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83" w:rsidRDefault="00D87383" w:rsidP="006E3B00">
      <w:pPr>
        <w:bidi/>
      </w:pPr>
    </w:p>
    <w:p w:rsidR="006E3B00" w:rsidRDefault="006E3B00" w:rsidP="006E3B00">
      <w:pPr>
        <w:bidi/>
      </w:pP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مقاله جدید</w:t>
      </w: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 روش : </w:t>
      </w: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دیتاست : دیتاست شفارشات  دیجی کالا </w:t>
      </w:r>
    </w:p>
    <w:p w:rsidR="006E3B00" w:rsidRDefault="006E3B00" w:rsidP="006E3B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روی داده </w:t>
      </w:r>
      <w:r>
        <w:rPr>
          <w:lang w:bidi="fa-IR"/>
        </w:rPr>
        <w:t>rfm</w:t>
      </w:r>
      <w:r>
        <w:rPr>
          <w:rFonts w:hint="cs"/>
          <w:rtl/>
          <w:lang w:bidi="fa-IR"/>
        </w:rPr>
        <w:t xml:space="preserve"> رو حساب میکنیم </w:t>
      </w:r>
      <w:r w:rsidR="00CF4838">
        <w:rPr>
          <w:rFonts w:hint="cs"/>
          <w:rtl/>
          <w:lang w:bidi="fa-IR"/>
        </w:rPr>
        <w:t xml:space="preserve">و بعد از اون </w:t>
      </w:r>
      <w:r w:rsidR="00CF4838">
        <w:rPr>
          <w:lang w:bidi="fa-IR"/>
        </w:rPr>
        <w:t>outlier</w:t>
      </w:r>
      <w:r w:rsidR="00CF4838">
        <w:rPr>
          <w:rFonts w:hint="cs"/>
          <w:rtl/>
          <w:lang w:bidi="fa-IR"/>
        </w:rPr>
        <w:t xml:space="preserve"> ها رو حذف میکنیم بعد در این مرحله هدف این روش پیشنهاد دادن محصولات مناسب به افرادی که از ماخرید داشته اند است. </w:t>
      </w:r>
    </w:p>
    <w:p w:rsidR="00CF4838" w:rsidRDefault="00CF4838" w:rsidP="00CF483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همین دلیل تنها افرادی را انتخاب میکنیم که تکرار خرید ان ها بیشتر مساوی 2 باشد(</w:t>
      </w:r>
      <w:r>
        <w:rPr>
          <w:lang w:bidi="fa-IR"/>
        </w:rPr>
        <w:t>Frequency</w:t>
      </w:r>
      <w:r>
        <w:rPr>
          <w:rFonts w:hint="cs"/>
          <w:rtl/>
          <w:lang w:bidi="fa-IR"/>
        </w:rPr>
        <w:t>).</w:t>
      </w:r>
      <w:r w:rsidR="00A7323B">
        <w:rPr>
          <w:rFonts w:hint="cs"/>
          <w:rtl/>
          <w:lang w:bidi="fa-IR"/>
        </w:rPr>
        <w:t xml:space="preserve"> که تعداد کاربران نهایی این برابر 9928 می باشد.</w:t>
      </w:r>
    </w:p>
    <w:p w:rsidR="00A7323B" w:rsidRDefault="00A7323B" w:rsidP="00A732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مرحله بعدی : با توجه به متفاوت بودن مقیاس، باید داده ها استاندارد سازی شود</w:t>
      </w:r>
    </w:p>
    <w:p w:rsidR="00A7323B" w:rsidRDefault="00A7323B" w:rsidP="00A7323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مرحله ایجاد مدل : که با استفاده از مدل </w:t>
      </w:r>
      <w:r>
        <w:rPr>
          <w:lang w:bidi="fa-IR"/>
        </w:rPr>
        <w:t>k-means</w:t>
      </w:r>
      <w:r>
        <w:rPr>
          <w:rFonts w:hint="cs"/>
          <w:rtl/>
          <w:lang w:bidi="fa-IR"/>
        </w:rPr>
        <w:t xml:space="preserve"> ابتدا داده ها به خوشه ها مختلف تقسیم بندی میکنیم که تعداد خوشه بهینه برابر3 در نظر گرفته شده است.</w:t>
      </w:r>
      <w:r w:rsidR="00CB7FAA">
        <w:rPr>
          <w:rFonts w:hint="cs"/>
          <w:rtl/>
          <w:lang w:bidi="fa-IR"/>
        </w:rPr>
        <w:t xml:space="preserve"> تعداد عضوهای خوشه ها برابر جدول زیر است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شماره خوشه 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عضو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1689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5637</w:t>
            </w:r>
          </w:p>
        </w:tc>
      </w:tr>
      <w:tr w:rsidR="00CB7FAA" w:rsidTr="00CB7FAA"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CB7FAA" w:rsidRDefault="00CB7FAA" w:rsidP="00A7323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2602</w:t>
            </w:r>
          </w:p>
        </w:tc>
      </w:tr>
    </w:tbl>
    <w:p w:rsidR="00A7323B" w:rsidRDefault="00A7323B" w:rsidP="00A7323B">
      <w:pPr>
        <w:bidi/>
        <w:rPr>
          <w:rtl/>
          <w:lang w:bidi="fa-IR"/>
        </w:rPr>
      </w:pPr>
    </w:p>
    <w:p w:rsidR="00CB7FAA" w:rsidRDefault="00CB7FAA" w:rsidP="00CB7F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ویژگی های هر خوشه : </w:t>
      </w:r>
    </w:p>
    <w:p w:rsidR="00CB7FAA" w:rsidRDefault="00CB7FAA" w:rsidP="00CB7FAA">
      <w:pPr>
        <w:bidi/>
        <w:rPr>
          <w:lang w:bidi="fa-IR"/>
        </w:rPr>
      </w:pPr>
      <w:r>
        <w:rPr>
          <w:rFonts w:hint="cs"/>
          <w:rtl/>
          <w:lang w:bidi="fa-IR"/>
        </w:rPr>
        <w:t>خوشه صفر از نظر پولی (</w:t>
      </w:r>
      <w:r>
        <w:rPr>
          <w:lang w:bidi="fa-IR"/>
        </w:rPr>
        <w:t>Monetary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از سایر خوشه هابیشتر</w:t>
      </w:r>
      <w:r w:rsidR="0023514F">
        <w:rPr>
          <w:rFonts w:hint="cs"/>
          <w:rtl/>
          <w:lang w:bidi="fa-IR"/>
        </w:rPr>
        <w:t xml:space="preserve"> است به این معنی که افراد این خوشه میانگین خرید های بالاتری نسبت به سایر خوشه ها داشته اند</w:t>
      </w:r>
      <w:r w:rsidR="0023514F">
        <w:rPr>
          <w:lang w:bidi="fa-IR"/>
        </w:rPr>
        <w:t>.</w:t>
      </w:r>
    </w:p>
    <w:p w:rsidR="0023514F" w:rsidRDefault="0023514F" w:rsidP="0023514F">
      <w:pPr>
        <w:bidi/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2986015" cy="2105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erta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477" cy="21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9B" w:rsidRDefault="00081A9B" w:rsidP="00081A9B">
      <w:pPr>
        <w:bidi/>
        <w:jc w:val="center"/>
        <w:rPr>
          <w:lang w:bidi="fa-IR"/>
        </w:rPr>
      </w:pPr>
    </w:p>
    <w:p w:rsidR="00081A9B" w:rsidRDefault="00081A9B" w:rsidP="00081A9B">
      <w:pPr>
        <w:bidi/>
        <w:jc w:val="center"/>
        <w:rPr>
          <w:lang w:bidi="fa-IR"/>
        </w:rPr>
      </w:pPr>
    </w:p>
    <w:p w:rsidR="00081A9B" w:rsidRDefault="00081A9B" w:rsidP="00081A9B">
      <w:pPr>
        <w:bidi/>
        <w:jc w:val="center"/>
        <w:rPr>
          <w:lang w:bidi="fa-IR"/>
        </w:rPr>
      </w:pPr>
    </w:p>
    <w:p w:rsidR="00081A9B" w:rsidRDefault="00081A9B" w:rsidP="00081A9B">
      <w:pPr>
        <w:bidi/>
        <w:rPr>
          <w:lang w:bidi="fa-IR"/>
        </w:rPr>
      </w:pPr>
    </w:p>
    <w:p w:rsidR="00081A9B" w:rsidRDefault="00081A9B" w:rsidP="00081A9B">
      <w:pPr>
        <w:bidi/>
        <w:rPr>
          <w:lang w:bidi="fa-IR"/>
        </w:rPr>
      </w:pPr>
      <w:r>
        <w:rPr>
          <w:rFonts w:hint="cs"/>
          <w:rtl/>
          <w:lang w:bidi="fa-IR"/>
        </w:rPr>
        <w:t>سایر عکس ها</w:t>
      </w:r>
    </w:p>
    <w:p w:rsidR="00081A9B" w:rsidRDefault="00081A9B" w:rsidP="00081A9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>
        <w:rPr>
          <w:noProof/>
        </w:rPr>
        <w:drawing>
          <wp:inline distT="0" distB="0" distL="0" distR="0">
            <wp:extent cx="3330974" cy="226123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337" cy="226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1922" cy="241363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48" cy="2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8B07FD" w:rsidTr="008B07FD">
        <w:tc>
          <w:tcPr>
            <w:tcW w:w="2517" w:type="dxa"/>
          </w:tcPr>
          <w:p w:rsidR="008B07FD" w:rsidRDefault="008B07FD" w:rsidP="008B07F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خوشه</w:t>
            </w:r>
          </w:p>
        </w:tc>
        <w:tc>
          <w:tcPr>
            <w:tcW w:w="2517" w:type="dxa"/>
          </w:tcPr>
          <w:p w:rsidR="008B07FD" w:rsidRDefault="008B07FD" w:rsidP="008B07F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تازگی خرید (</w:t>
            </w:r>
            <w:r w:rsidR="00F928B1">
              <w:rPr>
                <w:lang w:bidi="fa-IR"/>
              </w:rPr>
              <w:t>Regency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18" w:type="dxa"/>
          </w:tcPr>
          <w:p w:rsidR="008B07FD" w:rsidRDefault="008B07FD" w:rsidP="008B07F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تکرار خرید(</w:t>
            </w:r>
            <w:r>
              <w:rPr>
                <w:lang w:bidi="fa-IR"/>
              </w:rPr>
              <w:t>Frequency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2518" w:type="dxa"/>
          </w:tcPr>
          <w:p w:rsidR="008B07FD" w:rsidRDefault="008B07FD" w:rsidP="008B07F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پولی(</w:t>
            </w:r>
            <w:r>
              <w:rPr>
                <w:lang w:bidi="fa-IR"/>
              </w:rPr>
              <w:t>Monetary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8B07FD" w:rsidTr="008B07FD">
        <w:tc>
          <w:tcPr>
            <w:tcW w:w="2517" w:type="dxa"/>
          </w:tcPr>
          <w:p w:rsidR="008B07FD" w:rsidRDefault="00F928B1" w:rsidP="008B07F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2517" w:type="dxa"/>
          </w:tcPr>
          <w:p w:rsidR="008B07FD" w:rsidRDefault="009A4E1A" w:rsidP="008B07FD">
            <w:pPr>
              <w:bidi/>
              <w:rPr>
                <w:lang w:bidi="fa-IR"/>
              </w:rPr>
            </w:pPr>
            <w:r>
              <w:rPr>
                <w:lang w:bidi="fa-IR"/>
              </w:rPr>
              <w:t>1.48</w:t>
            </w:r>
          </w:p>
        </w:tc>
        <w:tc>
          <w:tcPr>
            <w:tcW w:w="2518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3.77</w:t>
            </w:r>
          </w:p>
        </w:tc>
        <w:tc>
          <w:tcPr>
            <w:tcW w:w="2518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14858420</w:t>
            </w:r>
          </w:p>
        </w:tc>
      </w:tr>
      <w:tr w:rsidR="008B07FD" w:rsidTr="008B07FD">
        <w:tc>
          <w:tcPr>
            <w:tcW w:w="2517" w:type="dxa"/>
          </w:tcPr>
          <w:p w:rsidR="008B07FD" w:rsidRDefault="00F928B1" w:rsidP="008B07F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2517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5.55</w:t>
            </w:r>
          </w:p>
        </w:tc>
        <w:tc>
          <w:tcPr>
            <w:tcW w:w="2518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2.14</w:t>
            </w:r>
          </w:p>
        </w:tc>
        <w:tc>
          <w:tcPr>
            <w:tcW w:w="2518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4781080</w:t>
            </w:r>
          </w:p>
        </w:tc>
      </w:tr>
      <w:tr w:rsidR="008B07FD" w:rsidTr="008B07FD">
        <w:tc>
          <w:tcPr>
            <w:tcW w:w="2517" w:type="dxa"/>
          </w:tcPr>
          <w:p w:rsidR="008B07FD" w:rsidRDefault="00F928B1" w:rsidP="008B07FD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2517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1.23</w:t>
            </w:r>
          </w:p>
        </w:tc>
        <w:tc>
          <w:tcPr>
            <w:tcW w:w="2518" w:type="dxa"/>
          </w:tcPr>
          <w:p w:rsidR="008B07FD" w:rsidRDefault="009A4E1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2.19</w:t>
            </w:r>
          </w:p>
        </w:tc>
        <w:tc>
          <w:tcPr>
            <w:tcW w:w="2518" w:type="dxa"/>
          </w:tcPr>
          <w:p w:rsidR="008B07FD" w:rsidRDefault="000A034A" w:rsidP="008B07FD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4318597</w:t>
            </w:r>
          </w:p>
        </w:tc>
      </w:tr>
    </w:tbl>
    <w:p w:rsidR="008B07FD" w:rsidRDefault="000A034A" w:rsidP="008B07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میانگین ویژگی </w:t>
      </w:r>
      <w:r>
        <w:rPr>
          <w:lang w:bidi="fa-IR"/>
        </w:rPr>
        <w:t>RFM</w:t>
      </w:r>
      <w:r>
        <w:rPr>
          <w:rFonts w:hint="cs"/>
          <w:rtl/>
          <w:lang w:bidi="fa-IR"/>
        </w:rPr>
        <w:t xml:space="preserve"> برای خوشه ها</w:t>
      </w:r>
    </w:p>
    <w:p w:rsidR="00021723" w:rsidRDefault="00021723" w:rsidP="007155B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عنوان مثال خوشه صفر شامل افرادی است که به طور متوسط در بازه 9 روزه ، 3.77 تا خرید و 14858420 ریال</w:t>
      </w:r>
      <w:r w:rsidR="007155B8">
        <w:rPr>
          <w:rFonts w:hint="cs"/>
          <w:rtl/>
          <w:lang w:bidi="fa-IR"/>
        </w:rPr>
        <w:t xml:space="preserve"> هزینه</w:t>
      </w:r>
      <w:r w:rsidR="00F3105C">
        <w:rPr>
          <w:rFonts w:hint="cs"/>
          <w:rtl/>
          <w:lang w:bidi="fa-IR"/>
        </w:rPr>
        <w:t xml:space="preserve"> و تازگی خرید 1.48 </w:t>
      </w:r>
      <w:r w:rsidR="007155B8">
        <w:rPr>
          <w:rFonts w:hint="cs"/>
          <w:rtl/>
          <w:lang w:bidi="fa-IR"/>
        </w:rPr>
        <w:t>داشته اند.</w:t>
      </w:r>
    </w:p>
    <w:p w:rsidR="00303846" w:rsidRDefault="00C12B72" w:rsidP="003038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ویژگی های </w:t>
      </w:r>
      <w:r>
        <w:rPr>
          <w:lang w:bidi="fa-IR"/>
        </w:rPr>
        <w:t>R,F,M</w:t>
      </w:r>
      <w:r>
        <w:rPr>
          <w:rFonts w:hint="cs"/>
          <w:rtl/>
          <w:lang w:bidi="fa-IR"/>
        </w:rPr>
        <w:t xml:space="preserve"> خوشه صفر ، ش</w:t>
      </w:r>
      <w:r w:rsidR="00303846">
        <w:rPr>
          <w:rFonts w:hint="cs"/>
          <w:rtl/>
          <w:lang w:bidi="fa-IR"/>
        </w:rPr>
        <w:t xml:space="preserve">امل افرادی هستند که که نسبت به سایر خوشه ها از نظر قیمت کالاهای خریداری شده ، تکرار خرید و تازگی خرید در رتبه اول قرار دارند و میتوان گفت مشتریان این خوشه جز افراد وفادار به سایت می باشند و پس از آن خوشه دوم و در نهایت خوشه اول .همان طور که در شکل </w:t>
      </w:r>
      <w:r w:rsidR="00C70456">
        <w:rPr>
          <w:rFonts w:hint="cs"/>
          <w:rtl/>
          <w:lang w:bidi="fa-IR"/>
        </w:rPr>
        <w:t xml:space="preserve"> و جدول میانگین ویژگی ها </w:t>
      </w:r>
      <w:r w:rsidR="00303846">
        <w:rPr>
          <w:rFonts w:hint="cs"/>
          <w:rtl/>
          <w:lang w:bidi="fa-IR"/>
        </w:rPr>
        <w:t>مشخص است در ویژگی پولی (</w:t>
      </w:r>
      <w:r w:rsidR="00303846">
        <w:rPr>
          <w:lang w:bidi="fa-IR"/>
        </w:rPr>
        <w:t>Monetary</w:t>
      </w:r>
      <w:r w:rsidR="00303846">
        <w:rPr>
          <w:rFonts w:hint="cs"/>
          <w:rtl/>
          <w:lang w:bidi="fa-IR"/>
        </w:rPr>
        <w:t>)</w:t>
      </w:r>
      <w:r w:rsidR="00303846">
        <w:rPr>
          <w:lang w:bidi="fa-IR"/>
        </w:rPr>
        <w:t xml:space="preserve"> </w:t>
      </w:r>
      <w:r w:rsidR="00303846">
        <w:rPr>
          <w:rFonts w:hint="cs"/>
          <w:rtl/>
          <w:lang w:bidi="fa-IR"/>
        </w:rPr>
        <w:t>و تکرار خرید(</w:t>
      </w:r>
      <w:r w:rsidR="00303846">
        <w:rPr>
          <w:lang w:bidi="fa-IR"/>
        </w:rPr>
        <w:t>Frequency</w:t>
      </w:r>
      <w:r w:rsidR="00303846">
        <w:rPr>
          <w:rFonts w:hint="cs"/>
          <w:rtl/>
          <w:lang w:bidi="fa-IR"/>
        </w:rPr>
        <w:t>) خوشه اول و دوم رفتار مشابه ای داشتند اما در ویژگی تازگی خرید (</w:t>
      </w:r>
      <w:r w:rsidR="00303846">
        <w:rPr>
          <w:lang w:bidi="fa-IR"/>
        </w:rPr>
        <w:t>Regency</w:t>
      </w:r>
      <w:r w:rsidR="00303846">
        <w:rPr>
          <w:rFonts w:hint="cs"/>
          <w:rtl/>
          <w:lang w:bidi="fa-IR"/>
        </w:rPr>
        <w:t>) خوشه دوم رفتار بهتری نسبت به خوشه اول به ثبت رسانده است</w:t>
      </w:r>
      <w:r w:rsidR="00303846">
        <w:rPr>
          <w:lang w:bidi="fa-IR"/>
        </w:rPr>
        <w:t xml:space="preserve"> </w:t>
      </w:r>
      <w:r w:rsidR="00303846">
        <w:rPr>
          <w:rFonts w:hint="cs"/>
          <w:rtl/>
          <w:lang w:bidi="fa-IR"/>
        </w:rPr>
        <w:t xml:space="preserve"> به همین دلیل در رتبه دوم قرار گرفته است.</w:t>
      </w:r>
    </w:p>
    <w:p w:rsidR="000A034A" w:rsidRDefault="000A034A" w:rsidP="000A034A">
      <w:pPr>
        <w:bidi/>
        <w:rPr>
          <w:rtl/>
          <w:lang w:bidi="fa-IR"/>
        </w:rPr>
      </w:pPr>
    </w:p>
    <w:p w:rsidR="000A034A" w:rsidRPr="00303846" w:rsidRDefault="000A034A" w:rsidP="000A034A">
      <w:pPr>
        <w:bidi/>
        <w:rPr>
          <w:lang w:bidi="fa-IR"/>
        </w:rPr>
      </w:pPr>
    </w:p>
    <w:p w:rsidR="000B2BB5" w:rsidRDefault="000B2BB5" w:rsidP="000B2BB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با توجه به اعضای هر خوشه ، سفارشات هر خوشه جدا گانه بررسی میکنیم . </w:t>
      </w:r>
    </w:p>
    <w:p w:rsidR="00FD4E8A" w:rsidRDefault="000B2BB5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جدولی تشکیل میدهیم که تعداد سطر های آن برابر با تعداد اعضا و تعداد ستون های آن برابر با تعداد محصولات .به عنوان مثال برای خوشه اول جدول برابر 1689*10665 می باشد و ب</w:t>
      </w:r>
      <w:r w:rsidR="00FD4E8A">
        <w:rPr>
          <w:rFonts w:hint="cs"/>
          <w:rtl/>
          <w:lang w:bidi="fa-IR"/>
        </w:rPr>
        <w:t>رای مقادیری که جدول در صورتی که کاربر خرید داشته باشد مقدار جدول برابر، تعداد کالای خریداری شده، ودر غیر این صورت برابر با صفر می باشد.</w:t>
      </w:r>
    </w:p>
    <w:p w:rsidR="00FD4E8A" w:rsidRDefault="00FD4E8A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سه جدول همانند جدول فوق تشکیل می شود (چون سه تا خوشه داریم ) </w:t>
      </w:r>
    </w:p>
    <w:p w:rsidR="00FD4E8A" w:rsidRDefault="00FD4E8A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صورتی  که کاربر بخواهند کالای با کد 5289 را خریداری کند با توجه به اینکه کاربر در کدام خوشه قرار دارد </w:t>
      </w:r>
    </w:p>
    <w:p w:rsidR="00FD4E8A" w:rsidRDefault="00FD4E8A" w:rsidP="00FD4E8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پیشنهادات متفاوتی به او داده می شود</w:t>
      </w:r>
      <w:r w:rsidR="00FC565E">
        <w:rPr>
          <w:rFonts w:hint="cs"/>
          <w:rtl/>
          <w:lang w:bidi="fa-IR"/>
        </w:rPr>
        <w:t xml:space="preserve">. </w:t>
      </w:r>
    </w:p>
    <w:p w:rsidR="00FC565E" w:rsidRDefault="00FC565E" w:rsidP="00FC56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عنوان مثال کاربری در خوشه صفر خواهان خرید کالایی با کد 5289 می باشد که در این صورت با استفاده از ضریب همستگی ، محاسبه می شود با کدام کالاها </w:t>
      </w:r>
      <w:r w:rsidR="00F60C71">
        <w:rPr>
          <w:rFonts w:hint="cs"/>
          <w:rtl/>
          <w:lang w:bidi="fa-IR"/>
        </w:rPr>
        <w:t>بیشترین همبستگی را دارند</w:t>
      </w:r>
    </w:p>
    <w:p w:rsidR="00722B8D" w:rsidRDefault="00F60C71" w:rsidP="00722B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پیشنهادات کالای برای خوشه صفر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28"/>
        <w:gridCol w:w="3481"/>
        <w:gridCol w:w="3161"/>
      </w:tblGrid>
      <w:tr w:rsidR="008A34B0" w:rsidTr="008A34B0">
        <w:tc>
          <w:tcPr>
            <w:tcW w:w="3428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کالا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همبستگی</w:t>
            </w:r>
          </w:p>
        </w:tc>
        <w:tc>
          <w:tcPr>
            <w:tcW w:w="316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کالا</w:t>
            </w:r>
            <w:r w:rsidR="0042500E">
              <w:rPr>
                <w:rFonts w:hint="cs"/>
                <w:rtl/>
                <w:lang w:bidi="fa-IR"/>
              </w:rPr>
              <w:t>(ریال)</w:t>
            </w:r>
          </w:p>
        </w:tc>
      </w:tr>
      <w:tr w:rsidR="008A34B0" w:rsidTr="008A34B0">
        <w:tc>
          <w:tcPr>
            <w:tcW w:w="3428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5289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61" w:type="dxa"/>
          </w:tcPr>
          <w:p w:rsidR="008A34B0" w:rsidRDefault="006E562C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---</w:t>
            </w:r>
          </w:p>
        </w:tc>
      </w:tr>
      <w:tr w:rsidR="008A34B0" w:rsidTr="003F15D6">
        <w:tc>
          <w:tcPr>
            <w:tcW w:w="3428" w:type="dxa"/>
            <w:shd w:val="clear" w:color="auto" w:fill="E2EFD9" w:themeFill="accent6" w:themeFillTint="33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254341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61" w:type="dxa"/>
          </w:tcPr>
          <w:p w:rsidR="008A34B0" w:rsidRPr="004F052F" w:rsidRDefault="004F052F" w:rsidP="004F05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26400000</w:t>
            </w:r>
          </w:p>
        </w:tc>
      </w:tr>
      <w:tr w:rsidR="008A34B0" w:rsidTr="003F15D6">
        <w:tc>
          <w:tcPr>
            <w:tcW w:w="3428" w:type="dxa"/>
            <w:shd w:val="clear" w:color="auto" w:fill="F4B083" w:themeFill="accent2" w:themeFillTint="99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81067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0.00059</w:t>
            </w:r>
          </w:p>
        </w:tc>
        <w:tc>
          <w:tcPr>
            <w:tcW w:w="3161" w:type="dxa"/>
          </w:tcPr>
          <w:p w:rsidR="008A34B0" w:rsidRPr="004F052F" w:rsidRDefault="004F052F" w:rsidP="004F05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220000</w:t>
            </w:r>
          </w:p>
        </w:tc>
      </w:tr>
      <w:tr w:rsidR="008A34B0" w:rsidTr="003F15D6">
        <w:tc>
          <w:tcPr>
            <w:tcW w:w="3428" w:type="dxa"/>
            <w:shd w:val="clear" w:color="auto" w:fill="F4B083" w:themeFill="accent2" w:themeFillTint="99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199616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0.00059-</w:t>
            </w:r>
          </w:p>
        </w:tc>
        <w:tc>
          <w:tcPr>
            <w:tcW w:w="3161" w:type="dxa"/>
          </w:tcPr>
          <w:p w:rsidR="008A34B0" w:rsidRPr="004F052F" w:rsidRDefault="004F052F" w:rsidP="004F05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320000</w:t>
            </w:r>
          </w:p>
        </w:tc>
      </w:tr>
      <w:tr w:rsidR="008A34B0" w:rsidTr="003F15D6">
        <w:tc>
          <w:tcPr>
            <w:tcW w:w="3428" w:type="dxa"/>
            <w:shd w:val="clear" w:color="auto" w:fill="F4B083" w:themeFill="accent2" w:themeFillTint="99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684056</w:t>
            </w:r>
          </w:p>
        </w:tc>
        <w:tc>
          <w:tcPr>
            <w:tcW w:w="3481" w:type="dxa"/>
          </w:tcPr>
          <w:p w:rsidR="008A34B0" w:rsidRDefault="008A34B0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0.00059-</w:t>
            </w:r>
          </w:p>
        </w:tc>
        <w:tc>
          <w:tcPr>
            <w:tcW w:w="3161" w:type="dxa"/>
          </w:tcPr>
          <w:p w:rsidR="008A34B0" w:rsidRPr="004F052F" w:rsidRDefault="004F052F" w:rsidP="004F05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135000</w:t>
            </w:r>
          </w:p>
        </w:tc>
      </w:tr>
      <w:tr w:rsidR="00F4240C" w:rsidTr="0042500E">
        <w:tc>
          <w:tcPr>
            <w:tcW w:w="3428" w:type="dxa"/>
          </w:tcPr>
          <w:p w:rsidR="00F4240C" w:rsidRDefault="00F4240C" w:rsidP="00722B8D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481" w:type="dxa"/>
            <w:shd w:val="clear" w:color="auto" w:fill="FFF2CC" w:themeFill="accent4" w:themeFillTint="33"/>
          </w:tcPr>
          <w:p w:rsidR="00F4240C" w:rsidRDefault="00683E8E" w:rsidP="00722B8D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میانگین </w:t>
            </w:r>
          </w:p>
        </w:tc>
        <w:tc>
          <w:tcPr>
            <w:tcW w:w="3161" w:type="dxa"/>
          </w:tcPr>
          <w:p w:rsidR="00F4240C" w:rsidRDefault="0042500E" w:rsidP="004F05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26400000</w:t>
            </w:r>
          </w:p>
        </w:tc>
      </w:tr>
    </w:tbl>
    <w:p w:rsidR="00722B8D" w:rsidRDefault="00722B8D" w:rsidP="00722B8D">
      <w:pPr>
        <w:bidi/>
        <w:rPr>
          <w:rFonts w:hint="cs"/>
          <w:rtl/>
          <w:lang w:bidi="fa-IR"/>
        </w:rPr>
      </w:pPr>
    </w:p>
    <w:p w:rsidR="00F60C71" w:rsidRDefault="00F60C71" w:rsidP="00722B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پیشنهادات کالا برای خوشه یک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0"/>
        <w:gridCol w:w="3434"/>
        <w:gridCol w:w="3186"/>
      </w:tblGrid>
      <w:tr w:rsidR="008A34B0" w:rsidTr="008A34B0">
        <w:tc>
          <w:tcPr>
            <w:tcW w:w="3450" w:type="dxa"/>
          </w:tcPr>
          <w:p w:rsidR="008A34B0" w:rsidRDefault="008A34B0" w:rsidP="00123B4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کالا</w:t>
            </w:r>
          </w:p>
        </w:tc>
        <w:tc>
          <w:tcPr>
            <w:tcW w:w="3434" w:type="dxa"/>
          </w:tcPr>
          <w:p w:rsidR="008A34B0" w:rsidRDefault="008A34B0" w:rsidP="00123B4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همبستگی</w:t>
            </w:r>
          </w:p>
        </w:tc>
        <w:tc>
          <w:tcPr>
            <w:tcW w:w="3186" w:type="dxa"/>
          </w:tcPr>
          <w:p w:rsidR="008A34B0" w:rsidRDefault="008A34B0" w:rsidP="00123B4F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کالا</w:t>
            </w:r>
            <w:r w:rsidR="0042500E">
              <w:rPr>
                <w:rFonts w:hint="cs"/>
                <w:rtl/>
                <w:lang w:bidi="fa-IR"/>
              </w:rPr>
              <w:t>(ریال)</w:t>
            </w:r>
          </w:p>
        </w:tc>
      </w:tr>
      <w:tr w:rsidR="008A34B0" w:rsidTr="008A34B0">
        <w:tc>
          <w:tcPr>
            <w:tcW w:w="3450" w:type="dxa"/>
          </w:tcPr>
          <w:p w:rsidR="008A34B0" w:rsidRDefault="008A34B0" w:rsidP="00123B4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5289</w:t>
            </w:r>
          </w:p>
        </w:tc>
        <w:tc>
          <w:tcPr>
            <w:tcW w:w="3434" w:type="dxa"/>
          </w:tcPr>
          <w:p w:rsidR="008A34B0" w:rsidRDefault="008A34B0" w:rsidP="00123B4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86" w:type="dxa"/>
          </w:tcPr>
          <w:p w:rsidR="008A34B0" w:rsidRDefault="008A34B0" w:rsidP="00123B4F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200370" w:rsidTr="003F15D6">
        <w:tc>
          <w:tcPr>
            <w:tcW w:w="3450" w:type="dxa"/>
            <w:shd w:val="clear" w:color="auto" w:fill="E2EFD9" w:themeFill="accent6" w:themeFillTint="33"/>
          </w:tcPr>
          <w:p w:rsidR="00200370" w:rsidRDefault="00200370" w:rsidP="0020037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550916</w:t>
            </w:r>
          </w:p>
        </w:tc>
        <w:tc>
          <w:tcPr>
            <w:tcW w:w="3434" w:type="dxa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200370" w:rsidRPr="007648B4" w:rsidRDefault="00200370" w:rsidP="002003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200000</w:t>
            </w:r>
          </w:p>
        </w:tc>
      </w:tr>
      <w:tr w:rsidR="00200370" w:rsidTr="003F15D6">
        <w:tc>
          <w:tcPr>
            <w:tcW w:w="3450" w:type="dxa"/>
            <w:shd w:val="clear" w:color="auto" w:fill="E2EFD9" w:themeFill="accent6" w:themeFillTint="33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551515</w:t>
            </w:r>
          </w:p>
        </w:tc>
        <w:tc>
          <w:tcPr>
            <w:tcW w:w="3434" w:type="dxa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200370" w:rsidRPr="00FC5423" w:rsidRDefault="00200370" w:rsidP="0020037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140000</w:t>
            </w:r>
          </w:p>
        </w:tc>
      </w:tr>
      <w:tr w:rsidR="00200370" w:rsidTr="003F15D6">
        <w:tc>
          <w:tcPr>
            <w:tcW w:w="3450" w:type="dxa"/>
            <w:shd w:val="clear" w:color="auto" w:fill="E2EFD9" w:themeFill="accent6" w:themeFillTint="33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275266</w:t>
            </w:r>
          </w:p>
        </w:tc>
        <w:tc>
          <w:tcPr>
            <w:tcW w:w="3434" w:type="dxa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200370" w:rsidRPr="0038516A" w:rsidRDefault="0038516A" w:rsidP="003851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3150000</w:t>
            </w:r>
          </w:p>
        </w:tc>
      </w:tr>
      <w:tr w:rsidR="00200370" w:rsidTr="003F15D6">
        <w:tc>
          <w:tcPr>
            <w:tcW w:w="3450" w:type="dxa"/>
            <w:shd w:val="clear" w:color="auto" w:fill="E2EFD9" w:themeFill="accent6" w:themeFillTint="33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549350</w:t>
            </w:r>
          </w:p>
        </w:tc>
        <w:tc>
          <w:tcPr>
            <w:tcW w:w="3434" w:type="dxa"/>
          </w:tcPr>
          <w:p w:rsidR="00200370" w:rsidRDefault="00200370" w:rsidP="00200370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200370" w:rsidRPr="0038516A" w:rsidRDefault="0038516A" w:rsidP="0038516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280000</w:t>
            </w:r>
          </w:p>
        </w:tc>
      </w:tr>
      <w:tr w:rsidR="00F4240C" w:rsidTr="0042500E">
        <w:tc>
          <w:tcPr>
            <w:tcW w:w="3450" w:type="dxa"/>
          </w:tcPr>
          <w:p w:rsidR="00F4240C" w:rsidRDefault="00F4240C" w:rsidP="00200370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434" w:type="dxa"/>
            <w:shd w:val="clear" w:color="auto" w:fill="FFF2CC" w:themeFill="accent4" w:themeFillTint="33"/>
          </w:tcPr>
          <w:p w:rsidR="00F4240C" w:rsidRDefault="00683E8E" w:rsidP="00200370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میانگین قیمت</w:t>
            </w:r>
          </w:p>
        </w:tc>
        <w:tc>
          <w:tcPr>
            <w:tcW w:w="3186" w:type="dxa"/>
          </w:tcPr>
          <w:p w:rsidR="00F4240C" w:rsidRDefault="0042500E" w:rsidP="004250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713750</w:t>
            </w:r>
          </w:p>
        </w:tc>
      </w:tr>
    </w:tbl>
    <w:p w:rsidR="00123B4F" w:rsidRDefault="00123B4F" w:rsidP="00123B4F">
      <w:pPr>
        <w:bidi/>
        <w:rPr>
          <w:rtl/>
          <w:lang w:bidi="fa-IR"/>
        </w:rPr>
      </w:pPr>
    </w:p>
    <w:p w:rsidR="00F60C71" w:rsidRDefault="00F60C71" w:rsidP="00F60C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پیشنهادات برای خوشه دو 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50"/>
        <w:gridCol w:w="3434"/>
        <w:gridCol w:w="3186"/>
      </w:tblGrid>
      <w:tr w:rsidR="008A34B0" w:rsidTr="008A34B0">
        <w:tc>
          <w:tcPr>
            <w:tcW w:w="3450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کد کالا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ضریب همبستگی</w:t>
            </w:r>
          </w:p>
        </w:tc>
        <w:tc>
          <w:tcPr>
            <w:tcW w:w="3186" w:type="dxa"/>
          </w:tcPr>
          <w:p w:rsidR="008A34B0" w:rsidRDefault="008A34B0" w:rsidP="004E0072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کالا</w:t>
            </w:r>
            <w:r w:rsidR="0042500E">
              <w:rPr>
                <w:rFonts w:hint="cs"/>
                <w:rtl/>
                <w:lang w:bidi="fa-IR"/>
              </w:rPr>
              <w:t>(ریال)</w:t>
            </w:r>
          </w:p>
        </w:tc>
      </w:tr>
      <w:tr w:rsidR="008A34B0" w:rsidTr="008A34B0">
        <w:tc>
          <w:tcPr>
            <w:tcW w:w="3450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5289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86" w:type="dxa"/>
          </w:tcPr>
          <w:p w:rsidR="008A34B0" w:rsidRDefault="008A34B0" w:rsidP="004E0072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8A34B0" w:rsidTr="003F15D6">
        <w:tc>
          <w:tcPr>
            <w:tcW w:w="3450" w:type="dxa"/>
            <w:shd w:val="clear" w:color="auto" w:fill="E2EFD9" w:themeFill="accent6" w:themeFillTint="33"/>
          </w:tcPr>
          <w:p w:rsidR="008A34B0" w:rsidRDefault="00943272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550118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8A34B0" w:rsidRPr="00943272" w:rsidRDefault="00943272" w:rsidP="0094327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39</w:t>
            </w:r>
            <w:r>
              <w:rPr>
                <w:color w:val="000000"/>
                <w:sz w:val="21"/>
                <w:szCs w:val="21"/>
              </w:rPr>
              <w:t>0000</w:t>
            </w:r>
          </w:p>
        </w:tc>
      </w:tr>
      <w:tr w:rsidR="008A34B0" w:rsidTr="003F15D6">
        <w:tc>
          <w:tcPr>
            <w:tcW w:w="3450" w:type="dxa"/>
            <w:shd w:val="clear" w:color="auto" w:fill="E2EFD9" w:themeFill="accent6" w:themeFillTint="33"/>
          </w:tcPr>
          <w:p w:rsidR="008A34B0" w:rsidRDefault="00943272" w:rsidP="004E0072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715927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8A34B0" w:rsidRPr="007648B4" w:rsidRDefault="00943272" w:rsidP="0094327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310000</w:t>
            </w:r>
          </w:p>
        </w:tc>
      </w:tr>
      <w:tr w:rsidR="008A34B0" w:rsidTr="003F15D6">
        <w:tc>
          <w:tcPr>
            <w:tcW w:w="3450" w:type="dxa"/>
            <w:shd w:val="clear" w:color="auto" w:fill="E2EFD9" w:themeFill="accent6" w:themeFillTint="33"/>
          </w:tcPr>
          <w:p w:rsidR="008A34B0" w:rsidRDefault="00F4240C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490464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8A34B0" w:rsidRPr="00FC5423" w:rsidRDefault="00F4240C" w:rsidP="00F4240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1175000</w:t>
            </w:r>
          </w:p>
        </w:tc>
      </w:tr>
      <w:tr w:rsidR="008A34B0" w:rsidTr="003F15D6">
        <w:tc>
          <w:tcPr>
            <w:tcW w:w="3450" w:type="dxa"/>
            <w:shd w:val="clear" w:color="auto" w:fill="E2EFD9" w:themeFill="accent6" w:themeFillTint="33"/>
          </w:tcPr>
          <w:p w:rsidR="008A34B0" w:rsidRDefault="00F4240C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338148</w:t>
            </w:r>
          </w:p>
        </w:tc>
        <w:tc>
          <w:tcPr>
            <w:tcW w:w="3434" w:type="dxa"/>
          </w:tcPr>
          <w:p w:rsidR="008A34B0" w:rsidRDefault="008A34B0" w:rsidP="004E0072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0.70</w:t>
            </w:r>
          </w:p>
        </w:tc>
        <w:tc>
          <w:tcPr>
            <w:tcW w:w="3186" w:type="dxa"/>
          </w:tcPr>
          <w:p w:rsidR="008A34B0" w:rsidRPr="00F4240C" w:rsidRDefault="00F4240C" w:rsidP="00F4240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hint="cs"/>
                <w:color w:val="000000"/>
                <w:sz w:val="21"/>
                <w:szCs w:val="21"/>
                <w:rtl/>
              </w:rPr>
            </w:pPr>
            <w:r>
              <w:rPr>
                <w:color w:val="000000"/>
                <w:sz w:val="21"/>
                <w:szCs w:val="21"/>
              </w:rPr>
              <w:t>980000</w:t>
            </w:r>
          </w:p>
        </w:tc>
      </w:tr>
      <w:tr w:rsidR="00F4240C" w:rsidTr="0042500E">
        <w:tc>
          <w:tcPr>
            <w:tcW w:w="3450" w:type="dxa"/>
          </w:tcPr>
          <w:p w:rsidR="00F4240C" w:rsidRDefault="00F4240C" w:rsidP="004E0072">
            <w:pPr>
              <w:bidi/>
              <w:rPr>
                <w:rFonts w:hint="cs"/>
                <w:rtl/>
                <w:lang w:bidi="fa-IR"/>
              </w:rPr>
            </w:pPr>
          </w:p>
        </w:tc>
        <w:tc>
          <w:tcPr>
            <w:tcW w:w="3434" w:type="dxa"/>
            <w:shd w:val="clear" w:color="auto" w:fill="FFF2CC" w:themeFill="accent4" w:themeFillTint="33"/>
          </w:tcPr>
          <w:p w:rsidR="00F4240C" w:rsidRDefault="00683E8E" w:rsidP="004E0072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میانگین قیمت</w:t>
            </w:r>
          </w:p>
        </w:tc>
        <w:tc>
          <w:tcPr>
            <w:tcW w:w="3186" w:type="dxa"/>
          </w:tcPr>
          <w:p w:rsidR="00F4240C" w:rsidRDefault="0042500E" w:rsidP="0042500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942500</w:t>
            </w:r>
          </w:p>
        </w:tc>
      </w:tr>
    </w:tbl>
    <w:p w:rsidR="004E0072" w:rsidRDefault="004E0072" w:rsidP="004E0072">
      <w:pPr>
        <w:bidi/>
        <w:rPr>
          <w:rtl/>
          <w:lang w:bidi="fa-IR"/>
        </w:rPr>
      </w:pPr>
    </w:p>
    <w:p w:rsidR="00F60C71" w:rsidRDefault="00F60C71" w:rsidP="00F60C71">
      <w:pPr>
        <w:bidi/>
        <w:rPr>
          <w:lang w:bidi="fa-IR"/>
        </w:rPr>
      </w:pPr>
    </w:p>
    <w:p w:rsidR="0021238B" w:rsidRDefault="00631AC3" w:rsidP="009A3E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 جدول های فوق</w:t>
      </w:r>
      <w:r w:rsidR="0021238B">
        <w:rPr>
          <w:rFonts w:hint="cs"/>
          <w:rtl/>
          <w:lang w:bidi="fa-IR"/>
        </w:rPr>
        <w:t xml:space="preserve"> نمونه ی</w:t>
      </w:r>
      <w:r>
        <w:rPr>
          <w:rFonts w:hint="cs"/>
          <w:rtl/>
          <w:lang w:bidi="fa-IR"/>
        </w:rPr>
        <w:t xml:space="preserve"> کالاهای پیشنهاد شده در هر خوشه را مشاهده میکنید ، که از بزرگ به کوچک مرتب شده است و در  سپس میتوان کالاهایی که ضریب همستگی آن ها با کالای مورد نظر بیش از یک حد استانه خاص باشد به کاربر نشان داد مثلا میتوان حد استانه (</w:t>
      </w:r>
      <w:r w:rsidRPr="00631AC3">
        <w:rPr>
          <w:lang w:bidi="fa-IR"/>
        </w:rPr>
        <w:t>threshold</w:t>
      </w:r>
      <w:r>
        <w:rPr>
          <w:rFonts w:hint="cs"/>
          <w:rtl/>
          <w:lang w:bidi="fa-IR"/>
        </w:rPr>
        <w:t xml:space="preserve">) </w:t>
      </w:r>
      <w:r w:rsidR="0021238B">
        <w:rPr>
          <w:rFonts w:hint="cs"/>
          <w:rtl/>
          <w:lang w:bidi="fa-IR"/>
        </w:rPr>
        <w:t>ضریب همبستگی را برابر 0.7 (70 درصد)</w:t>
      </w:r>
      <w:r w:rsidR="0021238B">
        <w:rPr>
          <w:lang w:bidi="fa-IR"/>
        </w:rPr>
        <w:t xml:space="preserve"> </w:t>
      </w:r>
      <w:r w:rsidR="0021238B">
        <w:rPr>
          <w:rFonts w:hint="cs"/>
          <w:rtl/>
          <w:lang w:bidi="fa-IR"/>
        </w:rPr>
        <w:t xml:space="preserve"> در نظر گفت، و کالاهایی ضریب همبستگی آن بزرگتر مساوی حد استانه باشد به عنوان انتخاب  نهایی ما در نظر گرفته می شود.</w:t>
      </w:r>
      <w:r w:rsidR="009A3ED8">
        <w:rPr>
          <w:rFonts w:hint="cs"/>
          <w:rtl/>
          <w:lang w:bidi="fa-IR"/>
        </w:rPr>
        <w:t xml:space="preserve"> همان طور که در جدول ها مشخص است هر کالا با خودش </w:t>
      </w:r>
      <w:r w:rsidR="00B45591">
        <w:rPr>
          <w:rFonts w:hint="cs"/>
          <w:rtl/>
          <w:lang w:bidi="fa-IR"/>
        </w:rPr>
        <w:t>ضریب همبستگی برابر 1 دارد که این به عنوان نمونه کالای پیشنهادی نخواهد بود.</w:t>
      </w:r>
    </w:p>
    <w:p w:rsidR="003F15D6" w:rsidRDefault="003F15D6" w:rsidP="003F15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درجدول ها کد کالاهایی که حد ضریب همستگی آن ها بیش از حد آستانه است سبز رنگ و کالاهای که زیر این مقدار هستند قرمز شده اند.</w:t>
      </w:r>
    </w:p>
    <w:p w:rsidR="00D6316D" w:rsidRDefault="00D6316D" w:rsidP="00D6316D">
      <w:pPr>
        <w:bidi/>
        <w:rPr>
          <w:lang w:bidi="fa-IR"/>
        </w:rPr>
      </w:pPr>
      <w:r>
        <w:rPr>
          <w:rFonts w:hint="cs"/>
          <w:rtl/>
          <w:lang w:bidi="fa-IR"/>
        </w:rPr>
        <w:t>نتیجه گیری</w:t>
      </w:r>
      <w:bookmarkStart w:id="0" w:name="_GoBack"/>
      <w:bookmarkEnd w:id="0"/>
    </w:p>
    <w:p w:rsidR="003F15D6" w:rsidRDefault="00BB0EDF" w:rsidP="003F15D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میتوان دید قیمت کالایی</w:t>
      </w:r>
      <w:r w:rsidR="00F3105C">
        <w:rPr>
          <w:rFonts w:hint="cs"/>
          <w:rtl/>
          <w:lang w:bidi="fa-IR"/>
        </w:rPr>
        <w:t xml:space="preserve"> که خوشه صفر(مشتریان وفادار) پیشنهاد شده است نسبت به سایر خوشه ها بیشتر است </w:t>
      </w:r>
      <w:r w:rsidR="007155B8">
        <w:rPr>
          <w:rFonts w:hint="cs"/>
          <w:rtl/>
          <w:lang w:bidi="fa-IR"/>
        </w:rPr>
        <w:t xml:space="preserve"> که میتوان برای ترقیب مشتری وفادار به خرید کالاهای با رنج قیمت بالا متناسب به شرایط تخفیف های ویژه ای در نظر گرفت</w:t>
      </w:r>
    </w:p>
    <w:p w:rsidR="00014A1E" w:rsidRDefault="00014A1E" w:rsidP="00014A1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همچنین با توجه به اینکه میزان </w:t>
      </w:r>
      <w:r w:rsidR="007E742C">
        <w:rPr>
          <w:rFonts w:hint="cs"/>
          <w:rtl/>
          <w:lang w:bidi="fa-IR"/>
        </w:rPr>
        <w:t>هزینه مصرفی خوشه های 1 و 2 تقریبا برابر است میتوان محصولات پیشنهاد شده هر خوشه را برای خوشه دیگر نیز نمایش داد، و برای خوشه صفر نیر همه پیشنهادات با اولویت خوشه صفر، نمایش داد.</w:t>
      </w:r>
    </w:p>
    <w:p w:rsidR="007E742C" w:rsidRDefault="007E742C" w:rsidP="007E742C">
      <w:pPr>
        <w:bidi/>
        <w:rPr>
          <w:rtl/>
          <w:lang w:bidi="fa-IR"/>
        </w:rPr>
      </w:pPr>
    </w:p>
    <w:p w:rsidR="007E742C" w:rsidRDefault="007E742C" w:rsidP="007E742C">
      <w:pPr>
        <w:bidi/>
        <w:rPr>
          <w:rtl/>
          <w:lang w:bidi="fa-IR"/>
        </w:rPr>
      </w:pPr>
    </w:p>
    <w:p w:rsidR="007E742C" w:rsidRDefault="007E742C" w:rsidP="007E742C">
      <w:pPr>
        <w:bidi/>
        <w:rPr>
          <w:rtl/>
          <w:lang w:bidi="fa-IR"/>
        </w:rPr>
      </w:pPr>
    </w:p>
    <w:p w:rsidR="007E742C" w:rsidRDefault="007E742C" w:rsidP="007E742C">
      <w:pPr>
        <w:bidi/>
        <w:rPr>
          <w:rtl/>
          <w:lang w:bidi="fa-IR"/>
        </w:rPr>
      </w:pPr>
    </w:p>
    <w:p w:rsidR="003F15D6" w:rsidRDefault="003F15D6" w:rsidP="003F15D6">
      <w:pPr>
        <w:bidi/>
        <w:rPr>
          <w:rFonts w:hint="cs"/>
          <w:rtl/>
          <w:lang w:bidi="fa-IR"/>
        </w:rPr>
      </w:pPr>
    </w:p>
    <w:p w:rsidR="00B45591" w:rsidRPr="0021238B" w:rsidRDefault="00B45591" w:rsidP="00B45591">
      <w:pPr>
        <w:bidi/>
        <w:rPr>
          <w:rFonts w:hint="cs"/>
          <w:rtl/>
          <w:lang w:bidi="fa-IR"/>
        </w:rPr>
      </w:pPr>
    </w:p>
    <w:p w:rsidR="00FD4E8A" w:rsidRPr="0023514F" w:rsidRDefault="00FD4E8A" w:rsidP="00FD4E8A">
      <w:pPr>
        <w:bidi/>
        <w:rPr>
          <w:rtl/>
          <w:lang w:bidi="fa-IR"/>
        </w:rPr>
      </w:pPr>
    </w:p>
    <w:p w:rsidR="006E3B00" w:rsidRDefault="006E3B00" w:rsidP="006E3B00">
      <w:pPr>
        <w:bidi/>
      </w:pPr>
    </w:p>
    <w:sectPr w:rsidR="006E3B00" w:rsidSect="006E3B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00"/>
    <w:rsid w:val="00014A1E"/>
    <w:rsid w:val="00021723"/>
    <w:rsid w:val="00081A9B"/>
    <w:rsid w:val="000A034A"/>
    <w:rsid w:val="000B2BB5"/>
    <w:rsid w:val="00123B4F"/>
    <w:rsid w:val="00200370"/>
    <w:rsid w:val="00202A8F"/>
    <w:rsid w:val="0021238B"/>
    <w:rsid w:val="0023514F"/>
    <w:rsid w:val="00241870"/>
    <w:rsid w:val="0029576A"/>
    <w:rsid w:val="00303846"/>
    <w:rsid w:val="0038516A"/>
    <w:rsid w:val="003F15D6"/>
    <w:rsid w:val="0042500E"/>
    <w:rsid w:val="004E0072"/>
    <w:rsid w:val="004F052F"/>
    <w:rsid w:val="00631AC3"/>
    <w:rsid w:val="00683E8E"/>
    <w:rsid w:val="006E3B00"/>
    <w:rsid w:val="006E562C"/>
    <w:rsid w:val="007155B8"/>
    <w:rsid w:val="00720BDC"/>
    <w:rsid w:val="00722B8D"/>
    <w:rsid w:val="007648B4"/>
    <w:rsid w:val="007D3365"/>
    <w:rsid w:val="007E742C"/>
    <w:rsid w:val="008A34B0"/>
    <w:rsid w:val="008B07FD"/>
    <w:rsid w:val="00943272"/>
    <w:rsid w:val="00961504"/>
    <w:rsid w:val="00965E54"/>
    <w:rsid w:val="009A3ED8"/>
    <w:rsid w:val="009A4E1A"/>
    <w:rsid w:val="00A7323B"/>
    <w:rsid w:val="00B27701"/>
    <w:rsid w:val="00B45591"/>
    <w:rsid w:val="00BB0EDF"/>
    <w:rsid w:val="00C12B72"/>
    <w:rsid w:val="00C70456"/>
    <w:rsid w:val="00CB7FAA"/>
    <w:rsid w:val="00CF4838"/>
    <w:rsid w:val="00D6316D"/>
    <w:rsid w:val="00D87383"/>
    <w:rsid w:val="00DC553D"/>
    <w:rsid w:val="00E57BE1"/>
    <w:rsid w:val="00F3105C"/>
    <w:rsid w:val="00F4240C"/>
    <w:rsid w:val="00F60C71"/>
    <w:rsid w:val="00F928B1"/>
    <w:rsid w:val="00FC5423"/>
    <w:rsid w:val="00FC565E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7B67"/>
  <w15:chartTrackingRefBased/>
  <w15:docId w15:val="{FE0BE833-1A1A-4237-9727-F9D40D8A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F0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0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sharifi</dc:creator>
  <cp:keywords/>
  <dc:description/>
  <cp:lastModifiedBy>mohammad sharifi</cp:lastModifiedBy>
  <cp:revision>3</cp:revision>
  <dcterms:created xsi:type="dcterms:W3CDTF">2022-06-12T13:45:00Z</dcterms:created>
  <dcterms:modified xsi:type="dcterms:W3CDTF">2022-06-19T05:39:00Z</dcterms:modified>
</cp:coreProperties>
</file>