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FBE" w:rsidRPr="00251FBE" w:rsidRDefault="00251FBE" w:rsidP="00251FBE">
      <w:pPr>
        <w:shd w:val="clear" w:color="auto" w:fill="FFFFFF"/>
        <w:spacing w:before="60" w:after="180" w:line="240" w:lineRule="auto"/>
        <w:textAlignment w:val="baseline"/>
        <w:rPr>
          <w:rFonts w:ascii="Arial" w:eastAsia="Times New Roman" w:hAnsi="Arial" w:cs="Arial"/>
          <w:color w:val="303030"/>
          <w:sz w:val="23"/>
          <w:szCs w:val="23"/>
          <w:lang w:eastAsia="id-ID"/>
        </w:rPr>
      </w:pPr>
      <w:r w:rsidRPr="00251FBE">
        <w:rPr>
          <w:rFonts w:ascii="Arial" w:eastAsia="Times New Roman" w:hAnsi="Arial" w:cs="Arial"/>
          <w:b/>
          <w:bCs/>
          <w:color w:val="303030"/>
          <w:sz w:val="23"/>
          <w:szCs w:val="23"/>
          <w:lang w:eastAsia="id-ID"/>
        </w:rPr>
        <w:t>Satuan Kerja (Satker)</w:t>
      </w:r>
      <w:r w:rsidRPr="00251FBE">
        <w:rPr>
          <w:rFonts w:ascii="Arial" w:eastAsia="Times New Roman" w:hAnsi="Arial" w:cs="Arial"/>
          <w:color w:val="303030"/>
          <w:sz w:val="23"/>
          <w:szCs w:val="23"/>
          <w:lang w:eastAsia="id-ID"/>
        </w:rPr>
        <w:t> adalah Kuasa Pengguna Anggaran/Kuasa Pengguna Barang yang merupakan bagian dari suatu unit organisasi pada Kementerian Negara/Lembaga yang melaksanakan satu atau beberapa kegiatan dari suatu program.</w:t>
      </w:r>
      <w:r w:rsidRPr="00251FBE">
        <w:rPr>
          <w:rFonts w:ascii="Arial" w:eastAsia="Times New Roman" w:hAnsi="Arial" w:cs="Arial"/>
          <w:color w:val="303030"/>
          <w:sz w:val="23"/>
          <w:szCs w:val="23"/>
          <w:vertAlign w:val="superscript"/>
          <w:lang w:eastAsia="id-ID"/>
        </w:rPr>
        <w:t>[</w:t>
      </w:r>
      <w:hyperlink r:id="rId6" w:anchor="satuan-kerja-n-1" w:history="1">
        <w:r w:rsidRPr="00251FBE">
          <w:rPr>
            <w:rFonts w:ascii="Arial" w:eastAsia="Times New Roman" w:hAnsi="Arial" w:cs="Arial"/>
            <w:color w:val="0E4D7A"/>
            <w:sz w:val="23"/>
            <w:szCs w:val="23"/>
            <w:u w:val="single"/>
            <w:vertAlign w:val="superscript"/>
            <w:lang w:eastAsia="id-ID"/>
          </w:rPr>
          <w:t>1</w:t>
        </w:r>
      </w:hyperlink>
      <w:r w:rsidRPr="00251FBE">
        <w:rPr>
          <w:rFonts w:ascii="Arial" w:eastAsia="Times New Roman" w:hAnsi="Arial" w:cs="Arial"/>
          <w:color w:val="303030"/>
          <w:sz w:val="23"/>
          <w:szCs w:val="23"/>
          <w:vertAlign w:val="superscript"/>
          <w:lang w:eastAsia="id-ID"/>
        </w:rPr>
        <w:t>]</w:t>
      </w:r>
    </w:p>
    <w:p w:rsidR="00251FBE" w:rsidRPr="00251FBE" w:rsidRDefault="00251FBE" w:rsidP="00251FBE">
      <w:pPr>
        <w:pBdr>
          <w:bottom w:val="single" w:sz="6" w:space="0" w:color="auto"/>
        </w:pBdr>
        <w:shd w:val="clear" w:color="auto" w:fill="FFFFFF"/>
        <w:spacing w:after="0" w:line="240" w:lineRule="auto"/>
        <w:textAlignment w:val="baseline"/>
        <w:outlineLvl w:val="1"/>
        <w:rPr>
          <w:rFonts w:ascii="Arial" w:eastAsia="Times New Roman" w:hAnsi="Arial" w:cs="Arial"/>
          <w:b/>
          <w:bCs/>
          <w:color w:val="303030"/>
          <w:sz w:val="36"/>
          <w:szCs w:val="36"/>
          <w:lang w:eastAsia="id-ID"/>
        </w:rPr>
      </w:pPr>
      <w:r w:rsidRPr="00251FBE">
        <w:rPr>
          <w:rFonts w:ascii="Arial" w:eastAsia="Times New Roman" w:hAnsi="Arial" w:cs="Arial"/>
          <w:b/>
          <w:bCs/>
          <w:color w:val="303030"/>
          <w:sz w:val="36"/>
          <w:szCs w:val="36"/>
          <w:lang w:eastAsia="id-ID"/>
        </w:rPr>
        <w:t>Pengelompokan</w:t>
      </w:r>
    </w:p>
    <w:p w:rsidR="00251FBE" w:rsidRPr="00251FBE" w:rsidRDefault="00251FBE" w:rsidP="00251FBE">
      <w:pPr>
        <w:shd w:val="clear" w:color="auto" w:fill="FFFFFF"/>
        <w:spacing w:before="60" w:after="180" w:line="240" w:lineRule="auto"/>
        <w:textAlignment w:val="baseline"/>
        <w:rPr>
          <w:rFonts w:ascii="Arial" w:eastAsia="Times New Roman" w:hAnsi="Arial" w:cs="Arial"/>
          <w:color w:val="303030"/>
          <w:sz w:val="23"/>
          <w:szCs w:val="23"/>
          <w:lang w:eastAsia="id-ID"/>
        </w:rPr>
      </w:pPr>
      <w:r w:rsidRPr="00251FBE">
        <w:rPr>
          <w:rFonts w:ascii="Arial" w:eastAsia="Times New Roman" w:hAnsi="Arial" w:cs="Arial"/>
          <w:color w:val="303030"/>
          <w:sz w:val="23"/>
          <w:szCs w:val="23"/>
          <w:lang w:eastAsia="id-ID"/>
        </w:rPr>
        <w:t>Pengelompokan satker adalah sebagai berikut:</w:t>
      </w:r>
      <w:r w:rsidRPr="00251FBE">
        <w:rPr>
          <w:rFonts w:ascii="Arial" w:eastAsia="Times New Roman" w:hAnsi="Arial" w:cs="Arial"/>
          <w:color w:val="303030"/>
          <w:sz w:val="23"/>
          <w:szCs w:val="23"/>
          <w:vertAlign w:val="superscript"/>
          <w:lang w:eastAsia="id-ID"/>
        </w:rPr>
        <w:t>[</w:t>
      </w:r>
      <w:hyperlink r:id="rId7" w:anchor="satuan-kerja-n-2" w:history="1">
        <w:r w:rsidRPr="00251FBE">
          <w:rPr>
            <w:rFonts w:ascii="Arial" w:eastAsia="Times New Roman" w:hAnsi="Arial" w:cs="Arial"/>
            <w:color w:val="0E4D7A"/>
            <w:sz w:val="23"/>
            <w:szCs w:val="23"/>
            <w:u w:val="single"/>
            <w:vertAlign w:val="superscript"/>
            <w:lang w:eastAsia="id-ID"/>
          </w:rPr>
          <w:t>2</w:t>
        </w:r>
      </w:hyperlink>
      <w:r w:rsidRPr="00251FBE">
        <w:rPr>
          <w:rFonts w:ascii="Arial" w:eastAsia="Times New Roman" w:hAnsi="Arial" w:cs="Arial"/>
          <w:color w:val="303030"/>
          <w:sz w:val="23"/>
          <w:szCs w:val="23"/>
          <w:vertAlign w:val="superscript"/>
          <w:lang w:eastAsia="id-ID"/>
        </w:rPr>
        <w:t>]</w:t>
      </w:r>
    </w:p>
    <w:p w:rsidR="00251FBE" w:rsidRPr="00251FBE" w:rsidRDefault="00251FBE" w:rsidP="00251FBE">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lang w:eastAsia="id-ID"/>
        </w:rPr>
      </w:pPr>
      <w:r w:rsidRPr="00251FBE">
        <w:rPr>
          <w:rFonts w:ascii="Arial" w:eastAsia="Times New Roman" w:hAnsi="Arial" w:cs="Arial"/>
          <w:b/>
          <w:bCs/>
          <w:color w:val="303030"/>
          <w:sz w:val="23"/>
          <w:szCs w:val="23"/>
          <w:lang w:eastAsia="id-ID"/>
        </w:rPr>
        <w:t>Satker Pusat</w:t>
      </w:r>
      <w:r w:rsidRPr="00251FBE">
        <w:rPr>
          <w:rFonts w:ascii="Arial" w:eastAsia="Times New Roman" w:hAnsi="Arial" w:cs="Arial"/>
          <w:color w:val="303030"/>
          <w:sz w:val="23"/>
          <w:szCs w:val="23"/>
          <w:lang w:eastAsia="id-ID"/>
        </w:rPr>
        <w:t>, yaitu adalah satker yang kewenangan dan tanggung jawabnya melakukan kegiatan pengelolaan anggaran dalam rangka pelaksanaan tugas pokok dan fungsi kantor pusat Kementerian Negara/Lembaga yang lokasinya dapat berada di pusat dan atau di daerah.</w:t>
      </w:r>
    </w:p>
    <w:p w:rsidR="00251FBE" w:rsidRPr="00251FBE" w:rsidRDefault="00251FBE" w:rsidP="00251FBE">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lang w:eastAsia="id-ID"/>
        </w:rPr>
      </w:pPr>
      <w:r w:rsidRPr="00251FBE">
        <w:rPr>
          <w:rFonts w:ascii="Arial" w:eastAsia="Times New Roman" w:hAnsi="Arial" w:cs="Arial"/>
          <w:b/>
          <w:bCs/>
          <w:color w:val="303030"/>
          <w:sz w:val="23"/>
          <w:szCs w:val="23"/>
          <w:lang w:eastAsia="id-ID"/>
        </w:rPr>
        <w:t>Satker/Unit Pelaksana Teknis (UPT) Kementerian Negara/Lembaga</w:t>
      </w:r>
      <w:r w:rsidRPr="00251FBE">
        <w:rPr>
          <w:rFonts w:ascii="Arial" w:eastAsia="Times New Roman" w:hAnsi="Arial" w:cs="Arial"/>
          <w:color w:val="303030"/>
          <w:sz w:val="23"/>
          <w:szCs w:val="23"/>
          <w:lang w:eastAsia="id-ID"/>
        </w:rPr>
        <w:t>, yaitu instansi vertikal di daerah yang kewenangan dan tanggung jawabnya melakukan kegiatan pengelolaan anggaran dalam rangka pelaksanaan tugas pokok dan fungsi yang berasal dari kantor pusat.</w:t>
      </w:r>
    </w:p>
    <w:p w:rsidR="00251FBE" w:rsidRPr="00251FBE" w:rsidRDefault="00251FBE" w:rsidP="00251FBE">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lang w:eastAsia="id-ID"/>
        </w:rPr>
      </w:pPr>
      <w:r w:rsidRPr="00251FBE">
        <w:rPr>
          <w:rFonts w:ascii="Arial" w:eastAsia="Times New Roman" w:hAnsi="Arial" w:cs="Arial"/>
          <w:b/>
          <w:bCs/>
          <w:color w:val="303030"/>
          <w:sz w:val="23"/>
          <w:szCs w:val="23"/>
          <w:lang w:eastAsia="id-ID"/>
        </w:rPr>
        <w:t>Satker khusus</w:t>
      </w:r>
      <w:r w:rsidRPr="00251FBE">
        <w:rPr>
          <w:rFonts w:ascii="Arial" w:eastAsia="Times New Roman" w:hAnsi="Arial" w:cs="Arial"/>
          <w:color w:val="303030"/>
          <w:sz w:val="23"/>
          <w:szCs w:val="23"/>
          <w:lang w:eastAsia="id-ID"/>
        </w:rPr>
        <w:t>, yaitu satker yang ditetapkan untuk melaksanakan tugas pokok dan fungsi dalam melaksanakan program/kegiatan yang dibiayai dari Bagian Anggaran Pembiayaan dan Perhitungan.</w:t>
      </w:r>
      <w:r w:rsidRPr="00251FBE">
        <w:rPr>
          <w:rFonts w:ascii="Arial" w:eastAsia="Times New Roman" w:hAnsi="Arial" w:cs="Arial"/>
          <w:color w:val="303030"/>
          <w:sz w:val="23"/>
          <w:szCs w:val="23"/>
          <w:lang w:eastAsia="id-ID"/>
        </w:rPr>
        <w:br/>
        <w:t>Contoh:</w:t>
      </w:r>
    </w:p>
    <w:p w:rsidR="00251FBE" w:rsidRPr="00251FBE" w:rsidRDefault="00251FBE" w:rsidP="00251FBE">
      <w:pPr>
        <w:numPr>
          <w:ilvl w:val="1"/>
          <w:numId w:val="2"/>
        </w:numPr>
        <w:shd w:val="clear" w:color="auto" w:fill="FFFFFF"/>
        <w:spacing w:before="60" w:after="60" w:line="240" w:lineRule="auto"/>
        <w:ind w:left="450"/>
        <w:textAlignment w:val="baseline"/>
        <w:rPr>
          <w:rFonts w:ascii="Arial" w:eastAsia="Times New Roman" w:hAnsi="Arial" w:cs="Arial"/>
          <w:color w:val="303030"/>
          <w:sz w:val="23"/>
          <w:szCs w:val="23"/>
          <w:lang w:eastAsia="id-ID"/>
        </w:rPr>
      </w:pPr>
      <w:r w:rsidRPr="00251FBE">
        <w:rPr>
          <w:rFonts w:ascii="Arial" w:eastAsia="Times New Roman" w:hAnsi="Arial" w:cs="Arial"/>
          <w:color w:val="303030"/>
          <w:sz w:val="23"/>
          <w:szCs w:val="23"/>
          <w:lang w:eastAsia="id-ID"/>
        </w:rPr>
        <w:t>KONI untuk membantu pembiayaan kegiatan-kegiatan keolahragaan yang bersifat nasional dan internasional.</w:t>
      </w:r>
    </w:p>
    <w:p w:rsidR="00251FBE" w:rsidRPr="00251FBE" w:rsidRDefault="00251FBE" w:rsidP="00251FBE">
      <w:pPr>
        <w:numPr>
          <w:ilvl w:val="1"/>
          <w:numId w:val="2"/>
        </w:numPr>
        <w:shd w:val="clear" w:color="auto" w:fill="FFFFFF"/>
        <w:spacing w:before="60" w:after="60" w:line="240" w:lineRule="auto"/>
        <w:ind w:left="450"/>
        <w:textAlignment w:val="baseline"/>
        <w:rPr>
          <w:rFonts w:ascii="Arial" w:eastAsia="Times New Roman" w:hAnsi="Arial" w:cs="Arial"/>
          <w:color w:val="303030"/>
          <w:sz w:val="23"/>
          <w:szCs w:val="23"/>
          <w:lang w:eastAsia="id-ID"/>
        </w:rPr>
      </w:pPr>
      <w:r w:rsidRPr="00251FBE">
        <w:rPr>
          <w:rFonts w:ascii="Arial" w:eastAsia="Times New Roman" w:hAnsi="Arial" w:cs="Arial"/>
          <w:color w:val="303030"/>
          <w:sz w:val="23"/>
          <w:szCs w:val="23"/>
          <w:lang w:eastAsia="id-ID"/>
        </w:rPr>
        <w:t>Dekopin untuk membantu pembiayaan operasional Dewan Koperasi Indonesia.</w:t>
      </w:r>
    </w:p>
    <w:p w:rsidR="00251FBE" w:rsidRPr="00251FBE" w:rsidRDefault="00251FBE" w:rsidP="00251FBE">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lang w:eastAsia="id-ID"/>
        </w:rPr>
      </w:pPr>
      <w:hyperlink r:id="rId8" w:tooltip="Satuan Kerja Perangkat Daerah" w:history="1">
        <w:r w:rsidRPr="00251FBE">
          <w:rPr>
            <w:rFonts w:ascii="Arial" w:eastAsia="Times New Roman" w:hAnsi="Arial" w:cs="Arial"/>
            <w:b/>
            <w:bCs/>
            <w:color w:val="0E4D7A"/>
            <w:sz w:val="23"/>
            <w:szCs w:val="23"/>
            <w:u w:val="single"/>
            <w:lang w:eastAsia="id-ID"/>
          </w:rPr>
          <w:t>Satker Perangkat Daerah (SKPD)</w:t>
        </w:r>
      </w:hyperlink>
      <w:r w:rsidRPr="00251FBE">
        <w:rPr>
          <w:rFonts w:ascii="Arial" w:eastAsia="Times New Roman" w:hAnsi="Arial" w:cs="Arial"/>
          <w:color w:val="303030"/>
          <w:sz w:val="23"/>
          <w:szCs w:val="23"/>
          <w:lang w:eastAsia="id-ID"/>
        </w:rPr>
        <w:t>, yaitu satker di provinsi yang melaksanakan tugas dekonsentrasi dan satker di provinsi/kabupaten/kota/desa yang melaksanakan tugas pembantuan.</w:t>
      </w:r>
    </w:p>
    <w:p w:rsidR="00251FBE" w:rsidRPr="00251FBE" w:rsidRDefault="00251FBE" w:rsidP="00251FBE">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lang w:eastAsia="id-ID"/>
        </w:rPr>
      </w:pPr>
      <w:r w:rsidRPr="00251FBE">
        <w:rPr>
          <w:rFonts w:ascii="Arial" w:eastAsia="Times New Roman" w:hAnsi="Arial" w:cs="Arial"/>
          <w:b/>
          <w:bCs/>
          <w:color w:val="303030"/>
          <w:sz w:val="23"/>
          <w:szCs w:val="23"/>
          <w:lang w:eastAsia="id-ID"/>
        </w:rPr>
        <w:t>Satker Non-Vertikal Tertentu (SNVT)</w:t>
      </w:r>
      <w:r w:rsidRPr="00251FBE">
        <w:rPr>
          <w:rFonts w:ascii="Arial" w:eastAsia="Times New Roman" w:hAnsi="Arial" w:cs="Arial"/>
          <w:color w:val="303030"/>
          <w:sz w:val="23"/>
          <w:szCs w:val="23"/>
          <w:lang w:eastAsia="id-ID"/>
        </w:rPr>
        <w:t>, yaitu satker yang bukan merupakan instansi vertikal Kementerian Negara/Lembaga yang melakukan kegiatan yang dibiayai dari alokasi anggaran Kementerian Negara/Lembaga yang bersangkutan. Sebagai contoh, PT Perusahaan Listrik Negara yang melaksanakan kegiatan pembangunan listrik pedesaan.</w:t>
      </w:r>
    </w:p>
    <w:p w:rsidR="00251FBE" w:rsidRPr="00251FBE" w:rsidRDefault="00251FBE" w:rsidP="00251FBE">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lang w:eastAsia="id-ID"/>
        </w:rPr>
      </w:pPr>
      <w:r w:rsidRPr="00251FBE">
        <w:rPr>
          <w:rFonts w:ascii="Arial" w:eastAsia="Times New Roman" w:hAnsi="Arial" w:cs="Arial"/>
          <w:b/>
          <w:bCs/>
          <w:color w:val="303030"/>
          <w:sz w:val="23"/>
          <w:szCs w:val="23"/>
          <w:lang w:eastAsia="id-ID"/>
        </w:rPr>
        <w:t>Satker Sementara (SKS)</w:t>
      </w:r>
      <w:r w:rsidRPr="00251FBE">
        <w:rPr>
          <w:rFonts w:ascii="Arial" w:eastAsia="Times New Roman" w:hAnsi="Arial" w:cs="Arial"/>
          <w:color w:val="303030"/>
          <w:sz w:val="23"/>
          <w:szCs w:val="23"/>
          <w:lang w:eastAsia="id-ID"/>
        </w:rPr>
        <w:t>, yaitu satker di luar pengertian butir 2 sampai dengan 5, yang ditetapkan untuk melakukan kegiatan yang dibiayai dari alokasi anggaran Kementerian Negara/Lembaga yang kewenangan dan tanggung jawabnya berasal dari Kementerian Negara/Lembaga yang bersangkutan.</w:t>
      </w:r>
    </w:p>
    <w:p w:rsidR="00251FBE" w:rsidRPr="00251FBE" w:rsidRDefault="00251FBE" w:rsidP="00251FBE">
      <w:pPr>
        <w:pBdr>
          <w:bottom w:val="single" w:sz="6" w:space="0" w:color="auto"/>
        </w:pBdr>
        <w:shd w:val="clear" w:color="auto" w:fill="FFFFFF"/>
        <w:spacing w:after="0" w:line="240" w:lineRule="auto"/>
        <w:textAlignment w:val="baseline"/>
        <w:outlineLvl w:val="1"/>
        <w:rPr>
          <w:rFonts w:ascii="Arial" w:eastAsia="Times New Roman" w:hAnsi="Arial" w:cs="Arial"/>
          <w:b/>
          <w:bCs/>
          <w:color w:val="303030"/>
          <w:sz w:val="36"/>
          <w:szCs w:val="36"/>
          <w:lang w:eastAsia="id-ID"/>
        </w:rPr>
      </w:pPr>
      <w:r w:rsidRPr="00251FBE">
        <w:rPr>
          <w:rFonts w:ascii="Arial" w:eastAsia="Times New Roman" w:hAnsi="Arial" w:cs="Arial"/>
          <w:b/>
          <w:bCs/>
          <w:color w:val="303030"/>
          <w:sz w:val="36"/>
          <w:szCs w:val="36"/>
          <w:lang w:eastAsia="id-ID"/>
        </w:rPr>
        <w:t>Pengelolaan Keuangan Satker</w:t>
      </w:r>
    </w:p>
    <w:p w:rsidR="00251FBE" w:rsidRPr="00251FBE" w:rsidRDefault="00251FBE" w:rsidP="00251FBE">
      <w:pPr>
        <w:shd w:val="clear" w:color="auto" w:fill="FFFFFF"/>
        <w:spacing w:before="60" w:after="180" w:line="240" w:lineRule="auto"/>
        <w:textAlignment w:val="baseline"/>
        <w:rPr>
          <w:rFonts w:ascii="Arial" w:eastAsia="Times New Roman" w:hAnsi="Arial" w:cs="Arial"/>
          <w:color w:val="303030"/>
          <w:sz w:val="23"/>
          <w:szCs w:val="23"/>
          <w:lang w:eastAsia="id-ID"/>
        </w:rPr>
      </w:pPr>
      <w:r w:rsidRPr="00251FBE">
        <w:rPr>
          <w:rFonts w:ascii="Arial" w:eastAsia="Times New Roman" w:hAnsi="Arial" w:cs="Arial"/>
          <w:color w:val="303030"/>
          <w:sz w:val="23"/>
          <w:szCs w:val="23"/>
          <w:lang w:eastAsia="id-ID"/>
        </w:rPr>
        <w:t>Satuan Kerja dibentuk untuk menyelenggarakan fungsi tertentu pemerintahan. Untuk membiayai pelaksanaan fungsi tersebut, pemerintah menyediakan alokasi dana melalui mekanisme penganggaran. Dalam mekanisme ini, satker dituntut dapat menyusun rencana kerja dan anggarannya secara jelas, terencana dan berkesinambungan (</w:t>
      </w:r>
      <w:r w:rsidRPr="00251FBE">
        <w:rPr>
          <w:rFonts w:ascii="Arial" w:eastAsia="Times New Roman" w:hAnsi="Arial" w:cs="Arial"/>
          <w:i/>
          <w:iCs/>
          <w:color w:val="303030"/>
          <w:sz w:val="23"/>
          <w:szCs w:val="23"/>
          <w:lang w:eastAsia="id-ID"/>
        </w:rPr>
        <w:t>expenditure framework</w:t>
      </w:r>
      <w:r w:rsidRPr="00251FBE">
        <w:rPr>
          <w:rFonts w:ascii="Arial" w:eastAsia="Times New Roman" w:hAnsi="Arial" w:cs="Arial"/>
          <w:color w:val="303030"/>
          <w:sz w:val="23"/>
          <w:szCs w:val="23"/>
          <w:lang w:eastAsia="id-ID"/>
        </w:rPr>
        <w:t>) dalam menghasilkan layanan bagi masyarakat (</w:t>
      </w:r>
      <w:r w:rsidRPr="00251FBE">
        <w:rPr>
          <w:rFonts w:ascii="Arial" w:eastAsia="Times New Roman" w:hAnsi="Arial" w:cs="Arial"/>
          <w:i/>
          <w:iCs/>
          <w:color w:val="303030"/>
          <w:sz w:val="23"/>
          <w:szCs w:val="23"/>
          <w:lang w:eastAsia="id-ID"/>
        </w:rPr>
        <w:t>public services</w:t>
      </w:r>
      <w:r w:rsidRPr="00251FBE">
        <w:rPr>
          <w:rFonts w:ascii="Arial" w:eastAsia="Times New Roman" w:hAnsi="Arial" w:cs="Arial"/>
          <w:color w:val="303030"/>
          <w:sz w:val="23"/>
          <w:szCs w:val="23"/>
          <w:lang w:eastAsia="id-ID"/>
        </w:rPr>
        <w:t>).</w:t>
      </w:r>
    </w:p>
    <w:p w:rsidR="00251FBE" w:rsidRPr="00251FBE" w:rsidRDefault="00251FBE" w:rsidP="00251FBE">
      <w:pPr>
        <w:shd w:val="clear" w:color="auto" w:fill="FFFFFF"/>
        <w:spacing w:before="60" w:after="180" w:line="240" w:lineRule="auto"/>
        <w:textAlignment w:val="baseline"/>
        <w:rPr>
          <w:rFonts w:ascii="Arial" w:eastAsia="Times New Roman" w:hAnsi="Arial" w:cs="Arial"/>
          <w:color w:val="303030"/>
          <w:sz w:val="23"/>
          <w:szCs w:val="23"/>
          <w:lang w:eastAsia="id-ID"/>
        </w:rPr>
      </w:pPr>
      <w:r w:rsidRPr="00251FBE">
        <w:rPr>
          <w:rFonts w:ascii="Arial" w:eastAsia="Times New Roman" w:hAnsi="Arial" w:cs="Arial"/>
          <w:color w:val="303030"/>
          <w:sz w:val="23"/>
          <w:szCs w:val="23"/>
          <w:lang w:eastAsia="id-ID"/>
        </w:rPr>
        <w:t xml:space="preserve">Rencana Kerja dan Anggaran Satuan Kerja disusun dalam satu kesatuan dokumen yang secara komprehensif memuat rencana kegiatan satker, rencana kebutuhan dana untuk mendukung kegiatan tersebut, dan rencana/prakiraan penerimaan setoran penerimaan negara bukan pajak (jika ada) yang akan dilakukan dalam periode satut ahun anggaran. </w:t>
      </w:r>
      <w:r w:rsidRPr="00251FBE">
        <w:rPr>
          <w:rFonts w:ascii="Arial" w:eastAsia="Times New Roman" w:hAnsi="Arial" w:cs="Arial"/>
          <w:color w:val="303030"/>
          <w:sz w:val="23"/>
          <w:szCs w:val="23"/>
          <w:highlight w:val="yellow"/>
          <w:lang w:eastAsia="id-ID"/>
        </w:rPr>
        <w:t>Pada tahap pelaksanaan anggaran</w:t>
      </w:r>
      <w:r w:rsidRPr="00251FBE">
        <w:rPr>
          <w:rFonts w:ascii="Arial" w:eastAsia="Times New Roman" w:hAnsi="Arial" w:cs="Arial"/>
          <w:color w:val="303030"/>
          <w:sz w:val="23"/>
          <w:szCs w:val="23"/>
          <w:lang w:eastAsia="id-ID"/>
        </w:rPr>
        <w:t xml:space="preserve">, dokumentasi tersebut secara formal disusun dalam suatu Daftar Isian Pelaksanaan Anggaran. Untuk </w:t>
      </w:r>
      <w:r w:rsidRPr="00251FBE">
        <w:rPr>
          <w:rFonts w:ascii="Arial" w:eastAsia="Times New Roman" w:hAnsi="Arial" w:cs="Arial"/>
          <w:color w:val="303030"/>
          <w:sz w:val="23"/>
          <w:szCs w:val="23"/>
          <w:lang w:eastAsia="id-ID"/>
        </w:rPr>
        <w:lastRenderedPageBreak/>
        <w:t xml:space="preserve">keperluan manajerial, secara lebih detail dapat disusun </w:t>
      </w:r>
      <w:r w:rsidRPr="00251FBE">
        <w:rPr>
          <w:rFonts w:ascii="Arial" w:eastAsia="Times New Roman" w:hAnsi="Arial" w:cs="Arial"/>
          <w:color w:val="303030"/>
          <w:sz w:val="23"/>
          <w:szCs w:val="23"/>
          <w:highlight w:val="yellow"/>
          <w:lang w:eastAsia="id-ID"/>
        </w:rPr>
        <w:t>Petunjuk Operasional Kegiatan</w:t>
      </w:r>
      <w:r w:rsidRPr="00251FBE">
        <w:rPr>
          <w:rFonts w:ascii="Arial" w:eastAsia="Times New Roman" w:hAnsi="Arial" w:cs="Arial"/>
          <w:color w:val="303030"/>
          <w:sz w:val="23"/>
          <w:szCs w:val="23"/>
          <w:lang w:eastAsia="id-ID"/>
        </w:rPr>
        <w:t xml:space="preserve"> atau catatan berupa kartu pengawasan sesuai keperluan.</w:t>
      </w:r>
    </w:p>
    <w:p w:rsidR="00251FBE" w:rsidRPr="00251FBE" w:rsidRDefault="00251FBE" w:rsidP="00251FBE">
      <w:pPr>
        <w:shd w:val="clear" w:color="auto" w:fill="FFFFFF"/>
        <w:spacing w:before="60" w:after="180" w:line="240" w:lineRule="auto"/>
        <w:textAlignment w:val="baseline"/>
        <w:rPr>
          <w:rFonts w:ascii="Arial" w:eastAsia="Times New Roman" w:hAnsi="Arial" w:cs="Arial"/>
          <w:color w:val="303030"/>
          <w:sz w:val="23"/>
          <w:szCs w:val="23"/>
          <w:lang w:eastAsia="id-ID"/>
        </w:rPr>
      </w:pPr>
      <w:r w:rsidRPr="00251FBE">
        <w:rPr>
          <w:rFonts w:ascii="Arial" w:eastAsia="Times New Roman" w:hAnsi="Arial" w:cs="Arial"/>
          <w:color w:val="303030"/>
          <w:sz w:val="23"/>
          <w:szCs w:val="23"/>
          <w:lang w:eastAsia="id-ID"/>
        </w:rPr>
        <w:t xml:space="preserve">Dokumentasi anggaran dimaksud secara komprehensif harus dapat menggambarkan dengan jelas keseluruhan rangkaian kegiatan dari waktu-waktu. Hal tersebut penting untuk menjamin terlaksananya disiplin anggaran baik dalam konteks penyediaan uang, pencapaian hasil, maupun pengendalian penggunaan sumber daya pada umumnya. </w:t>
      </w:r>
      <w:r w:rsidRPr="00251FBE">
        <w:rPr>
          <w:rFonts w:ascii="Arial" w:eastAsia="Times New Roman" w:hAnsi="Arial" w:cs="Arial"/>
          <w:color w:val="303030"/>
          <w:sz w:val="23"/>
          <w:szCs w:val="23"/>
          <w:highlight w:val="yellow"/>
          <w:lang w:eastAsia="id-ID"/>
        </w:rPr>
        <w:t>Melalui kejelasan dokumentasi, pengendalian intern akan dapat berjalan secara mandiri di lingkup tiap satker</w:t>
      </w:r>
      <w:r w:rsidRPr="00251FBE">
        <w:rPr>
          <w:rFonts w:ascii="Arial" w:eastAsia="Times New Roman" w:hAnsi="Arial" w:cs="Arial"/>
          <w:color w:val="303030"/>
          <w:sz w:val="23"/>
          <w:szCs w:val="23"/>
          <w:lang w:eastAsia="id-ID"/>
        </w:rPr>
        <w:t>. Di sisi lain, Bendahara Umum Negara dapat memperoleh manfaat berupa peningkatan akurasi dalam penyediaan kas untuk mendukung realisasi pembayaran atas penyelesaian kegiatan tiap satker.</w:t>
      </w:r>
    </w:p>
    <w:p w:rsidR="00251FBE" w:rsidRPr="00251FBE" w:rsidRDefault="00251FBE" w:rsidP="00251FBE">
      <w:pPr>
        <w:shd w:val="clear" w:color="auto" w:fill="FFFFFF"/>
        <w:spacing w:before="60" w:after="180" w:line="240" w:lineRule="auto"/>
        <w:textAlignment w:val="baseline"/>
        <w:rPr>
          <w:rFonts w:ascii="Arial" w:eastAsia="Times New Roman" w:hAnsi="Arial" w:cs="Arial"/>
          <w:color w:val="303030"/>
          <w:sz w:val="23"/>
          <w:szCs w:val="23"/>
          <w:lang w:eastAsia="id-ID"/>
        </w:rPr>
      </w:pPr>
      <w:r w:rsidRPr="00251FBE">
        <w:rPr>
          <w:rFonts w:ascii="Arial" w:eastAsia="Times New Roman" w:hAnsi="Arial" w:cs="Arial"/>
          <w:color w:val="303030"/>
          <w:sz w:val="23"/>
          <w:szCs w:val="23"/>
          <w:lang w:eastAsia="id-ID"/>
        </w:rPr>
        <w:t xml:space="preserve">Kejelasan dan kesatuan dokumentasi perencanaan yang baik dapat </w:t>
      </w:r>
      <w:r w:rsidRPr="00251FBE">
        <w:rPr>
          <w:rFonts w:ascii="Arial" w:eastAsia="Times New Roman" w:hAnsi="Arial" w:cs="Arial"/>
          <w:color w:val="303030"/>
          <w:sz w:val="23"/>
          <w:szCs w:val="23"/>
          <w:highlight w:val="yellow"/>
          <w:lang w:eastAsia="id-ID"/>
        </w:rPr>
        <w:t>menekan risiko inefisiensi dalam penggunaan sumber daya pada umumnya</w:t>
      </w:r>
      <w:r w:rsidRPr="00251FBE">
        <w:rPr>
          <w:rFonts w:ascii="Arial" w:eastAsia="Times New Roman" w:hAnsi="Arial" w:cs="Arial"/>
          <w:color w:val="303030"/>
          <w:sz w:val="23"/>
          <w:szCs w:val="23"/>
          <w:lang w:eastAsia="id-ID"/>
        </w:rPr>
        <w:t xml:space="preserve">. Dengan demikian masalah yang kerap terjadi di lingkup satker berupa kekurangan sumber daya terutama dalam konteks penyediaan kas seperti Uang Persediaan dapat dihindari. Dalam konteks ini, dengan </w:t>
      </w:r>
      <w:r w:rsidRPr="00251FBE">
        <w:rPr>
          <w:rFonts w:ascii="Arial" w:eastAsia="Times New Roman" w:hAnsi="Arial" w:cs="Arial"/>
          <w:color w:val="303030"/>
          <w:sz w:val="23"/>
          <w:szCs w:val="23"/>
          <w:highlight w:val="yellow"/>
          <w:lang w:eastAsia="id-ID"/>
        </w:rPr>
        <w:t>pemanfaatan teknologi informasi secara baik</w:t>
      </w:r>
      <w:r w:rsidRPr="00251FBE">
        <w:rPr>
          <w:rFonts w:ascii="Arial" w:eastAsia="Times New Roman" w:hAnsi="Arial" w:cs="Arial"/>
          <w:color w:val="303030"/>
          <w:sz w:val="23"/>
          <w:szCs w:val="23"/>
          <w:lang w:eastAsia="id-ID"/>
        </w:rPr>
        <w:t>, bahkan perdebatan mengenai fungsionalisasi keberadaan bendahara pun akan dapat menemukan solusinya.</w:t>
      </w:r>
    </w:p>
    <w:p w:rsidR="00251FBE" w:rsidRPr="00251FBE" w:rsidRDefault="00251FBE" w:rsidP="00251FBE">
      <w:pPr>
        <w:shd w:val="clear" w:color="auto" w:fill="FFFFFF"/>
        <w:spacing w:before="60" w:after="180" w:line="240" w:lineRule="auto"/>
        <w:textAlignment w:val="baseline"/>
        <w:rPr>
          <w:rFonts w:ascii="Arial" w:eastAsia="Times New Roman" w:hAnsi="Arial" w:cs="Arial"/>
          <w:color w:val="303030"/>
          <w:sz w:val="23"/>
          <w:szCs w:val="23"/>
          <w:lang w:eastAsia="id-ID"/>
        </w:rPr>
      </w:pPr>
      <w:r w:rsidRPr="00251FBE">
        <w:rPr>
          <w:rFonts w:ascii="Arial" w:eastAsia="Times New Roman" w:hAnsi="Arial" w:cs="Arial"/>
          <w:color w:val="303030"/>
          <w:sz w:val="23"/>
          <w:szCs w:val="23"/>
          <w:lang w:eastAsia="id-ID"/>
        </w:rPr>
        <w:t>Untuk meningkatkan akuntabilitas pelaksanaan anggaran, pimpinan satker perlu menyelenggarakan distribusi kewenangannya sebagai Kuasa Pengguna Anggaran. Mekanisme </w:t>
      </w:r>
      <w:r w:rsidRPr="00251FBE">
        <w:rPr>
          <w:rFonts w:ascii="Arial" w:eastAsia="Times New Roman" w:hAnsi="Arial" w:cs="Arial"/>
          <w:i/>
          <w:iCs/>
          <w:color w:val="303030"/>
          <w:sz w:val="23"/>
          <w:szCs w:val="23"/>
          <w:lang w:eastAsia="id-ID"/>
        </w:rPr>
        <w:t>check and balance</w:t>
      </w:r>
      <w:r w:rsidRPr="00251FBE">
        <w:rPr>
          <w:rFonts w:ascii="Arial" w:eastAsia="Times New Roman" w:hAnsi="Arial" w:cs="Arial"/>
          <w:color w:val="303030"/>
          <w:sz w:val="23"/>
          <w:szCs w:val="23"/>
          <w:lang w:eastAsia="id-ID"/>
        </w:rPr>
        <w:t xml:space="preserve"> yang sehat yang terbangun antara Pejabat Pembuat Komitmen dengan Pejabat Penerbit Surat Perintah Membayar memungkinkan pimpinan satker mengendalikan pelaksanaan kegiatan, penganggaran, dan pengelolaan sumber daya lainnya secara lebih mudah dan dapat dipertanggungjawabkan. Berjalannya mekanisme ini secara baik dapat meningkatkan ketaatan para pejabat terhadap norma dan standar yang </w:t>
      </w:r>
      <w:r w:rsidRPr="00251FBE">
        <w:rPr>
          <w:rFonts w:ascii="Arial" w:eastAsia="Times New Roman" w:hAnsi="Arial" w:cs="Arial"/>
          <w:color w:val="303030"/>
          <w:sz w:val="23"/>
          <w:szCs w:val="23"/>
          <w:highlight w:val="yellow"/>
          <w:lang w:eastAsia="id-ID"/>
        </w:rPr>
        <w:t>secara otomatis dapat meringankan tugas pengawasan</w:t>
      </w:r>
      <w:bookmarkStart w:id="0" w:name="_GoBack"/>
      <w:bookmarkEnd w:id="0"/>
      <w:r w:rsidRPr="00251FBE">
        <w:rPr>
          <w:rFonts w:ascii="Arial" w:eastAsia="Times New Roman" w:hAnsi="Arial" w:cs="Arial"/>
          <w:color w:val="303030"/>
          <w:sz w:val="23"/>
          <w:szCs w:val="23"/>
          <w:lang w:eastAsia="id-ID"/>
        </w:rPr>
        <w:t>.</w:t>
      </w:r>
    </w:p>
    <w:p w:rsidR="00251FBE" w:rsidRPr="00251FBE" w:rsidRDefault="00251FBE" w:rsidP="00251FBE">
      <w:pPr>
        <w:shd w:val="clear" w:color="auto" w:fill="FFFFFF"/>
        <w:spacing w:before="60" w:after="180" w:line="240" w:lineRule="auto"/>
        <w:textAlignment w:val="baseline"/>
        <w:rPr>
          <w:rFonts w:ascii="Arial" w:eastAsia="Times New Roman" w:hAnsi="Arial" w:cs="Arial"/>
          <w:color w:val="303030"/>
          <w:sz w:val="23"/>
          <w:szCs w:val="23"/>
          <w:lang w:eastAsia="id-ID"/>
        </w:rPr>
      </w:pPr>
      <w:r w:rsidRPr="00251FBE">
        <w:rPr>
          <w:rFonts w:ascii="Arial" w:eastAsia="Times New Roman" w:hAnsi="Arial" w:cs="Arial"/>
          <w:color w:val="303030"/>
          <w:sz w:val="23"/>
          <w:szCs w:val="23"/>
          <w:lang w:eastAsia="id-ID"/>
        </w:rPr>
        <w:t>Melalui model pengelolaan keuangan satker yang demikian, pemerintah dan masyarakat dapat bersama-sama menikmati manfaat lebih besar dan menjamin tertib pertanggungjawaban pengelolaan keuangan pemerintah menuju pencapaian status wajar tanpa pengecualian.</w:t>
      </w:r>
    </w:p>
    <w:p w:rsidR="00530752" w:rsidRDefault="00530752"/>
    <w:sectPr w:rsidR="005307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C318D"/>
    <w:multiLevelType w:val="multilevel"/>
    <w:tmpl w:val="7256C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BE"/>
    <w:rsid w:val="00112C74"/>
    <w:rsid w:val="00251FBE"/>
    <w:rsid w:val="00454058"/>
    <w:rsid w:val="00530752"/>
    <w:rsid w:val="007F48AA"/>
    <w:rsid w:val="00AE0C71"/>
    <w:rsid w:val="00B42CB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1FB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FBE"/>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251F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251FBE"/>
  </w:style>
  <w:style w:type="character" w:styleId="Hyperlink">
    <w:name w:val="Hyperlink"/>
    <w:basedOn w:val="DefaultParagraphFont"/>
    <w:uiPriority w:val="99"/>
    <w:semiHidden/>
    <w:unhideWhenUsed/>
    <w:rsid w:val="00251FBE"/>
    <w:rPr>
      <w:color w:val="0000FF"/>
      <w:u w:val="single"/>
    </w:rPr>
  </w:style>
  <w:style w:type="character" w:customStyle="1" w:styleId="mw-headline">
    <w:name w:val="mw-headline"/>
    <w:basedOn w:val="DefaultParagraphFont"/>
    <w:rsid w:val="00251FBE"/>
  </w:style>
  <w:style w:type="character" w:styleId="Strong">
    <w:name w:val="Strong"/>
    <w:basedOn w:val="DefaultParagraphFont"/>
    <w:uiPriority w:val="22"/>
    <w:qFormat/>
    <w:rsid w:val="00251F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1FB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FBE"/>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251F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251FBE"/>
  </w:style>
  <w:style w:type="character" w:styleId="Hyperlink">
    <w:name w:val="Hyperlink"/>
    <w:basedOn w:val="DefaultParagraphFont"/>
    <w:uiPriority w:val="99"/>
    <w:semiHidden/>
    <w:unhideWhenUsed/>
    <w:rsid w:val="00251FBE"/>
    <w:rPr>
      <w:color w:val="0000FF"/>
      <w:u w:val="single"/>
    </w:rPr>
  </w:style>
  <w:style w:type="character" w:customStyle="1" w:styleId="mw-headline">
    <w:name w:val="mw-headline"/>
    <w:basedOn w:val="DefaultParagraphFont"/>
    <w:rsid w:val="00251FBE"/>
  </w:style>
  <w:style w:type="character" w:styleId="Strong">
    <w:name w:val="Strong"/>
    <w:basedOn w:val="DefaultParagraphFont"/>
    <w:uiPriority w:val="22"/>
    <w:qFormat/>
    <w:rsid w:val="00251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14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apbn.org/satuan-kerja-perangkat-daerah/" TargetMode="External"/><Relationship Id="rId3" Type="http://schemas.microsoft.com/office/2007/relationships/stylesWithEffects" Target="stylesWithEffects.xml"/><Relationship Id="rId7" Type="http://schemas.openxmlformats.org/officeDocument/2006/relationships/hyperlink" Target="http://www.wikiapbn.org/satuan-ker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apbn.org/satuan-kerj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_muh.shamad</dc:creator>
  <cp:keywords/>
  <dc:description/>
  <cp:lastModifiedBy>_muh.shamad</cp:lastModifiedBy>
  <cp:revision>6</cp:revision>
  <dcterms:created xsi:type="dcterms:W3CDTF">2017-01-07T00:16:00Z</dcterms:created>
  <dcterms:modified xsi:type="dcterms:W3CDTF">2017-01-07T00:36:00Z</dcterms:modified>
</cp:coreProperties>
</file>