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05CA5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349">
        <w:rPr>
          <w:rFonts w:ascii="Times New Roman" w:eastAsia="Times New Roman" w:hAnsi="Times New Roman" w:cs="Times New Roman"/>
          <w:b/>
          <w:bCs/>
          <w:sz w:val="36"/>
          <w:szCs w:val="36"/>
        </w:rPr>
        <w:t>1. Detection Engine Appears Broken or Incomplete</w:t>
      </w:r>
    </w:p>
    <w:p w14:paraId="018F1D15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What it means</w:t>
      </w:r>
    </w:p>
    <w:p w14:paraId="6A5B5AE9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The BAS executed techniques successfully, but the report shows:</w:t>
      </w:r>
    </w:p>
    <w:p w14:paraId="4DBB83E5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Detected: 0</w:t>
      </w:r>
    </w:p>
    <w:p w14:paraId="2DBFD909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Logged: 0</w:t>
      </w:r>
    </w:p>
    <w:p w14:paraId="33F5F6E0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Undetected: 111</w:t>
      </w:r>
    </w:p>
    <w:p w14:paraId="7E0CC996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for nearly everything.</w:t>
      </w:r>
    </w:p>
    <w:p w14:paraId="4B9E7401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Why it matters</w:t>
      </w:r>
    </w:p>
    <w:p w14:paraId="18D53597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A BAS has two goals:</w:t>
      </w:r>
    </w:p>
    <w:p w14:paraId="4675928F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Can the attack execute?</w:t>
      </w:r>
    </w:p>
    <w:p w14:paraId="27845456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Can the attack be detected?</w:t>
      </w:r>
    </w:p>
    <w:p w14:paraId="1AA43FA9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If detection correlation is wrong, the report cannot answer the second question.</w:t>
      </w:r>
    </w:p>
    <w:p w14:paraId="2A2AF6C2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D494B70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Attack:</w:t>
      </w:r>
    </w:p>
    <w:p w14:paraId="0FDFF529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T1003 Credential Dumping</w:t>
      </w:r>
    </w:p>
    <w:p w14:paraId="1DCCE7D5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Report should show:</w:t>
      </w:r>
    </w:p>
    <w:p w14:paraId="58E6AA39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Execution: SUCCESS</w:t>
      </w:r>
    </w:p>
    <w:p w14:paraId="241D305D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Detection: DETECTED</w:t>
      </w:r>
    </w:p>
    <w:p w14:paraId="0ED52998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Source: Defender</w:t>
      </w:r>
    </w:p>
    <w:p w14:paraId="22A95C7A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Alert: Credential Theft Attempt</w:t>
      </w:r>
    </w:p>
    <w:p w14:paraId="564D66E5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72715055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Detection: No telemetry observed</w:t>
      </w:r>
    </w:p>
    <w:p w14:paraId="0023B15D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for every test.</w:t>
      </w:r>
    </w:p>
    <w:p w14:paraId="7457E039" w14:textId="77777777" w:rsidR="000C5349" w:rsidRPr="000C5349" w:rsidRDefault="000C5349" w:rsidP="000C5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pict w14:anchorId="585CE5BF">
          <v:rect id="_x0000_i1049" style="width:0;height:1.5pt" o:hralign="center" o:hrstd="t" o:hr="t" fillcolor="#a0a0a0" stroked="f"/>
        </w:pict>
      </w:r>
    </w:p>
    <w:p w14:paraId="6A41E7B0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5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Still Too Much Raw Output</w:t>
      </w:r>
    </w:p>
    <w:p w14:paraId="7D623243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What it means</w:t>
      </w:r>
    </w:p>
    <w:p w14:paraId="3B2F20B0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lastRenderedPageBreak/>
        <w:t>The report displays Atomic Red Team command output directly.</w:t>
      </w:r>
    </w:p>
    <w:p w14:paraId="1A05CC97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B868FB9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Hello from PowerShell</w:t>
      </w:r>
    </w:p>
    <w:p w14:paraId="2444A85D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The operation completed successfully</w:t>
      </w:r>
    </w:p>
    <w:p w14:paraId="78FBD0DF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Why it matters</w:t>
      </w:r>
    </w:p>
    <w:p w14:paraId="6F88FA16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Customers care about security meaning, not terminal output.</w:t>
      </w:r>
    </w:p>
    <w:p w14:paraId="74EF2097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Better</w:t>
      </w:r>
    </w:p>
    <w:p w14:paraId="14C231C6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78FC4893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Evidence:</w:t>
      </w:r>
    </w:p>
    <w:p w14:paraId="017932D5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Hello from PowerShell</w:t>
      </w:r>
    </w:p>
    <w:p w14:paraId="219FB992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079EE59E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Evidence:</w:t>
      </w:r>
    </w:p>
    <w:p w14:paraId="75DB99A0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PowerShell execution permitted.</w:t>
      </w:r>
    </w:p>
    <w:p w14:paraId="04A192AA" w14:textId="77777777" w:rsidR="000C5349" w:rsidRPr="000C5349" w:rsidRDefault="000C5349" w:rsidP="000C5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pict w14:anchorId="7EE6B324">
          <v:rect id="_x0000_i1050" style="width:0;height:1.5pt" o:hralign="center" o:hrstd="t" o:hr="t" fillcolor="#a0a0a0" stroked="f"/>
        </w:pict>
      </w:r>
    </w:p>
    <w:p w14:paraId="45844578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5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Missing Security Control Attribution</w:t>
      </w:r>
    </w:p>
    <w:p w14:paraId="7E69F1E5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What it means</w:t>
      </w:r>
    </w:p>
    <w:p w14:paraId="4171CE36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Report says:</w:t>
      </w:r>
    </w:p>
    <w:p w14:paraId="4600B65F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PASS</w:t>
      </w:r>
    </w:p>
    <w:p w14:paraId="246142AA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Security control blocked the technique</w:t>
      </w:r>
    </w:p>
    <w:p w14:paraId="424739AB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but doesn't identify which control.</w:t>
      </w:r>
    </w:p>
    <w:p w14:paraId="417C1AA8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Why it matters</w:t>
      </w:r>
    </w:p>
    <w:p w14:paraId="51176816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Customers need to know:</w:t>
      </w:r>
    </w:p>
    <w:p w14:paraId="0A00F1A8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Defender?</w:t>
      </w:r>
    </w:p>
    <w:p w14:paraId="61436F74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AppLocker?</w:t>
      </w:r>
    </w:p>
    <w:p w14:paraId="7317A288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WDAC?</w:t>
      </w:r>
    </w:p>
    <w:p w14:paraId="6CC34319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ASR?</w:t>
      </w:r>
    </w:p>
    <w:p w14:paraId="19F2147D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AMSI?</w:t>
      </w:r>
    </w:p>
    <w:p w14:paraId="7708C35E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Trellix?</w:t>
      </w:r>
    </w:p>
    <w:p w14:paraId="263BE3B0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Better</w:t>
      </w:r>
    </w:p>
    <w:p w14:paraId="629A9833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lastRenderedPageBreak/>
        <w:t>PASS</w:t>
      </w:r>
    </w:p>
    <w:p w14:paraId="5FCDBE62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0D97FB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Blocked By:</w:t>
      </w:r>
    </w:p>
    <w:p w14:paraId="6B8C64FA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Microsoft Defender ASR</w:t>
      </w:r>
    </w:p>
    <w:p w14:paraId="040AC123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A00800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Rule:</w:t>
      </w:r>
    </w:p>
    <w:p w14:paraId="355FA8E4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Block credential stealing from LSASS</w:t>
      </w:r>
    </w:p>
    <w:p w14:paraId="31DEF1D8" w14:textId="77777777" w:rsidR="000C5349" w:rsidRPr="000C5349" w:rsidRDefault="000C5349" w:rsidP="000C5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pict w14:anchorId="73735559">
          <v:rect id="_x0000_i1051" style="width:0;height:1.5pt" o:hralign="center" o:hrstd="t" o:hr="t" fillcolor="#a0a0a0" stroked="f"/>
        </w:pict>
      </w:r>
    </w:p>
    <w:p w14:paraId="3E21C49E" w14:textId="24526C41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80C2F5" w14:textId="77777777" w:rsidR="000C5349" w:rsidRPr="000C5349" w:rsidRDefault="000C5349" w:rsidP="000C5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pict w14:anchorId="2A9E3F7A">
          <v:rect id="_x0000_i1052" style="width:0;height:1.5pt" o:hralign="center" o:hrstd="t" o:hr="t" fillcolor="#a0a0a0" stroked="f"/>
        </w:pict>
      </w:r>
    </w:p>
    <w:p w14:paraId="56C3F783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5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Missing Top 10 Attack Paths</w:t>
      </w:r>
    </w:p>
    <w:p w14:paraId="36FB3382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What it means</w:t>
      </w:r>
    </w:p>
    <w:p w14:paraId="5DF3D0AD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Report shows individual techniques.</w:t>
      </w:r>
    </w:p>
    <w:p w14:paraId="6D995D81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Attackers don't operate one technique at a time.</w:t>
      </w:r>
    </w:p>
    <w:p w14:paraId="2FA503D8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6891312F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2518CF5D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T1059</w:t>
      </w:r>
    </w:p>
    <w:p w14:paraId="43D7DCDB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T1112</w:t>
      </w:r>
    </w:p>
    <w:p w14:paraId="4B408EA1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T1547</w:t>
      </w:r>
    </w:p>
    <w:p w14:paraId="06ACA4DD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T1548</w:t>
      </w:r>
    </w:p>
    <w:p w14:paraId="283D54C1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53E938DE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Attack Path #1</w:t>
      </w:r>
    </w:p>
    <w:p w14:paraId="353784CD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EE7262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PowerShell</w:t>
      </w:r>
    </w:p>
    <w:p w14:paraId="2FA6DF23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↓</w:t>
      </w:r>
    </w:p>
    <w:p w14:paraId="2FCB0AC5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Registry Modification</w:t>
      </w:r>
    </w:p>
    <w:p w14:paraId="1B69053B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↓</w:t>
      </w:r>
    </w:p>
    <w:p w14:paraId="26FA5DDC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Persistence</w:t>
      </w:r>
    </w:p>
    <w:p w14:paraId="6DEF87F4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↓</w:t>
      </w:r>
    </w:p>
    <w:p w14:paraId="193F7CFA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Privilege Escalation</w:t>
      </w:r>
    </w:p>
    <w:p w14:paraId="33AA3480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Why it matters</w:t>
      </w:r>
    </w:p>
    <w:p w14:paraId="23ACD663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Executives understand attack chains more easily than ATT&amp;CK IDs.</w:t>
      </w:r>
    </w:p>
    <w:p w14:paraId="38A95D2C" w14:textId="77777777" w:rsidR="000C5349" w:rsidRPr="000C5349" w:rsidRDefault="000C5349" w:rsidP="000C5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pict w14:anchorId="13F606D0">
          <v:rect id="_x0000_i1053" style="width:0;height:1.5pt" o:hralign="center" o:hrstd="t" o:hr="t" fillcolor="#a0a0a0" stroked="f"/>
        </w:pict>
      </w:r>
    </w:p>
    <w:p w14:paraId="677416DA" w14:textId="77777777" w:rsidR="000C5349" w:rsidRPr="000C5349" w:rsidRDefault="000C5349" w:rsidP="000C5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pict w14:anchorId="607004B8">
          <v:rect id="_x0000_i1054" style="width:0;height:1.5pt" o:hralign="center" o:hrstd="t" o:hr="t" fillcolor="#a0a0a0" stroked="f"/>
        </w:pict>
      </w:r>
    </w:p>
    <w:p w14:paraId="6B9D9278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5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Missing Trend Analysis</w:t>
      </w:r>
    </w:p>
    <w:p w14:paraId="1708E74E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What it means</w:t>
      </w:r>
    </w:p>
    <w:p w14:paraId="4B9E496B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Current report is a snapshot.</w:t>
      </w:r>
    </w:p>
    <w:p w14:paraId="12735C8D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No comparison to previous BAS runs.</w:t>
      </w:r>
    </w:p>
    <w:p w14:paraId="6EB2360E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5D0B710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Last Month</w:t>
      </w:r>
    </w:p>
    <w:p w14:paraId="730BC3F1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68DA4E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Prevention: 28%</w:t>
      </w:r>
    </w:p>
    <w:p w14:paraId="428BAF96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DBF1C0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This Month</w:t>
      </w:r>
    </w:p>
    <w:p w14:paraId="27D60794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ED6E6A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Prevention: 41%</w:t>
      </w:r>
    </w:p>
    <w:p w14:paraId="27B1B472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644E61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Improvement: +13%</w:t>
      </w:r>
    </w:p>
    <w:p w14:paraId="0E1FDEB2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Why it matters</w:t>
      </w:r>
    </w:p>
    <w:p w14:paraId="77AF0503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Customers buy BAS to measure improvement over time.</w:t>
      </w:r>
    </w:p>
    <w:p w14:paraId="106046B1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Without trends:</w:t>
      </w:r>
    </w:p>
    <w:p w14:paraId="5884BEDA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One report = point in time</w:t>
      </w:r>
    </w:p>
    <w:p w14:paraId="779AA721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With trends:</w:t>
      </w:r>
    </w:p>
    <w:p w14:paraId="030A9973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Program effectiveness</w:t>
      </w:r>
    </w:p>
    <w:p w14:paraId="48AD7903" w14:textId="77777777" w:rsidR="000C5349" w:rsidRPr="000C5349" w:rsidRDefault="000C5349" w:rsidP="000C5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pict w14:anchorId="4471F8A9">
          <v:rect id="_x0000_i1055" style="width:0;height:1.5pt" o:hralign="center" o:hrstd="t" o:hr="t" fillcolor="#a0a0a0" stroked="f"/>
        </w:pict>
      </w:r>
    </w:p>
    <w:p w14:paraId="420856B0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5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Missing Security Maturity Score</w:t>
      </w:r>
    </w:p>
    <w:p w14:paraId="54F26C50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What it means</w:t>
      </w:r>
    </w:p>
    <w:p w14:paraId="733212C0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The report has findings but not a maturity assessment.</w:t>
      </w:r>
    </w:p>
    <w:p w14:paraId="630639D9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00E61B78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Execution Controls       8/10</w:t>
      </w:r>
    </w:p>
    <w:p w14:paraId="16B871B6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Persistence Controls    3/10</w:t>
      </w:r>
    </w:p>
    <w:p w14:paraId="3CEEFF8D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Credential Controls     9/10</w:t>
      </w:r>
    </w:p>
    <w:p w14:paraId="37CE9E8D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Detection Controls      2/10</w:t>
      </w:r>
    </w:p>
    <w:p w14:paraId="0CA54C9C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Why it matters</w:t>
      </w:r>
    </w:p>
    <w:p w14:paraId="3C78B7CA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Management understands maturity scores faster than ATT&amp;CK IDs.</w:t>
      </w:r>
    </w:p>
    <w:p w14:paraId="7E2FA648" w14:textId="77777777" w:rsidR="000C5349" w:rsidRPr="000C5349" w:rsidRDefault="000C5349" w:rsidP="000C5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pict w14:anchorId="635D41DC">
          <v:rect id="_x0000_i1056" style="width:0;height:1.5pt" o:hralign="center" o:hrstd="t" o:hr="t" fillcolor="#a0a0a0" stroked="f"/>
        </w:pict>
      </w:r>
    </w:p>
    <w:p w14:paraId="050B1990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5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Missing Asset Context</w:t>
      </w:r>
    </w:p>
    <w:p w14:paraId="15E0511A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What it means</w:t>
      </w:r>
    </w:p>
    <w:p w14:paraId="5994173A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The report doesn't explain what kind of asset was tested.</w:t>
      </w:r>
    </w:p>
    <w:p w14:paraId="214C0289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C09FBE9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Asset Type:</w:t>
      </w:r>
    </w:p>
    <w:p w14:paraId="2612180D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Workstation</w:t>
      </w:r>
    </w:p>
    <w:p w14:paraId="1F316EAF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6FFFBF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Domain Joined:</w:t>
      </w:r>
    </w:p>
    <w:p w14:paraId="51B329DD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Yes</w:t>
      </w:r>
    </w:p>
    <w:p w14:paraId="6159D734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A1D083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Environment:</w:t>
      </w:r>
    </w:p>
    <w:p w14:paraId="30C91DA3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Production</w:t>
      </w:r>
    </w:p>
    <w:p w14:paraId="2E82CD35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073FAB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Criticality:</w:t>
      </w:r>
    </w:p>
    <w:p w14:paraId="10228606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High</w:t>
      </w:r>
    </w:p>
    <w:p w14:paraId="177C543F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Why it matters</w:t>
      </w:r>
    </w:p>
    <w:p w14:paraId="17B8B3FB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The same finding has different impact on:</w:t>
      </w:r>
    </w:p>
    <w:p w14:paraId="23DD556A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Employee laptop</w:t>
      </w:r>
    </w:p>
    <w:p w14:paraId="7D2283F1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vs</w:t>
      </w:r>
    </w:p>
    <w:p w14:paraId="302CBCD9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Domain Controller</w:t>
      </w:r>
    </w:p>
    <w:p w14:paraId="3F5593E5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vs</w:t>
      </w:r>
    </w:p>
    <w:p w14:paraId="51178178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Core Banking Server</w:t>
      </w:r>
    </w:p>
    <w:p w14:paraId="0DCECB2A" w14:textId="77777777" w:rsidR="000C5349" w:rsidRPr="000C5349" w:rsidRDefault="000C5349" w:rsidP="000C5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pict w14:anchorId="0BB4864B">
          <v:rect id="_x0000_i1057" style="width:0;height:1.5pt" o:hralign="center" o:hrstd="t" o:hr="t" fillcolor="#a0a0a0" stroked="f"/>
        </w:pict>
      </w:r>
    </w:p>
    <w:p w14:paraId="5154B351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5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No Knowledge Graph</w:t>
      </w:r>
    </w:p>
    <w:p w14:paraId="397018F2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What it means</w:t>
      </w:r>
    </w:p>
    <w:p w14:paraId="1C79D2AF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The report treats techniques independently.</w:t>
      </w:r>
    </w:p>
    <w:p w14:paraId="08944417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lastRenderedPageBreak/>
        <w:t>A Knowledge Graph links:</w:t>
      </w:r>
    </w:p>
    <w:p w14:paraId="3B04E8E4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Techniques</w:t>
      </w:r>
    </w:p>
    <w:p w14:paraId="4667580E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↓</w:t>
      </w:r>
    </w:p>
    <w:p w14:paraId="05A9FA24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Tactics</w:t>
      </w:r>
    </w:p>
    <w:p w14:paraId="64EDDD84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↓</w:t>
      </w:r>
    </w:p>
    <w:p w14:paraId="1457F1C3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Controls</w:t>
      </w:r>
    </w:p>
    <w:p w14:paraId="0CE29365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↓</w:t>
      </w:r>
    </w:p>
    <w:p w14:paraId="6B3D3D17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Detections</w:t>
      </w:r>
    </w:p>
    <w:p w14:paraId="275D8C6D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↓</w:t>
      </w:r>
    </w:p>
    <w:p w14:paraId="4AE0E8D2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Assets</w:t>
      </w:r>
    </w:p>
    <w:p w14:paraId="3150951C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↓</w:t>
      </w:r>
    </w:p>
    <w:p w14:paraId="7B751E52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Threat Actors</w:t>
      </w:r>
    </w:p>
    <w:p w14:paraId="5719371C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D6408CE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T1548.002 UAC Bypass</w:t>
      </w:r>
    </w:p>
    <w:p w14:paraId="01B2CCA9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36232C1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Privilege Escalation</w:t>
      </w:r>
    </w:p>
    <w:p w14:paraId="2941FB45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35158C9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Blocked By:</w:t>
      </w:r>
    </w:p>
    <w:p w14:paraId="42C8053D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UAC Policy</w:t>
      </w:r>
    </w:p>
    <w:p w14:paraId="0E7DD66C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9797DF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Detected By:</w:t>
      </w:r>
    </w:p>
    <w:p w14:paraId="2EAA070D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Defender</w:t>
      </w:r>
    </w:p>
    <w:p w14:paraId="4BDD4AAC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86973B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Used By:</w:t>
      </w:r>
    </w:p>
    <w:p w14:paraId="5D6477BE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:contentReference[oaicite:0]{index=0}</w:t>
      </w:r>
    </w:p>
    <w:p w14:paraId="72528E89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Another example:</w:t>
      </w:r>
    </w:p>
    <w:p w14:paraId="643307CB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T1112 Registry Modification</w:t>
      </w:r>
    </w:p>
    <w:p w14:paraId="14BED17D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7775A9C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Enables</w:t>
      </w:r>
    </w:p>
    <w:p w14:paraId="38DC0756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C124109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T1547 Persistence</w:t>
      </w:r>
    </w:p>
    <w:p w14:paraId="1355EB76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236C4A3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Enables</w:t>
      </w:r>
    </w:p>
    <w:p w14:paraId="6A2298F3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C528628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T1105 C2 Download</w:t>
      </w:r>
    </w:p>
    <w:p w14:paraId="14F18B3E" w14:textId="77777777" w:rsidR="000C5349" w:rsidRPr="000C5349" w:rsidRDefault="000C5349" w:rsidP="000C5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349">
        <w:rPr>
          <w:rFonts w:ascii="Times New Roman" w:eastAsia="Times New Roman" w:hAnsi="Times New Roman" w:cs="Times New Roman"/>
          <w:b/>
          <w:bCs/>
          <w:sz w:val="27"/>
          <w:szCs w:val="27"/>
        </w:rPr>
        <w:t>Why it matters</w:t>
      </w:r>
    </w:p>
    <w:p w14:paraId="117793C8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A Knowledge Graph lets you answer:</w:t>
      </w:r>
    </w:p>
    <w:p w14:paraId="336D135C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Which controls stop the most attacks?</w:t>
      </w:r>
    </w:p>
    <w:p w14:paraId="7A8C70A2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C9EA3D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Which techniques create attack chains?</w:t>
      </w:r>
    </w:p>
    <w:p w14:paraId="752C1BDF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3621A3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Which findings affect the same asset?</w:t>
      </w:r>
    </w:p>
    <w:p w14:paraId="0FB54C26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3710CB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t>Which MITRE tactics are weak?</w:t>
      </w:r>
    </w:p>
    <w:p w14:paraId="108BFE10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9E55C5" w14:textId="77777777" w:rsidR="000C5349" w:rsidRPr="000C5349" w:rsidRDefault="000C5349" w:rsidP="000C5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349">
        <w:rPr>
          <w:rFonts w:ascii="Courier New" w:eastAsia="Times New Roman" w:hAnsi="Courier New" w:cs="Courier New"/>
          <w:sz w:val="20"/>
          <w:szCs w:val="20"/>
        </w:rPr>
        <w:lastRenderedPageBreak/>
        <w:t>Which threat actors can exploit these gaps?</w:t>
      </w:r>
    </w:p>
    <w:p w14:paraId="064D5BFC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This becomes extremely powerful for:</w:t>
      </w:r>
    </w:p>
    <w:p w14:paraId="60CE77DC" w14:textId="77777777" w:rsidR="000C5349" w:rsidRPr="000C5349" w:rsidRDefault="000C5349" w:rsidP="000C5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BAS</w:t>
      </w:r>
    </w:p>
    <w:p w14:paraId="6BD91E4B" w14:textId="77777777" w:rsidR="000C5349" w:rsidRPr="000C5349" w:rsidRDefault="000C5349" w:rsidP="000C5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Exposure Management</w:t>
      </w:r>
    </w:p>
    <w:p w14:paraId="036C0841" w14:textId="77777777" w:rsidR="000C5349" w:rsidRPr="000C5349" w:rsidRDefault="000C5349" w:rsidP="000C5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Attack Path Analysis</w:t>
      </w:r>
    </w:p>
    <w:p w14:paraId="62855365" w14:textId="77777777" w:rsidR="000C5349" w:rsidRPr="000C5349" w:rsidRDefault="000C5349" w:rsidP="000C5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Purple Teaming</w:t>
      </w:r>
    </w:p>
    <w:p w14:paraId="2FDD22DB" w14:textId="77777777" w:rsidR="000C5349" w:rsidRPr="000C5349" w:rsidRDefault="000C5349" w:rsidP="000C5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Threat Hunting</w:t>
      </w:r>
    </w:p>
    <w:p w14:paraId="518F0B3E" w14:textId="77777777" w:rsidR="000C5349" w:rsidRPr="000C5349" w:rsidRDefault="000C5349" w:rsidP="000C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t>Major vendors increasingly move toward graph-based exposure visualization because it turns hundreds of findings into a few understandable attack relationships.</w:t>
      </w:r>
    </w:p>
    <w:p w14:paraId="77AF21A3" w14:textId="77777777" w:rsidR="000C5349" w:rsidRPr="000C5349" w:rsidRDefault="000C5349" w:rsidP="000C5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349">
        <w:rPr>
          <w:rFonts w:ascii="Times New Roman" w:eastAsia="Times New Roman" w:hAnsi="Times New Roman" w:cs="Times New Roman"/>
          <w:sz w:val="24"/>
          <w:szCs w:val="24"/>
        </w:rPr>
        <w:pict w14:anchorId="279097E8">
          <v:rect id="_x0000_i1058" style="width:0;height:1.5pt" o:hralign="center" o:hrstd="t" o:hr="t" fillcolor="#a0a0a0" stroked="f"/>
        </w:pict>
      </w:r>
    </w:p>
    <w:p w14:paraId="7B889492" w14:textId="4479CFD7" w:rsidR="007A75F4" w:rsidRDefault="000C5349" w:rsidP="000C5349">
      <w:r>
        <w:t>ALSO</w:t>
      </w:r>
    </w:p>
    <w:p w14:paraId="10274B2B" w14:textId="4E7B5EDA" w:rsidR="000C5349" w:rsidRDefault="000C5349" w:rsidP="000C5349"/>
    <w:p w14:paraId="34F96C26" w14:textId="4C98849C" w:rsidR="000C5349" w:rsidRDefault="000C5349" w:rsidP="000C5349">
      <w:pPr>
        <w:pStyle w:val="Heading3"/>
      </w:pPr>
      <w:r>
        <w:t>Threat Intelligence &amp; Security Knowledge Context</w:t>
      </w:r>
      <w:r>
        <w:t xml:space="preserve"> in Knowledge Graph</w:t>
      </w:r>
    </w:p>
    <w:p w14:paraId="5FB6B390" w14:textId="77777777" w:rsidR="000C5349" w:rsidRDefault="000C5349" w:rsidP="000C5349">
      <w:pPr>
        <w:pStyle w:val="NormalWeb"/>
      </w:pPr>
      <w:r>
        <w:t>Each BAS finding should be enriched with relevant cybersecurity intelligence to provide deeper context and improve remediation prioritization. Beyond MITRE ATT&amp;CK mapping, findings can be correlated with industry-standard frameworks such as OWASP Top 10, CWE, CAPEC, Cybersecurity and Infrastructure Security Agency KEV catalog, MITRE D3FEND, threat actor intelligence, malware associations, and relevant CVEs.</w:t>
      </w:r>
    </w:p>
    <w:p w14:paraId="7F137945" w14:textId="77777777" w:rsidR="000C5349" w:rsidRDefault="000C5349" w:rsidP="000C5349">
      <w:pPr>
        <w:pStyle w:val="NormalWeb"/>
      </w:pPr>
      <w:r>
        <w:t>This transforms BAS results from simple attack simulations into actionable threat intelligence, helping security teams understand how a tested technique relates to real-world attacks, vulnerabilities, and defensive controls.</w:t>
      </w:r>
    </w:p>
    <w:p w14:paraId="292043BB" w14:textId="77777777" w:rsidR="000C5349" w:rsidRDefault="000C5349" w:rsidP="000C5349">
      <w:pPr>
        <w:pStyle w:val="NormalWeb"/>
      </w:pPr>
      <w:r>
        <w:rPr>
          <w:rStyle w:val="Strong"/>
        </w:rPr>
        <w:t>Example:</w:t>
      </w:r>
    </w:p>
    <w:p w14:paraId="55D3138E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Technique:</w:t>
      </w:r>
    </w:p>
    <w:p w14:paraId="1DA21863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T1548.002 – Bypass User Account Control</w:t>
      </w:r>
    </w:p>
    <w:p w14:paraId="6E8E53B8" w14:textId="77777777" w:rsidR="000C5349" w:rsidRDefault="000C5349" w:rsidP="000C5349">
      <w:pPr>
        <w:pStyle w:val="HTMLPreformatted"/>
        <w:rPr>
          <w:rStyle w:val="HTMLCode"/>
        </w:rPr>
      </w:pPr>
    </w:p>
    <w:p w14:paraId="652EBE2A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MITRE ATT&amp;CK:</w:t>
      </w:r>
    </w:p>
    <w:p w14:paraId="4D424911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02F9FC07" w14:textId="77777777" w:rsidR="000C5349" w:rsidRDefault="000C5349" w:rsidP="000C5349">
      <w:pPr>
        <w:pStyle w:val="HTMLPreformatted"/>
        <w:rPr>
          <w:rStyle w:val="HTMLCode"/>
        </w:rPr>
      </w:pPr>
    </w:p>
    <w:p w14:paraId="4B464CC5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OWASP:</w:t>
      </w:r>
    </w:p>
    <w:p w14:paraId="62FBEC32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A05:2021 – Security Misconfiguration</w:t>
      </w:r>
    </w:p>
    <w:p w14:paraId="75A127B5" w14:textId="77777777" w:rsidR="000C5349" w:rsidRDefault="000C5349" w:rsidP="000C5349">
      <w:pPr>
        <w:pStyle w:val="HTMLPreformatted"/>
        <w:rPr>
          <w:rStyle w:val="HTMLCode"/>
        </w:rPr>
      </w:pPr>
    </w:p>
    <w:p w14:paraId="427D3A06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CWE:</w:t>
      </w:r>
    </w:p>
    <w:p w14:paraId="5927C7FA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CWE-269 – Improper Privilege Management</w:t>
      </w:r>
    </w:p>
    <w:p w14:paraId="662FACD1" w14:textId="77777777" w:rsidR="000C5349" w:rsidRDefault="000C5349" w:rsidP="000C5349">
      <w:pPr>
        <w:pStyle w:val="HTMLPreformatted"/>
        <w:rPr>
          <w:rStyle w:val="HTMLCode"/>
        </w:rPr>
      </w:pPr>
    </w:p>
    <w:p w14:paraId="4E05B673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CAPEC:</w:t>
      </w:r>
    </w:p>
    <w:p w14:paraId="4C354287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CAPEC-233 – Privilege Escalation</w:t>
      </w:r>
    </w:p>
    <w:p w14:paraId="32460C56" w14:textId="77777777" w:rsidR="000C5349" w:rsidRDefault="000C5349" w:rsidP="000C5349">
      <w:pPr>
        <w:pStyle w:val="HTMLPreformatted"/>
        <w:rPr>
          <w:rStyle w:val="HTMLCode"/>
        </w:rPr>
      </w:pPr>
    </w:p>
    <w:p w14:paraId="44540A2C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Related CVEs:</w:t>
      </w:r>
    </w:p>
    <w:p w14:paraId="67170609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CVE-2024-30088 (CVSS 7.8)</w:t>
      </w:r>
    </w:p>
    <w:p w14:paraId="794F6F1E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CVE-2023-21768 (CVSS 8.8)</w:t>
      </w:r>
    </w:p>
    <w:p w14:paraId="7766C8A8" w14:textId="77777777" w:rsidR="000C5349" w:rsidRDefault="000C5349" w:rsidP="000C5349">
      <w:pPr>
        <w:pStyle w:val="HTMLPreformatted"/>
        <w:rPr>
          <w:rStyle w:val="HTMLCode"/>
        </w:rPr>
      </w:pPr>
    </w:p>
    <w:p w14:paraId="3D2CD17D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Known Exploited:</w:t>
      </w:r>
    </w:p>
    <w:p w14:paraId="7B6D7702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Yes (CISA KEV)</w:t>
      </w:r>
    </w:p>
    <w:p w14:paraId="317B7652" w14:textId="77777777" w:rsidR="000C5349" w:rsidRDefault="000C5349" w:rsidP="000C5349">
      <w:pPr>
        <w:pStyle w:val="HTMLPreformatted"/>
        <w:rPr>
          <w:rStyle w:val="HTMLCode"/>
        </w:rPr>
      </w:pPr>
    </w:p>
    <w:p w14:paraId="68770586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Associated Threat Actors:</w:t>
      </w:r>
    </w:p>
    <w:p w14:paraId="391BC870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APT29</w:t>
      </w:r>
    </w:p>
    <w:p w14:paraId="79E53398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FIN7</w:t>
      </w:r>
    </w:p>
    <w:p w14:paraId="68F95649" w14:textId="77777777" w:rsidR="000C5349" w:rsidRDefault="000C5349" w:rsidP="000C5349">
      <w:pPr>
        <w:pStyle w:val="HTMLPreformatted"/>
        <w:rPr>
          <w:rStyle w:val="HTMLCode"/>
        </w:rPr>
      </w:pPr>
    </w:p>
    <w:p w14:paraId="40702954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Defensive Controls:</w:t>
      </w:r>
    </w:p>
    <w:p w14:paraId="29EE4A31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UAC Hardening</w:t>
      </w:r>
    </w:p>
    <w:p w14:paraId="35A10900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Application Control</w:t>
      </w:r>
    </w:p>
    <w:p w14:paraId="7DE31E9C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Privilege Restriction</w:t>
      </w:r>
    </w:p>
    <w:p w14:paraId="0D1A502B" w14:textId="77777777" w:rsidR="000C5349" w:rsidRDefault="000C5349" w:rsidP="000C5349">
      <w:pPr>
        <w:pStyle w:val="NormalWeb"/>
      </w:pPr>
      <w:r>
        <w:rPr>
          <w:rStyle w:val="Strong"/>
        </w:rPr>
        <w:t>Another Example:</w:t>
      </w:r>
    </w:p>
    <w:p w14:paraId="45824116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Technique:</w:t>
      </w:r>
    </w:p>
    <w:p w14:paraId="3107BD10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T1003.001 – LSASS Credential Dumping</w:t>
      </w:r>
    </w:p>
    <w:p w14:paraId="10ECE103" w14:textId="77777777" w:rsidR="000C5349" w:rsidRDefault="000C5349" w:rsidP="000C5349">
      <w:pPr>
        <w:pStyle w:val="HTMLPreformatted"/>
        <w:rPr>
          <w:rStyle w:val="HTMLCode"/>
        </w:rPr>
      </w:pPr>
    </w:p>
    <w:p w14:paraId="6A80ED87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MITRE ATT&amp;CK:</w:t>
      </w:r>
    </w:p>
    <w:p w14:paraId="6F255225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Credential Access</w:t>
      </w:r>
    </w:p>
    <w:p w14:paraId="05CD4A2F" w14:textId="77777777" w:rsidR="000C5349" w:rsidRDefault="000C5349" w:rsidP="000C5349">
      <w:pPr>
        <w:pStyle w:val="HTMLPreformatted"/>
        <w:rPr>
          <w:rStyle w:val="HTMLCode"/>
        </w:rPr>
      </w:pPr>
    </w:p>
    <w:p w14:paraId="2FA3A08D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CWE:</w:t>
      </w:r>
    </w:p>
    <w:p w14:paraId="335312E5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CWE-522 – Insufficiently Protected Credentials</w:t>
      </w:r>
    </w:p>
    <w:p w14:paraId="1508B495" w14:textId="77777777" w:rsidR="000C5349" w:rsidRDefault="000C5349" w:rsidP="000C5349">
      <w:pPr>
        <w:pStyle w:val="HTMLPreformatted"/>
        <w:rPr>
          <w:rStyle w:val="HTMLCode"/>
        </w:rPr>
      </w:pPr>
    </w:p>
    <w:p w14:paraId="0A04865C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Associated Malware:</w:t>
      </w:r>
    </w:p>
    <w:p w14:paraId="6AA31CCF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Mimikatz</w:t>
      </w:r>
    </w:p>
    <w:p w14:paraId="0E95238B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TrickBot</w:t>
      </w:r>
    </w:p>
    <w:p w14:paraId="0A814605" w14:textId="77777777" w:rsidR="000C5349" w:rsidRDefault="000C5349" w:rsidP="000C5349">
      <w:pPr>
        <w:pStyle w:val="HTMLPreformatted"/>
        <w:rPr>
          <w:rStyle w:val="HTMLCode"/>
        </w:rPr>
      </w:pPr>
    </w:p>
    <w:p w14:paraId="1C67DBFA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Threat Actors:</w:t>
      </w:r>
    </w:p>
    <w:p w14:paraId="576EB519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Wizard Spider</w:t>
      </w:r>
    </w:p>
    <w:p w14:paraId="4D267186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APT28</w:t>
      </w:r>
    </w:p>
    <w:p w14:paraId="56DDFBAB" w14:textId="77777777" w:rsidR="000C5349" w:rsidRDefault="000C5349" w:rsidP="000C5349">
      <w:pPr>
        <w:pStyle w:val="HTMLPreformatted"/>
        <w:rPr>
          <w:rStyle w:val="HTMLCode"/>
        </w:rPr>
      </w:pPr>
    </w:p>
    <w:p w14:paraId="1D0CAEBB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Defensive Controls:</w:t>
      </w:r>
    </w:p>
    <w:p w14:paraId="0A980D16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Credential Guard</w:t>
      </w:r>
    </w:p>
    <w:p w14:paraId="063AAD9B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LSASS Protection</w:t>
      </w:r>
    </w:p>
    <w:p w14:paraId="1422D805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EDR Memory Monitoring</w:t>
      </w:r>
    </w:p>
    <w:p w14:paraId="17C600F3" w14:textId="77777777" w:rsidR="000C5349" w:rsidRDefault="000C5349" w:rsidP="000C5349">
      <w:pPr>
        <w:pStyle w:val="HTMLPreformatted"/>
        <w:rPr>
          <w:rStyle w:val="HTMLCode"/>
        </w:rPr>
      </w:pPr>
    </w:p>
    <w:p w14:paraId="221F288B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Detection Sources:</w:t>
      </w:r>
    </w:p>
    <w:p w14:paraId="2063342A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Sysmon Event ID 10</w:t>
      </w:r>
    </w:p>
    <w:p w14:paraId="18D4F6AB" w14:textId="77777777" w:rsidR="000C5349" w:rsidRDefault="000C5349" w:rsidP="000C5349">
      <w:pPr>
        <w:pStyle w:val="HTMLPreformatted"/>
        <w:rPr>
          <w:rStyle w:val="HTMLCode"/>
        </w:rPr>
      </w:pPr>
      <w:r>
        <w:rPr>
          <w:rStyle w:val="HTMLCode"/>
        </w:rPr>
        <w:t>Microsoft Defender Alerts</w:t>
      </w:r>
    </w:p>
    <w:p w14:paraId="3D07B592" w14:textId="77777777" w:rsidR="000C5349" w:rsidRDefault="000C5349" w:rsidP="000C5349">
      <w:pPr>
        <w:pStyle w:val="NormalWeb"/>
      </w:pPr>
      <w:r>
        <w:t>By providing this enriched context, BAS findings become easier to prioritize, investigate, and remediate while also demonstrating their relevance to known attacker behavior and industry-recognized security frameworks.</w:t>
      </w:r>
    </w:p>
    <w:p w14:paraId="6DF2ADCE" w14:textId="77777777" w:rsidR="000C5349" w:rsidRPr="000C5349" w:rsidRDefault="000C5349" w:rsidP="000C5349"/>
    <w:sectPr w:rsidR="000C5349" w:rsidRPr="000C5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33F2B"/>
    <w:multiLevelType w:val="multilevel"/>
    <w:tmpl w:val="3CD8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7307A"/>
    <w:multiLevelType w:val="multilevel"/>
    <w:tmpl w:val="DF4C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E09D1"/>
    <w:multiLevelType w:val="multilevel"/>
    <w:tmpl w:val="7524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95A14"/>
    <w:multiLevelType w:val="multilevel"/>
    <w:tmpl w:val="EFD6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A7395"/>
    <w:multiLevelType w:val="multilevel"/>
    <w:tmpl w:val="FBBC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E7C46"/>
    <w:multiLevelType w:val="multilevel"/>
    <w:tmpl w:val="C7BC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5F4"/>
    <w:rsid w:val="000C5349"/>
    <w:rsid w:val="007A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F37D2"/>
  <w15:chartTrackingRefBased/>
  <w15:docId w15:val="{4A4547D4-39E2-4F35-B7BA-25626C8F4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75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A75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A75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5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75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A75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A7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75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75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75F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A75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9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9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41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1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90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 Tausif</dc:creator>
  <cp:keywords/>
  <dc:description/>
  <cp:lastModifiedBy>Khan Tausif</cp:lastModifiedBy>
  <cp:revision>3</cp:revision>
  <dcterms:created xsi:type="dcterms:W3CDTF">2026-06-11T04:54:00Z</dcterms:created>
  <dcterms:modified xsi:type="dcterms:W3CDTF">2026-06-11T07:14:00Z</dcterms:modified>
</cp:coreProperties>
</file>