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5C71" w14:textId="4C8CABEF" w:rsidR="00CA7522" w:rsidRDefault="00CA7522" w:rsidP="00CA7522">
      <w:r>
        <w:t>Board_duties+GLM-5.2+</w:t>
      </w:r>
      <w:r>
        <w:t>expanded</w:t>
      </w:r>
      <w:r>
        <w:t>_prompt</w:t>
      </w:r>
    </w:p>
    <w:p w14:paraId="56E313B2" w14:textId="77777777" w:rsidR="00CA7522" w:rsidRDefault="00CA7522" w:rsidP="00CA7522"/>
    <w:p w14:paraId="4039DF7D" w14:textId="79809FDA" w:rsidR="00CA7522" w:rsidRDefault="00CA7522" w:rsidP="00CA7522">
      <w:r>
        <w:t>Prompt:</w:t>
      </w:r>
    </w:p>
    <w:p w14:paraId="3C24EB71" w14:textId="3DB3520A" w:rsidR="00CA7522" w:rsidRDefault="00CA7522" w:rsidP="00CA7522">
      <w:r w:rsidRPr="00CA7522">
        <w:t>Compile a comprehensive, citation-level inventory of all current, in-force obligations imposed on boards of directors of Category I global systemically important bank holding companies and their insured depository institution subsidiaries, drawing from all applicable federal regulations and agency guidance issued by the Federal Reserve, the OCC, the FDIC, and the CFPB, as well as relevant interagency standards. The inventory should capture obligations at every level of board structure, including obligations of the full board, obligations specific to individual board committees such as audit, risk, compensation, and nominating or governance committees, and any obligations that distinguish between inside and outside directors or between independent and non-independent directors. The research should address obligations arising across all major regulatory domains applicable to Category I GSIBs, including capital planning and stress testing, liquidity risk management, resolution planning, recovery planning, operational resilience, model risk governance, third-party risk management, incentive compensation, cybersecurity governance, BSA and AML program oversight, consumer compliance oversight, and safety and soundness standards generally. For each obligation identified, the inventory should specify the precise regulatory source, the nature of the board-level duty, whether the obligation falls on the full board or a specific committee, and any distinction between inside and outside or independent directors. The intended audience is bank directors and their legal counsel, as well as policymakers engaged in regulatory reform efforts aimed at identifying and reducing duplicative, overlapping, and unduly burdensome board-level requirements. The output should be granular and citation-specific, suitable for use as a working policy reform document, and is expected to be extensive, approximating 40 to 60 pages in depth.</w:t>
      </w:r>
    </w:p>
    <w:p w14:paraId="110F2B18" w14:textId="77777777" w:rsidR="00CA7522" w:rsidRDefault="00CA7522" w:rsidP="00CA7522"/>
    <w:p w14:paraId="07A7D213" w14:textId="565E5EF0" w:rsidR="00CA7522" w:rsidRDefault="00CA7522" w:rsidP="00CA7522">
      <w:r>
        <w:t xml:space="preserve">Response: </w:t>
      </w:r>
    </w:p>
    <w:p w14:paraId="02D43A38" w14:textId="77777777" w:rsidR="00CA7522" w:rsidRDefault="00CA7522" w:rsidP="00CA7522">
      <w:r>
        <w:t>**COMPREHENSIVE INVENTORY OF BOARD-LEVEL OBLIGATIONS FOR CATEGORY I GSIBS**</w:t>
      </w:r>
    </w:p>
    <w:p w14:paraId="22CA3835" w14:textId="77777777" w:rsidR="00CA7522" w:rsidRDefault="00CA7522" w:rsidP="00CA7522">
      <w:r>
        <w:t>*A Working Policy Reform Document for Bank Directors, Legal Counsel, and Policymakers*</w:t>
      </w:r>
    </w:p>
    <w:p w14:paraId="42DB1622" w14:textId="77777777" w:rsidR="00CA7522" w:rsidRDefault="00CA7522" w:rsidP="00CA7522"/>
    <w:p w14:paraId="69ECEEC4" w14:textId="77777777" w:rsidR="00CA7522" w:rsidRDefault="00CA7522" w:rsidP="00CA7522">
      <w:r>
        <w:t>**Executive Summary and Methodology**</w:t>
      </w:r>
    </w:p>
    <w:p w14:paraId="4190BBEE" w14:textId="77777777" w:rsidR="00CA7522" w:rsidRDefault="00CA7522" w:rsidP="00CA7522">
      <w:r>
        <w:lastRenderedPageBreak/>
        <w:t xml:space="preserve">This inventory comprehensively catalogs the in-force, board-level obligations imposed on Category I Global Systemically Important Bank Holding Companies (GSIBs) and their Insured Depository Institution (IDI) subsidiaries. Category I GSIBs (e.g., JPMorgan Chase, Bank of America, Citigroup, Wells Fargo) are subject to the most stringent regulatory regime in the United States, driven by the Dodd-Frank Wall Street Reform and Consumer Protection Act (DFA), the Regulatory Capital Rules (Basel III), and the Federal Reserve’s Enhanced Prudential Standards (EPS). </w:t>
      </w:r>
    </w:p>
    <w:p w14:paraId="6886746C" w14:textId="77777777" w:rsidR="00CA7522" w:rsidRDefault="00CA7522" w:rsidP="00CA7522"/>
    <w:p w14:paraId="092D40B5" w14:textId="77777777" w:rsidR="00CA7522" w:rsidRDefault="00CA7522" w:rsidP="00CA7522">
      <w:r>
        <w:t>This document is structured by regulatory domain. For each obligation, it specifies the precise regulatory source, the nature of the board-level duty, the target (Full Board vs. specific Committee), and any distinctions regarding director independence. Overlapping, duplicative, or unduly burdensome requirements are flagged to assist policymakers in identifying areas for regulatory streamlining and burden reduction.</w:t>
      </w:r>
    </w:p>
    <w:p w14:paraId="281821B1" w14:textId="77777777" w:rsidR="00CA7522" w:rsidRDefault="00CA7522" w:rsidP="00CA7522"/>
    <w:p w14:paraId="40D15725" w14:textId="77777777" w:rsidR="00CA7522" w:rsidRDefault="00CA7522" w:rsidP="00CA7522">
      <w:r>
        <w:t>---</w:t>
      </w:r>
    </w:p>
    <w:p w14:paraId="3A090A19" w14:textId="77777777" w:rsidR="00CA7522" w:rsidRDefault="00CA7522" w:rsidP="00CA7522"/>
    <w:p w14:paraId="07D52AE4" w14:textId="77777777" w:rsidR="00CA7522" w:rsidRDefault="00CA7522" w:rsidP="00CA7522">
      <w:r>
        <w:t>### I. GENERAL SAFETY AND SOUNDNESS STANDARDS</w:t>
      </w:r>
    </w:p>
    <w:p w14:paraId="17DB1D16" w14:textId="77777777" w:rsidR="00CA7522" w:rsidRDefault="00CA7522" w:rsidP="00CA7522"/>
    <w:p w14:paraId="4BF78792" w14:textId="77777777" w:rsidR="00CA7522" w:rsidRDefault="00CA7522" w:rsidP="00CA7522">
      <w:r>
        <w:t>**A. Interagency Guidelines Establishing Standards for Safety and Soundness**</w:t>
      </w:r>
    </w:p>
    <w:p w14:paraId="7218B6D1" w14:textId="77777777" w:rsidR="00CA7522" w:rsidRDefault="00CA7522" w:rsidP="00CA7522">
      <w:r>
        <w:t xml:space="preserve">*   **Regulatory </w:t>
      </w:r>
      <w:proofErr w:type="gramStart"/>
      <w:r>
        <w:t>Sources:*</w:t>
      </w:r>
      <w:proofErr w:type="gramEnd"/>
      <w:r>
        <w:t>* 12 C.F.R. Part 30, App. A (OCC); 12 C.F.R. Part 263, App. A (Fed); 12 C.F.R. Part 364, App. A (FDIC).</w:t>
      </w:r>
    </w:p>
    <w:p w14:paraId="392A5468" w14:textId="77777777" w:rsidR="00CA7522" w:rsidRDefault="00CA7522" w:rsidP="00CA7522">
      <w:r>
        <w:t xml:space="preserve">*   **Nature of </w:t>
      </w:r>
      <w:proofErr w:type="gramStart"/>
      <w:r>
        <w:t>Duty:*</w:t>
      </w:r>
      <w:proofErr w:type="gramEnd"/>
      <w:r>
        <w:t>* The board of directors is responsible for overseeing the management and operations of the institution. The board must ensure that the institution establishes and maintains internal controls, information systems, and audit functions appropriate to its size and complexity.</w:t>
      </w:r>
    </w:p>
    <w:p w14:paraId="27F4E396" w14:textId="77777777" w:rsidR="00CA7522" w:rsidRDefault="00CA7522" w:rsidP="00CA7522">
      <w:r>
        <w:t xml:space="preserve">*   **Board vs. </w:t>
      </w:r>
      <w:proofErr w:type="gramStart"/>
      <w:r>
        <w:t>Committee:*</w:t>
      </w:r>
      <w:proofErr w:type="gramEnd"/>
      <w:r>
        <w:t>* Full Board.</w:t>
      </w:r>
    </w:p>
    <w:p w14:paraId="78CBC81B" w14:textId="77777777" w:rsidR="00CA7522" w:rsidRDefault="00CA7522" w:rsidP="00CA7522">
      <w:r>
        <w:t xml:space="preserve">*   **Director </w:t>
      </w:r>
      <w:proofErr w:type="gramStart"/>
      <w:r>
        <w:t>Distinctions:*</w:t>
      </w:r>
      <w:proofErr w:type="gramEnd"/>
      <w:r>
        <w:t>* None explicitly stated.</w:t>
      </w:r>
    </w:p>
    <w:p w14:paraId="3CC8B31D" w14:textId="77777777" w:rsidR="00CA7522" w:rsidRDefault="00CA7522" w:rsidP="00CA7522">
      <w:r>
        <w:t xml:space="preserve">*   **Reform </w:t>
      </w:r>
      <w:proofErr w:type="gramStart"/>
      <w:r>
        <w:t>Consideration:*</w:t>
      </w:r>
      <w:proofErr w:type="gramEnd"/>
      <w:r>
        <w:t>* This standard is broadly duplicated across three separate agencies (OCC, Fed, FDIC) with virtually identical language, requiring multi-jurisdictional compliance tracking for GSIBs that operate across federal charters.</w:t>
      </w:r>
    </w:p>
    <w:p w14:paraId="7A8C2A63" w14:textId="77777777" w:rsidR="00CA7522" w:rsidRDefault="00CA7522" w:rsidP="00CA7522"/>
    <w:p w14:paraId="6E430369" w14:textId="77777777" w:rsidR="00CA7522" w:rsidRDefault="00CA7522" w:rsidP="00CA7522">
      <w:r>
        <w:lastRenderedPageBreak/>
        <w:t>**B. OCC Heightened Standards for Large Institutions**</w:t>
      </w:r>
    </w:p>
    <w:p w14:paraId="1BE6BF1E" w14:textId="77777777" w:rsidR="00CA7522" w:rsidRDefault="00CA7522" w:rsidP="00CA7522">
      <w:r>
        <w:t xml:space="preserve">*   **Regulatory </w:t>
      </w:r>
      <w:proofErr w:type="gramStart"/>
      <w:r>
        <w:t>Source:*</w:t>
      </w:r>
      <w:proofErr w:type="gramEnd"/>
      <w:r>
        <w:t>* 12 C.F.R. Part 30, App. D (OCC).</w:t>
      </w:r>
    </w:p>
    <w:p w14:paraId="7E3EB1FE" w14:textId="77777777" w:rsidR="00CA7522" w:rsidRDefault="00CA7522" w:rsidP="00CA7522">
      <w:r>
        <w:t xml:space="preserve">*   **Nature of </w:t>
      </w:r>
      <w:proofErr w:type="gramStart"/>
      <w:r>
        <w:t>Duty:*</w:t>
      </w:r>
      <w:proofErr w:type="gramEnd"/>
      <w:r>
        <w:t>* Applicable to large OCC-regulated IDIs. The board must require management to implement and maintain a "front-end" control function, an "ongoing" control function, and an "end-feedback" control function. The board must actively oversee management’s implementation of the risk governance framework.</w:t>
      </w:r>
    </w:p>
    <w:p w14:paraId="463F6425" w14:textId="77777777" w:rsidR="00CA7522" w:rsidRDefault="00CA7522" w:rsidP="00CA7522">
      <w:r>
        <w:t xml:space="preserve">*   **Board vs. </w:t>
      </w:r>
      <w:proofErr w:type="gramStart"/>
      <w:r>
        <w:t>Committee:*</w:t>
      </w:r>
      <w:proofErr w:type="gramEnd"/>
      <w:r>
        <w:t>* Full Board. Requires a dedicated Risk Committee and Audit Committee.</w:t>
      </w:r>
    </w:p>
    <w:p w14:paraId="08F1B77C" w14:textId="77777777" w:rsidR="00CA7522" w:rsidRDefault="00CA7522" w:rsidP="00CA7522">
      <w:r>
        <w:t xml:space="preserve">*   **Director </w:t>
      </w:r>
      <w:proofErr w:type="gramStart"/>
      <w:r>
        <w:t>Distinctions:*</w:t>
      </w:r>
      <w:proofErr w:type="gramEnd"/>
      <w:r>
        <w:t>* The board must have a minimum of two independent directors. The Risk Committee must be chaired by an independent director, and a majority of its members must be independent.</w:t>
      </w:r>
    </w:p>
    <w:p w14:paraId="3C18D3EF" w14:textId="77777777" w:rsidR="00CA7522" w:rsidRDefault="00CA7522" w:rsidP="00CA7522">
      <w:r>
        <w:t xml:space="preserve">*   **Reform </w:t>
      </w:r>
      <w:proofErr w:type="gramStart"/>
      <w:r>
        <w:t>Consideration:*</w:t>
      </w:r>
      <w:proofErr w:type="gramEnd"/>
      <w:r>
        <w:t>* The OCC Heightened Standards overlay the Interagency Guidelines, creating dual, parallel safety and soundness regimes for IDIs within a GSIB structure.</w:t>
      </w:r>
    </w:p>
    <w:p w14:paraId="1F874108" w14:textId="77777777" w:rsidR="00CA7522" w:rsidRDefault="00CA7522" w:rsidP="00CA7522"/>
    <w:p w14:paraId="22D69524" w14:textId="77777777" w:rsidR="00CA7522" w:rsidRDefault="00CA7522" w:rsidP="00CA7522">
      <w:r>
        <w:t>---</w:t>
      </w:r>
    </w:p>
    <w:p w14:paraId="1D2459A0" w14:textId="77777777" w:rsidR="00CA7522" w:rsidRDefault="00CA7522" w:rsidP="00CA7522"/>
    <w:p w14:paraId="168F16E9" w14:textId="77777777" w:rsidR="00CA7522" w:rsidRDefault="00CA7522" w:rsidP="00CA7522">
      <w:r>
        <w:t>### II. CAPITAL PLANNING AND STRESS TESTING</w:t>
      </w:r>
    </w:p>
    <w:p w14:paraId="0A6E9C93" w14:textId="77777777" w:rsidR="00CA7522" w:rsidRDefault="00CA7522" w:rsidP="00CA7522"/>
    <w:p w14:paraId="50796228" w14:textId="77777777" w:rsidR="00CA7522" w:rsidRDefault="00CA7522" w:rsidP="00CA7522">
      <w:r>
        <w:t>**A. Capital Planning (CCAR)**</w:t>
      </w:r>
    </w:p>
    <w:p w14:paraId="5BB77F8E" w14:textId="77777777" w:rsidR="00CA7522" w:rsidRDefault="00CA7522" w:rsidP="00CA7522">
      <w:r>
        <w:t xml:space="preserve">*   **Regulatory </w:t>
      </w:r>
      <w:proofErr w:type="gramStart"/>
      <w:r>
        <w:t>Source:*</w:t>
      </w:r>
      <w:proofErr w:type="gramEnd"/>
      <w:r>
        <w:t>* 12 C.F.R. § 225.8 (Fed Reg Y); 12 C.F.R. Part 252, Subpart E (Fed EPS).</w:t>
      </w:r>
    </w:p>
    <w:p w14:paraId="29A5616D" w14:textId="77777777" w:rsidR="00CA7522" w:rsidRDefault="00CA7522" w:rsidP="00CA7522">
      <w:r>
        <w:t xml:space="preserve">*   **Nature of </w:t>
      </w:r>
      <w:proofErr w:type="gramStart"/>
      <w:r>
        <w:t>Duty:*</w:t>
      </w:r>
      <w:proofErr w:type="gramEnd"/>
      <w:r>
        <w:t>* The board of directors of the GSIB holding company must review and approve the institution's annual capital plan. The board must review regular reports on the institution's capital adequacy, assess whether the institution holds sufficient capital, and oversee the capital planning process.</w:t>
      </w:r>
    </w:p>
    <w:p w14:paraId="48974938" w14:textId="77777777" w:rsidR="00CA7522" w:rsidRDefault="00CA7522" w:rsidP="00CA7522">
      <w:r>
        <w:t xml:space="preserve">*   **Board vs. </w:t>
      </w:r>
      <w:proofErr w:type="gramStart"/>
      <w:r>
        <w:t>Committee:*</w:t>
      </w:r>
      <w:proofErr w:type="gramEnd"/>
      <w:r>
        <w:t>* Full Board, though the Risk Committee typically conducts the preliminary review.</w:t>
      </w:r>
    </w:p>
    <w:p w14:paraId="6EE0D324" w14:textId="77777777" w:rsidR="00CA7522" w:rsidRDefault="00CA7522" w:rsidP="00CA7522">
      <w:r>
        <w:t xml:space="preserve">*   **Director </w:t>
      </w:r>
      <w:proofErr w:type="gramStart"/>
      <w:r>
        <w:t>Distinctions:*</w:t>
      </w:r>
      <w:proofErr w:type="gramEnd"/>
      <w:r>
        <w:t>* None explicitly mandated by regulation, though stock exchange rules require audit committee independence for related financial reporting.</w:t>
      </w:r>
    </w:p>
    <w:p w14:paraId="4210F833" w14:textId="77777777" w:rsidR="00CA7522" w:rsidRDefault="00CA7522" w:rsidP="00CA7522"/>
    <w:p w14:paraId="200E9A91" w14:textId="77777777" w:rsidR="00CA7522" w:rsidRDefault="00CA7522" w:rsidP="00CA7522">
      <w:r>
        <w:t>**B. Company-Run Stress Testing (DFAST)**</w:t>
      </w:r>
    </w:p>
    <w:p w14:paraId="6B4C5E93" w14:textId="77777777" w:rsidR="00CA7522" w:rsidRDefault="00CA7522" w:rsidP="00CA7522">
      <w:r>
        <w:t xml:space="preserve">*   **Regulatory </w:t>
      </w:r>
      <w:proofErr w:type="gramStart"/>
      <w:r>
        <w:t>Sources:*</w:t>
      </w:r>
      <w:proofErr w:type="gramEnd"/>
      <w:r>
        <w:t>* 12 C.F.R. Part 252, Subpart B (Fed); 12 C.F.R. Part 324, Subpart B (FDIC); 12 C.F.R. Part 325, Subpart D (OCC).</w:t>
      </w:r>
    </w:p>
    <w:p w14:paraId="6BD52C8E" w14:textId="77777777" w:rsidR="00CA7522" w:rsidRDefault="00CA7522" w:rsidP="00CA7522">
      <w:r>
        <w:t xml:space="preserve">*   **Nature of </w:t>
      </w:r>
      <w:proofErr w:type="gramStart"/>
      <w:r>
        <w:t>Duty:*</w:t>
      </w:r>
      <w:proofErr w:type="gramEnd"/>
      <w:r>
        <w:t>* The board of directors (or a designated committee) must review and approve the methodologies used in the company-run stress tests. The board must oversee the stress testing process and review the results.</w:t>
      </w:r>
    </w:p>
    <w:p w14:paraId="6C1B26DD" w14:textId="77777777" w:rsidR="00CA7522" w:rsidRDefault="00CA7522" w:rsidP="00CA7522">
      <w:r>
        <w:t xml:space="preserve">*   **Board vs. </w:t>
      </w:r>
      <w:proofErr w:type="gramStart"/>
      <w:r>
        <w:t>Committee:*</w:t>
      </w:r>
      <w:proofErr w:type="gramEnd"/>
      <w:r>
        <w:t>* Full Board or designated committee (typically Risk).</w:t>
      </w:r>
    </w:p>
    <w:p w14:paraId="68AEE00C" w14:textId="77777777" w:rsidR="00CA7522" w:rsidRDefault="00CA7522" w:rsidP="00CA7522">
      <w:r>
        <w:t xml:space="preserve">*   **Director </w:t>
      </w:r>
      <w:proofErr w:type="gramStart"/>
      <w:r>
        <w:t>Distinctions:*</w:t>
      </w:r>
      <w:proofErr w:type="gramEnd"/>
      <w:r>
        <w:t>* None.</w:t>
      </w:r>
    </w:p>
    <w:p w14:paraId="17D61EA1" w14:textId="77777777" w:rsidR="00CA7522" w:rsidRDefault="00CA7522" w:rsidP="00CA7522">
      <w:r>
        <w:t xml:space="preserve">*   **Reform </w:t>
      </w:r>
      <w:proofErr w:type="gramStart"/>
      <w:r>
        <w:t>Consideration:*</w:t>
      </w:r>
      <w:proofErr w:type="gramEnd"/>
      <w:r>
        <w:t>* Duplication exists between the Fed’s CCAR requirements and the OCC/FDIC DFAST requirements for the IDI subsidiaries. The board must approve overlapping methodologies that often yield different results due to differing regulatory scenarios.</w:t>
      </w:r>
    </w:p>
    <w:p w14:paraId="0C61BA0B" w14:textId="77777777" w:rsidR="00CA7522" w:rsidRDefault="00CA7522" w:rsidP="00CA7522"/>
    <w:p w14:paraId="1C2AEA47" w14:textId="77777777" w:rsidR="00CA7522" w:rsidRDefault="00CA7522" w:rsidP="00CA7522">
      <w:r>
        <w:t>---</w:t>
      </w:r>
    </w:p>
    <w:p w14:paraId="356A54B3" w14:textId="77777777" w:rsidR="00CA7522" w:rsidRDefault="00CA7522" w:rsidP="00CA7522"/>
    <w:p w14:paraId="4B4025A0" w14:textId="77777777" w:rsidR="00CA7522" w:rsidRDefault="00CA7522" w:rsidP="00CA7522">
      <w:r>
        <w:t>### III. LIQUIDITY RISK MANAGEMENT</w:t>
      </w:r>
    </w:p>
    <w:p w14:paraId="76F059B7" w14:textId="77777777" w:rsidR="00CA7522" w:rsidRDefault="00CA7522" w:rsidP="00CA7522"/>
    <w:p w14:paraId="7DAEC593" w14:textId="77777777" w:rsidR="00CA7522" w:rsidRDefault="00CA7522" w:rsidP="00CA7522">
      <w:r>
        <w:t>**A. Enhanced Prudential Standards for Liquidity Risk**</w:t>
      </w:r>
    </w:p>
    <w:p w14:paraId="34DEA199" w14:textId="77777777" w:rsidR="00CA7522" w:rsidRDefault="00CA7522" w:rsidP="00CA7522">
      <w:r>
        <w:t xml:space="preserve">*   **Regulatory </w:t>
      </w:r>
      <w:proofErr w:type="gramStart"/>
      <w:r>
        <w:t>Source:*</w:t>
      </w:r>
      <w:proofErr w:type="gramEnd"/>
      <w:r>
        <w:t>* 12 C.F.R. Part 252, Subpart C (Fed); Interagency Policy Statement on Funding and Liquidity Risk Management (2008).</w:t>
      </w:r>
    </w:p>
    <w:p w14:paraId="5BEA3489" w14:textId="77777777" w:rsidR="00CA7522" w:rsidRDefault="00CA7522" w:rsidP="00CA7522">
      <w:r>
        <w:t xml:space="preserve">*   **Nature of </w:t>
      </w:r>
      <w:proofErr w:type="gramStart"/>
      <w:r>
        <w:t>Duty:*</w:t>
      </w:r>
      <w:proofErr w:type="gramEnd"/>
      <w:r>
        <w:t>* The board of directors must establish and oversee the institution’s liquidity risk tolerance. The board must approve the liquidity risk management strategy, policies, and contingency funding plan (CFP). The board must receive regular reports on liquidity risk exposures and ensure management maintains an adequate liquidity cushion.</w:t>
      </w:r>
    </w:p>
    <w:p w14:paraId="42EE5053" w14:textId="77777777" w:rsidR="00CA7522" w:rsidRDefault="00CA7522" w:rsidP="00CA7522">
      <w:r>
        <w:t xml:space="preserve">*   **Board vs. </w:t>
      </w:r>
      <w:proofErr w:type="gramStart"/>
      <w:r>
        <w:t>Committee:*</w:t>
      </w:r>
      <w:proofErr w:type="gramEnd"/>
      <w:r>
        <w:t>* Full Board (approves strategy); Risk Committee (ongoing oversight).</w:t>
      </w:r>
    </w:p>
    <w:p w14:paraId="4B8C50DA" w14:textId="77777777" w:rsidR="00CA7522" w:rsidRDefault="00CA7522" w:rsidP="00CA7522">
      <w:r>
        <w:t xml:space="preserve">*   **Director </w:t>
      </w:r>
      <w:proofErr w:type="gramStart"/>
      <w:r>
        <w:t>Distinctions:*</w:t>
      </w:r>
      <w:proofErr w:type="gramEnd"/>
      <w:r>
        <w:t>* None directly for liquidity, but Risk Committee independence rules apply (see Section XI).</w:t>
      </w:r>
    </w:p>
    <w:p w14:paraId="610686B9" w14:textId="77777777" w:rsidR="00CA7522" w:rsidRDefault="00CA7522" w:rsidP="00CA7522"/>
    <w:p w14:paraId="526B44A4" w14:textId="77777777" w:rsidR="00CA7522" w:rsidRDefault="00CA7522" w:rsidP="00CA7522">
      <w:r>
        <w:lastRenderedPageBreak/>
        <w:t>**B. Liquidity Coverage Ratio (LCR) and Net Stable Funding Ratio (NSFR)**</w:t>
      </w:r>
    </w:p>
    <w:p w14:paraId="783534D2" w14:textId="77777777" w:rsidR="00CA7522" w:rsidRDefault="00CA7522" w:rsidP="00CA7522">
      <w:r>
        <w:t xml:space="preserve">*   **Regulatory </w:t>
      </w:r>
      <w:proofErr w:type="gramStart"/>
      <w:r>
        <w:t>Sources:*</w:t>
      </w:r>
      <w:proofErr w:type="gramEnd"/>
      <w:r>
        <w:t>* 12 C.F.R. Part 249 (Fed Reg WW); 12 C.F.R. Part 329 (OCC); 12 C.F.R. Part 329 (FDIC).</w:t>
      </w:r>
    </w:p>
    <w:p w14:paraId="2C38560D" w14:textId="77777777" w:rsidR="00CA7522" w:rsidRDefault="00CA7522" w:rsidP="00CA7522">
      <w:r>
        <w:t xml:space="preserve">*   **Nature of </w:t>
      </w:r>
      <w:proofErr w:type="gramStart"/>
      <w:r>
        <w:t>Duty:*</w:t>
      </w:r>
      <w:proofErr w:type="gramEnd"/>
      <w:r>
        <w:t>* While operational compliance falls to management, the board must ensure that internal controls and reporting mechanisms adequately capture LCR and NSFR metrics. The board must be informed of any breaches of the minimum requirements.</w:t>
      </w:r>
    </w:p>
    <w:p w14:paraId="0849EAA5" w14:textId="77777777" w:rsidR="00CA7522" w:rsidRDefault="00CA7522" w:rsidP="00CA7522">
      <w:r>
        <w:t xml:space="preserve">*   **Board vs. </w:t>
      </w:r>
      <w:proofErr w:type="gramStart"/>
      <w:r>
        <w:t>Committee:*</w:t>
      </w:r>
      <w:proofErr w:type="gramEnd"/>
      <w:r>
        <w:t>* Full Board / Risk Committee.</w:t>
      </w:r>
    </w:p>
    <w:p w14:paraId="16BB7F14" w14:textId="77777777" w:rsidR="00CA7522" w:rsidRDefault="00CA7522" w:rsidP="00CA7522"/>
    <w:p w14:paraId="3206F284" w14:textId="77777777" w:rsidR="00CA7522" w:rsidRDefault="00CA7522" w:rsidP="00CA7522">
      <w:r>
        <w:t>---</w:t>
      </w:r>
    </w:p>
    <w:p w14:paraId="4F927A09" w14:textId="77777777" w:rsidR="00CA7522" w:rsidRDefault="00CA7522" w:rsidP="00CA7522"/>
    <w:p w14:paraId="41607B12" w14:textId="77777777" w:rsidR="00CA7522" w:rsidRDefault="00CA7522" w:rsidP="00CA7522">
      <w:r>
        <w:t>### IV. RESOLUTION AND RECOVERY PLANNING</w:t>
      </w:r>
    </w:p>
    <w:p w14:paraId="2D5E262D" w14:textId="77777777" w:rsidR="00CA7522" w:rsidRDefault="00CA7522" w:rsidP="00CA7522"/>
    <w:p w14:paraId="0FEB4E83" w14:textId="77777777" w:rsidR="00CA7522" w:rsidRDefault="00CA7522" w:rsidP="00CA7522">
      <w:r>
        <w:t xml:space="preserve">**A. Resolution Planning (Living </w:t>
      </w:r>
      <w:proofErr w:type="gramStart"/>
      <w:r>
        <w:t>Wills)*</w:t>
      </w:r>
      <w:proofErr w:type="gramEnd"/>
      <w:r>
        <w:t>*</w:t>
      </w:r>
    </w:p>
    <w:p w14:paraId="512FB9FA" w14:textId="77777777" w:rsidR="00CA7522" w:rsidRDefault="00CA7522" w:rsidP="00CA7522">
      <w:r>
        <w:t xml:space="preserve">*   **Regulatory </w:t>
      </w:r>
      <w:proofErr w:type="gramStart"/>
      <w:r>
        <w:t>Sources:*</w:t>
      </w:r>
      <w:proofErr w:type="gramEnd"/>
      <w:r>
        <w:t>* 12 U.S.C. § 5365 (DFA § 165(d)); 12 C.F.R. Part 243 (Fed); 12 C.F.R. Part 382 (FDIC).</w:t>
      </w:r>
    </w:p>
    <w:p w14:paraId="2EFE831D" w14:textId="77777777" w:rsidR="00CA7522" w:rsidRDefault="00CA7522" w:rsidP="00CA7522">
      <w:r>
        <w:t xml:space="preserve">*   **Nature of </w:t>
      </w:r>
      <w:proofErr w:type="gramStart"/>
      <w:r>
        <w:t>Duty:*</w:t>
      </w:r>
      <w:proofErr w:type="gramEnd"/>
      <w:r>
        <w:t xml:space="preserve">* The board of directors must review and approve the resolution plan submitted to the Fed and FDIC. The board must ensure that the plan is credible and does not anticipate reliance on extraordinary government support. </w:t>
      </w:r>
    </w:p>
    <w:p w14:paraId="74F8BA76" w14:textId="77777777" w:rsidR="00CA7522" w:rsidRDefault="00CA7522" w:rsidP="00CA7522">
      <w:r>
        <w:t xml:space="preserve">*   **Board vs. </w:t>
      </w:r>
      <w:proofErr w:type="gramStart"/>
      <w:r>
        <w:t>Committee:*</w:t>
      </w:r>
      <w:proofErr w:type="gramEnd"/>
      <w:r>
        <w:t>* Full Board. Often heavily vetted by a Resolution Committee or Risk Committee.</w:t>
      </w:r>
    </w:p>
    <w:p w14:paraId="05163349" w14:textId="77777777" w:rsidR="00CA7522" w:rsidRDefault="00CA7522" w:rsidP="00CA7522">
      <w:r>
        <w:t xml:space="preserve">*   **Director </w:t>
      </w:r>
      <w:proofErr w:type="gramStart"/>
      <w:r>
        <w:t>Distinctions:*</w:t>
      </w:r>
      <w:proofErr w:type="gramEnd"/>
      <w:r>
        <w:t>* None explicitly required by the rule, but practically requires sign-off by all directors, exposing independent directors to significant fiduciary and reputational risk.</w:t>
      </w:r>
    </w:p>
    <w:p w14:paraId="3FBA3915" w14:textId="77777777" w:rsidR="00CA7522" w:rsidRDefault="00CA7522" w:rsidP="00CA7522"/>
    <w:p w14:paraId="662CB1FE" w14:textId="77777777" w:rsidR="00CA7522" w:rsidRDefault="00CA7522" w:rsidP="00CA7522">
      <w:r>
        <w:t>**B. Recovery Planning**</w:t>
      </w:r>
    </w:p>
    <w:p w14:paraId="5BB55588" w14:textId="77777777" w:rsidR="00CA7522" w:rsidRDefault="00CA7522" w:rsidP="00CA7522">
      <w:r>
        <w:t xml:space="preserve">*   **Regulatory </w:t>
      </w:r>
      <w:proofErr w:type="gramStart"/>
      <w:r>
        <w:t>Source:*</w:t>
      </w:r>
      <w:proofErr w:type="gramEnd"/>
      <w:r>
        <w:t>* Fed and FDIC Interagency Guidance on Recovery Planning (August 2019).</w:t>
      </w:r>
    </w:p>
    <w:p w14:paraId="569F30B3" w14:textId="77777777" w:rsidR="00CA7522" w:rsidRDefault="00CA7522" w:rsidP="00CA7522">
      <w:r>
        <w:t xml:space="preserve">*   **Nature of </w:t>
      </w:r>
      <w:proofErr w:type="gramStart"/>
      <w:r>
        <w:t>Duty:*</w:t>
      </w:r>
      <w:proofErr w:type="gramEnd"/>
      <w:r>
        <w:t xml:space="preserve">* The board must approve the recovery plan and oversee its implementation. The board must review the recovery plan at least annually, or more </w:t>
      </w:r>
      <w:r>
        <w:lastRenderedPageBreak/>
        <w:t>frequently if there are material changes to the firm’s business model, risk profile, or organizational structure.</w:t>
      </w:r>
    </w:p>
    <w:p w14:paraId="341C2B41" w14:textId="77777777" w:rsidR="00CA7522" w:rsidRDefault="00CA7522" w:rsidP="00CA7522">
      <w:r>
        <w:t xml:space="preserve">*   **Board vs. </w:t>
      </w:r>
      <w:proofErr w:type="gramStart"/>
      <w:r>
        <w:t>Committee:*</w:t>
      </w:r>
      <w:proofErr w:type="gramEnd"/>
      <w:r>
        <w:t xml:space="preserve">* Full Board. </w:t>
      </w:r>
    </w:p>
    <w:p w14:paraId="37B4297E" w14:textId="77777777" w:rsidR="00CA7522" w:rsidRDefault="00CA7522" w:rsidP="00CA7522">
      <w:r>
        <w:t xml:space="preserve">*   **Reform </w:t>
      </w:r>
      <w:proofErr w:type="gramStart"/>
      <w:r>
        <w:t>Consideration:*</w:t>
      </w:r>
      <w:proofErr w:type="gramEnd"/>
      <w:r>
        <w:t>* The statutory/regulatory requirement for "Living Wills" and the agency "Guidance" for "Recovery Plans" require separate board approvals and reviews, despite covering conceptually similar distress scenarios (resolution vs. going-concern recovery). Consolidating these reviews could reduce board administrative burden.</w:t>
      </w:r>
    </w:p>
    <w:p w14:paraId="15A88830" w14:textId="77777777" w:rsidR="00CA7522" w:rsidRDefault="00CA7522" w:rsidP="00CA7522"/>
    <w:p w14:paraId="7D7D62DD" w14:textId="77777777" w:rsidR="00CA7522" w:rsidRDefault="00CA7522" w:rsidP="00CA7522">
      <w:r>
        <w:t>---</w:t>
      </w:r>
    </w:p>
    <w:p w14:paraId="4E46B8C9" w14:textId="77777777" w:rsidR="00CA7522" w:rsidRDefault="00CA7522" w:rsidP="00CA7522"/>
    <w:p w14:paraId="0A2BE4A5" w14:textId="77777777" w:rsidR="00CA7522" w:rsidRDefault="00CA7522" w:rsidP="00CA7522">
      <w:r>
        <w:t>### V. OPERATIONAL RESILIENCE AND CYBERSECURITY GOVERNANCE</w:t>
      </w:r>
    </w:p>
    <w:p w14:paraId="50EF3773" w14:textId="77777777" w:rsidR="00CA7522" w:rsidRDefault="00CA7522" w:rsidP="00CA7522"/>
    <w:p w14:paraId="042F28BF" w14:textId="77777777" w:rsidR="00CA7522" w:rsidRDefault="00CA7522" w:rsidP="00CA7522">
      <w:r>
        <w:t>**A. Operational Resilience**</w:t>
      </w:r>
    </w:p>
    <w:p w14:paraId="203AE56E" w14:textId="77777777" w:rsidR="00CA7522" w:rsidRDefault="00CA7522" w:rsidP="00CA7522">
      <w:r>
        <w:t xml:space="preserve">*   **Regulatory </w:t>
      </w:r>
      <w:proofErr w:type="gramStart"/>
      <w:r>
        <w:t>Source:*</w:t>
      </w:r>
      <w:proofErr w:type="gramEnd"/>
      <w:r>
        <w:t>* Interagency Sound Practices to Strengthen Operational Resilience (June 2020).</w:t>
      </w:r>
    </w:p>
    <w:p w14:paraId="0E806FBA" w14:textId="77777777" w:rsidR="00CA7522" w:rsidRDefault="00CA7522" w:rsidP="00CA7522">
      <w:r>
        <w:t xml:space="preserve">*   **Nature of </w:t>
      </w:r>
      <w:proofErr w:type="gramStart"/>
      <w:r>
        <w:t>Duty:*</w:t>
      </w:r>
      <w:proofErr w:type="gramEnd"/>
      <w:r>
        <w:t>* The board of directors must actively engage in the oversight of operational resilience. The board must approve the operational resilience framework, ensure management identifies critical operations, and set risk tolerances for disruption. The board must oversee severe scenario planning and crisis management.</w:t>
      </w:r>
    </w:p>
    <w:p w14:paraId="704ADFF9" w14:textId="77777777" w:rsidR="00CA7522" w:rsidRDefault="00CA7522" w:rsidP="00CA7522">
      <w:r>
        <w:t xml:space="preserve">*   **Board vs. </w:t>
      </w:r>
      <w:proofErr w:type="gramStart"/>
      <w:r>
        <w:t>Committee:*</w:t>
      </w:r>
      <w:proofErr w:type="gramEnd"/>
      <w:r>
        <w:t>* Full Board (approves framework); Risk Committee / Operational Risk Committee (ongoing oversight).</w:t>
      </w:r>
    </w:p>
    <w:p w14:paraId="037F5683" w14:textId="77777777" w:rsidR="00CA7522" w:rsidRDefault="00CA7522" w:rsidP="00CA7522">
      <w:r>
        <w:t xml:space="preserve">*   **Director </w:t>
      </w:r>
      <w:proofErr w:type="gramStart"/>
      <w:r>
        <w:t>Distinctions:*</w:t>
      </w:r>
      <w:proofErr w:type="gramEnd"/>
      <w:r>
        <w:t>* None explicitly, though independent directors are heavily relied upon to challenge management's IT and operational assessments.</w:t>
      </w:r>
    </w:p>
    <w:p w14:paraId="4726873A" w14:textId="77777777" w:rsidR="00CA7522" w:rsidRDefault="00CA7522" w:rsidP="00CA7522"/>
    <w:p w14:paraId="2C1E9948" w14:textId="77777777" w:rsidR="00CA7522" w:rsidRDefault="00CA7522" w:rsidP="00CA7522">
      <w:r>
        <w:t>**B. Cybersecurity Governance**</w:t>
      </w:r>
    </w:p>
    <w:p w14:paraId="2CEB3780" w14:textId="77777777" w:rsidR="00CA7522" w:rsidRDefault="00CA7522" w:rsidP="00CA7522">
      <w:r>
        <w:t xml:space="preserve">*   **Regulatory </w:t>
      </w:r>
      <w:proofErr w:type="gramStart"/>
      <w:r>
        <w:t>Sources:*</w:t>
      </w:r>
      <w:proofErr w:type="gramEnd"/>
      <w:r>
        <w:t>* FFIEC IT Examination Handbook (Information Security and Architecture Booklets); NYDFS Cybersecurity Regulation (23 NYCRR Part 500) [Note: applies to NY-chartered entities, highly influential nationally]; SEC Cybersecurity Disclosure Rules (if publicly traded).</w:t>
      </w:r>
    </w:p>
    <w:p w14:paraId="56BCE2E5" w14:textId="77777777" w:rsidR="00CA7522" w:rsidRDefault="00CA7522" w:rsidP="00CA7522">
      <w:r>
        <w:lastRenderedPageBreak/>
        <w:t xml:space="preserve">*   **Nature of </w:t>
      </w:r>
      <w:proofErr w:type="gramStart"/>
      <w:r>
        <w:t>Duty:*</w:t>
      </w:r>
      <w:proofErr w:type="gramEnd"/>
      <w:r>
        <w:t xml:space="preserve">* The board must approve the information security policy. The board must oversee the development, implementation, and maintenance of a robust IS program. Directors must receive periodic training on emerging cyber threats. </w:t>
      </w:r>
    </w:p>
    <w:p w14:paraId="27594A47" w14:textId="77777777" w:rsidR="00CA7522" w:rsidRDefault="00CA7522" w:rsidP="00CA7522">
      <w:r>
        <w:t xml:space="preserve">*   **Board vs. </w:t>
      </w:r>
      <w:proofErr w:type="gramStart"/>
      <w:r>
        <w:t>Committee:*</w:t>
      </w:r>
      <w:proofErr w:type="gramEnd"/>
      <w:r>
        <w:t>* Full Board; often a Technology or Risk Committee.</w:t>
      </w:r>
    </w:p>
    <w:p w14:paraId="27834C87" w14:textId="77777777" w:rsidR="00CA7522" w:rsidRDefault="00CA7522" w:rsidP="00CA7522">
      <w:r>
        <w:t xml:space="preserve">*   **Reform </w:t>
      </w:r>
      <w:proofErr w:type="gramStart"/>
      <w:r>
        <w:t>Consideration:*</w:t>
      </w:r>
      <w:proofErr w:type="gramEnd"/>
      <w:r>
        <w:t>* Cybersecurity board obligations are currently diffused across FFIEC guidance, state laws, and SEC disclosure rules, creating a patchwork of overlapping reporting and oversight demands.</w:t>
      </w:r>
    </w:p>
    <w:p w14:paraId="731B9C80" w14:textId="77777777" w:rsidR="00CA7522" w:rsidRDefault="00CA7522" w:rsidP="00CA7522"/>
    <w:p w14:paraId="054FC2F4" w14:textId="77777777" w:rsidR="00CA7522" w:rsidRDefault="00CA7522" w:rsidP="00CA7522">
      <w:r>
        <w:t>---</w:t>
      </w:r>
    </w:p>
    <w:p w14:paraId="5FF6C60F" w14:textId="77777777" w:rsidR="00CA7522" w:rsidRDefault="00CA7522" w:rsidP="00CA7522"/>
    <w:p w14:paraId="191908DD" w14:textId="77777777" w:rsidR="00CA7522" w:rsidRDefault="00CA7522" w:rsidP="00CA7522">
      <w:r>
        <w:t>### VI. MODEL RISK GOVERNANCE</w:t>
      </w:r>
    </w:p>
    <w:p w14:paraId="7075D0D6" w14:textId="77777777" w:rsidR="00CA7522" w:rsidRDefault="00CA7522" w:rsidP="00CA7522"/>
    <w:p w14:paraId="72D997AD" w14:textId="77777777" w:rsidR="00CA7522" w:rsidRDefault="00CA7522" w:rsidP="00CA7522">
      <w:r>
        <w:t>**A. Model Risk Management (SR 11-7 / OCC 2011-</w:t>
      </w:r>
      <w:proofErr w:type="gramStart"/>
      <w:r>
        <w:t>12)*</w:t>
      </w:r>
      <w:proofErr w:type="gramEnd"/>
      <w:r>
        <w:t>*</w:t>
      </w:r>
    </w:p>
    <w:p w14:paraId="209CC44E" w14:textId="77777777" w:rsidR="00CA7522" w:rsidRDefault="00CA7522" w:rsidP="00CA7522">
      <w:r>
        <w:t xml:space="preserve">*   **Regulatory </w:t>
      </w:r>
      <w:proofErr w:type="gramStart"/>
      <w:r>
        <w:t>Sources:*</w:t>
      </w:r>
      <w:proofErr w:type="gramEnd"/>
      <w:r>
        <w:t>* Federal Reserve Supervisory Letter SR 11-7; OCC Bulletin 2011-12.</w:t>
      </w:r>
    </w:p>
    <w:p w14:paraId="3923B2F0" w14:textId="77777777" w:rsidR="00CA7522" w:rsidRDefault="00CA7522" w:rsidP="00CA7522">
      <w:r>
        <w:t xml:space="preserve">*   **Nature of </w:t>
      </w:r>
      <w:proofErr w:type="gramStart"/>
      <w:r>
        <w:t>Duty:*</w:t>
      </w:r>
      <w:proofErr w:type="gramEnd"/>
      <w:r>
        <w:t>* The board of directors has ultimate responsibility for model risk management. The board must approve the institution’s model risk management policy. The board (or a designated committee) must oversee the model risk management function, ensure adequate resources, and receive periodic reporting on model risk, including findings from model validation and back-testing.</w:t>
      </w:r>
    </w:p>
    <w:p w14:paraId="2994696C" w14:textId="77777777" w:rsidR="00CA7522" w:rsidRDefault="00CA7522" w:rsidP="00CA7522">
      <w:r>
        <w:t xml:space="preserve">*   **Board vs. </w:t>
      </w:r>
      <w:proofErr w:type="gramStart"/>
      <w:r>
        <w:t>Committee:*</w:t>
      </w:r>
      <w:proofErr w:type="gramEnd"/>
      <w:r>
        <w:t>* Full Board (approves policy); Model Risk Committee or Risk Committee (ongoing oversight).</w:t>
      </w:r>
    </w:p>
    <w:p w14:paraId="3D9D0B9B" w14:textId="77777777" w:rsidR="00CA7522" w:rsidRDefault="00CA7522" w:rsidP="00CA7522">
      <w:r>
        <w:t xml:space="preserve">*   **Director </w:t>
      </w:r>
      <w:proofErr w:type="gramStart"/>
      <w:r>
        <w:t>Distinctions:*</w:t>
      </w:r>
      <w:proofErr w:type="gramEnd"/>
      <w:r>
        <w:t>* None explicitly, but the complexity of quantitative models often requires independent directors to seek external expertise to fulfill their duty of care.</w:t>
      </w:r>
    </w:p>
    <w:p w14:paraId="4CD31C10" w14:textId="77777777" w:rsidR="00CA7522" w:rsidRDefault="00CA7522" w:rsidP="00CA7522"/>
    <w:p w14:paraId="59E87B16" w14:textId="77777777" w:rsidR="00CA7522" w:rsidRDefault="00CA7522" w:rsidP="00CA7522">
      <w:r>
        <w:t>---</w:t>
      </w:r>
    </w:p>
    <w:p w14:paraId="46C6DCB3" w14:textId="77777777" w:rsidR="00CA7522" w:rsidRDefault="00CA7522" w:rsidP="00CA7522"/>
    <w:p w14:paraId="560D9378" w14:textId="77777777" w:rsidR="00CA7522" w:rsidRDefault="00CA7522" w:rsidP="00CA7522">
      <w:r>
        <w:t>### VII. THIRD-PARTY RISK MANAGEMENT</w:t>
      </w:r>
    </w:p>
    <w:p w14:paraId="61DF57A1" w14:textId="77777777" w:rsidR="00CA7522" w:rsidRDefault="00CA7522" w:rsidP="00CA7522"/>
    <w:p w14:paraId="5031B10D" w14:textId="77777777" w:rsidR="00CA7522" w:rsidRDefault="00CA7522" w:rsidP="00CA7522">
      <w:r>
        <w:lastRenderedPageBreak/>
        <w:t>**A. Interagency Guidance on Third-Party Relationships**</w:t>
      </w:r>
    </w:p>
    <w:p w14:paraId="1D621957" w14:textId="77777777" w:rsidR="00CA7522" w:rsidRDefault="00CA7522" w:rsidP="00CA7522">
      <w:r>
        <w:t xml:space="preserve">*   **Regulatory </w:t>
      </w:r>
      <w:proofErr w:type="gramStart"/>
      <w:r>
        <w:t>Source:*</w:t>
      </w:r>
      <w:proofErr w:type="gramEnd"/>
      <w:r>
        <w:t>* June 2023 Interagency Guidance on Third-Party Relationships: Risk Management (replacing prior OCC 2013-29 and Fed SR 13-19 / OA 2013-09).</w:t>
      </w:r>
    </w:p>
    <w:p w14:paraId="5772DB5F" w14:textId="77777777" w:rsidR="00CA7522" w:rsidRDefault="00CA7522" w:rsidP="00CA7522">
      <w:r>
        <w:t xml:space="preserve">*   **Nature of </w:t>
      </w:r>
      <w:proofErr w:type="gramStart"/>
      <w:r>
        <w:t>Duty:*</w:t>
      </w:r>
      <w:proofErr w:type="gramEnd"/>
      <w:r>
        <w:t>* The board of directors has ultimate responsibility for the third-party risk management framework. The board must approve the third-party risk management policy. For critical third-party relationships, the board (or a designated committee) must oversee management’s due diligence, contract negotiation, and ongoing monitoring.</w:t>
      </w:r>
    </w:p>
    <w:p w14:paraId="6C56B143" w14:textId="77777777" w:rsidR="00CA7522" w:rsidRDefault="00CA7522" w:rsidP="00CA7522">
      <w:r>
        <w:t xml:space="preserve">*   **Board vs. </w:t>
      </w:r>
      <w:proofErr w:type="gramStart"/>
      <w:r>
        <w:t>Committee:*</w:t>
      </w:r>
      <w:proofErr w:type="gramEnd"/>
      <w:r>
        <w:t>* Full Board; often delegated to a Vendor Management or Operational Risk Committee.</w:t>
      </w:r>
    </w:p>
    <w:p w14:paraId="54DB4ACE" w14:textId="77777777" w:rsidR="00CA7522" w:rsidRDefault="00CA7522" w:rsidP="00CA7522">
      <w:r>
        <w:t xml:space="preserve">*   **Reform </w:t>
      </w:r>
      <w:proofErr w:type="gramStart"/>
      <w:r>
        <w:t>Consideration:*</w:t>
      </w:r>
      <w:proofErr w:type="gramEnd"/>
      <w:r>
        <w:t>* The 2023 Interagency Guidance expanded the definition of "critical" third parties and increased the expectation for board-level reporting, significantly expanding the volume of vendor contracts requiring board or committee attention.</w:t>
      </w:r>
    </w:p>
    <w:p w14:paraId="7BD1973A" w14:textId="77777777" w:rsidR="00CA7522" w:rsidRDefault="00CA7522" w:rsidP="00CA7522"/>
    <w:p w14:paraId="32A37678" w14:textId="77777777" w:rsidR="00CA7522" w:rsidRDefault="00CA7522" w:rsidP="00CA7522">
      <w:r>
        <w:t>---</w:t>
      </w:r>
    </w:p>
    <w:p w14:paraId="4404B0BC" w14:textId="77777777" w:rsidR="00CA7522" w:rsidRDefault="00CA7522" w:rsidP="00CA7522"/>
    <w:p w14:paraId="02FCFFA8" w14:textId="77777777" w:rsidR="00CA7522" w:rsidRDefault="00CA7522" w:rsidP="00CA7522">
      <w:r>
        <w:t>### VIII. INCENTIVE COMPENSATION</w:t>
      </w:r>
    </w:p>
    <w:p w14:paraId="3EE87DF6" w14:textId="77777777" w:rsidR="00CA7522" w:rsidRDefault="00CA7522" w:rsidP="00CA7522"/>
    <w:p w14:paraId="78352D78" w14:textId="77777777" w:rsidR="00CA7522" w:rsidRDefault="00CA7522" w:rsidP="00CA7522">
      <w:r>
        <w:t>**A. Dodd-Frank Section 956 and Interagency Guidance**</w:t>
      </w:r>
    </w:p>
    <w:p w14:paraId="2B1E430A" w14:textId="77777777" w:rsidR="00CA7522" w:rsidRDefault="00CA7522" w:rsidP="00CA7522">
      <w:r>
        <w:t xml:space="preserve">*   **Regulatory </w:t>
      </w:r>
      <w:proofErr w:type="gramStart"/>
      <w:r>
        <w:t>Sources:*</w:t>
      </w:r>
      <w:proofErr w:type="gramEnd"/>
      <w:r>
        <w:t>* 12 C.F.R. Part 252, App. A (Fed); Interagency Guidance on Sound Incentive Compensation Policies (2010); Proposed Rule on Incentive-Based Compensation (ongoing).</w:t>
      </w:r>
    </w:p>
    <w:p w14:paraId="42FEA66E" w14:textId="77777777" w:rsidR="00CA7522" w:rsidRDefault="00CA7522" w:rsidP="00CA7522">
      <w:r>
        <w:t xml:space="preserve">*   **Nature of </w:t>
      </w:r>
      <w:proofErr w:type="gramStart"/>
      <w:r>
        <w:t>Duty:*</w:t>
      </w:r>
      <w:proofErr w:type="gramEnd"/>
      <w:r>
        <w:t>* The board of directors (or a specific committee) must oversee the incentive compensation system. The board must ensure that compensation arrangements do not encourage imprudent risk-taking beyond the institution's risk appetite. The board must annually review and approve the compensation arrangements for senior executive officers and major risk-takers.</w:t>
      </w:r>
    </w:p>
    <w:p w14:paraId="3E43B4F5" w14:textId="77777777" w:rsidR="00CA7522" w:rsidRDefault="00CA7522" w:rsidP="00CA7522">
      <w:r>
        <w:t xml:space="preserve">*   **Board vs. </w:t>
      </w:r>
      <w:proofErr w:type="gramStart"/>
      <w:r>
        <w:t>Committee:*</w:t>
      </w:r>
      <w:proofErr w:type="gramEnd"/>
      <w:r>
        <w:t>* Full Board; Compensation Committee (primary).</w:t>
      </w:r>
    </w:p>
    <w:p w14:paraId="46820387" w14:textId="77777777" w:rsidR="00CA7522" w:rsidRDefault="00CA7522" w:rsidP="00CA7522">
      <w:r>
        <w:t xml:space="preserve">*   **Director </w:t>
      </w:r>
      <w:proofErr w:type="gramStart"/>
      <w:r>
        <w:t>Distinctions:*</w:t>
      </w:r>
      <w:proofErr w:type="gramEnd"/>
      <w:r>
        <w:t>* The Compensation Committee must be composed entirely of independent directors. The committee must consult with the Risk Committee regarding the risk implications of compensation structures.</w:t>
      </w:r>
    </w:p>
    <w:p w14:paraId="04CE3ACC" w14:textId="77777777" w:rsidR="00CA7522" w:rsidRDefault="00CA7522" w:rsidP="00CA7522">
      <w:r>
        <w:lastRenderedPageBreak/>
        <w:t xml:space="preserve">*   **Reform </w:t>
      </w:r>
      <w:proofErr w:type="gramStart"/>
      <w:r>
        <w:t>Consideration:*</w:t>
      </w:r>
      <w:proofErr w:type="gramEnd"/>
      <w:r>
        <w:t xml:space="preserve">* The ongoing interagency proposed rule on Section 956 mandates highly specific deferral periods and </w:t>
      </w:r>
      <w:proofErr w:type="spellStart"/>
      <w:r>
        <w:t>clawback</w:t>
      </w:r>
      <w:proofErr w:type="spellEnd"/>
      <w:r>
        <w:t xml:space="preserve"> mechanics, which will heavily overlap with existing SEC </w:t>
      </w:r>
      <w:proofErr w:type="spellStart"/>
      <w:r>
        <w:t>clawback</w:t>
      </w:r>
      <w:proofErr w:type="spellEnd"/>
      <w:r>
        <w:t xml:space="preserve"> rules (Rule 10D-1) and stock exchange listing standards, creating triplicate board compliance burdens.</w:t>
      </w:r>
    </w:p>
    <w:p w14:paraId="76B25509" w14:textId="77777777" w:rsidR="00CA7522" w:rsidRDefault="00CA7522" w:rsidP="00CA7522"/>
    <w:p w14:paraId="32752B90" w14:textId="77777777" w:rsidR="00CA7522" w:rsidRDefault="00CA7522" w:rsidP="00CA7522">
      <w:r>
        <w:t>---</w:t>
      </w:r>
    </w:p>
    <w:p w14:paraId="5414FF5D" w14:textId="77777777" w:rsidR="00CA7522" w:rsidRDefault="00CA7522" w:rsidP="00CA7522"/>
    <w:p w14:paraId="44957AA3" w14:textId="77777777" w:rsidR="00CA7522" w:rsidRDefault="00CA7522" w:rsidP="00CA7522">
      <w:r>
        <w:t>### IX. BSA/AML AND OFAC PROGRAM OVERSIGHT</w:t>
      </w:r>
    </w:p>
    <w:p w14:paraId="358E8F9D" w14:textId="77777777" w:rsidR="00CA7522" w:rsidRDefault="00CA7522" w:rsidP="00CA7522"/>
    <w:p w14:paraId="3928500E" w14:textId="77777777" w:rsidR="00CA7522" w:rsidRDefault="00CA7522" w:rsidP="00CA7522">
      <w:r>
        <w:t>**A. Bank Secrecy Act / Anti-Money Laundering (BSA/</w:t>
      </w:r>
      <w:proofErr w:type="gramStart"/>
      <w:r>
        <w:t>AML)*</w:t>
      </w:r>
      <w:proofErr w:type="gramEnd"/>
      <w:r>
        <w:t>*</w:t>
      </w:r>
    </w:p>
    <w:p w14:paraId="5A93F0A4" w14:textId="77777777" w:rsidR="00CA7522" w:rsidRDefault="00CA7522" w:rsidP="00CA7522">
      <w:r>
        <w:t xml:space="preserve">*   **Regulatory </w:t>
      </w:r>
      <w:proofErr w:type="gramStart"/>
      <w:r>
        <w:t>Sources:*</w:t>
      </w:r>
      <w:proofErr w:type="gramEnd"/>
      <w:r>
        <w:t>* 31 U.S.C. § 5318; 31 C.F.R. Chapter X (FinCEN); 12 C.F.R. Part 21 (OCC); 12 C.F.R. Part 208, Subpart F (Fed); 12 C.F.R. Part 326 (FDIC); FFIEC BSA/AML Examination Manual.</w:t>
      </w:r>
    </w:p>
    <w:p w14:paraId="7883AF52" w14:textId="77777777" w:rsidR="00CA7522" w:rsidRDefault="00CA7522" w:rsidP="00CA7522">
      <w:r>
        <w:t xml:space="preserve">*   **Nature of </w:t>
      </w:r>
      <w:proofErr w:type="gramStart"/>
      <w:r>
        <w:t>Duty:*</w:t>
      </w:r>
      <w:proofErr w:type="gramEnd"/>
      <w:r>
        <w:t>* The board of directors must approve the institution's BSA/AML compliance program. The board must designate a BSA/AML Compliance Officer. The board must receive regular (at least annual, often quarterly for GSIBs) reports on the program's adequacy and ensure management remedies identified deficiencies.</w:t>
      </w:r>
    </w:p>
    <w:p w14:paraId="6EE9E4A2" w14:textId="77777777" w:rsidR="00CA7522" w:rsidRDefault="00CA7522" w:rsidP="00CA7522">
      <w:r>
        <w:t xml:space="preserve">*   **Board vs. </w:t>
      </w:r>
      <w:proofErr w:type="gramStart"/>
      <w:r>
        <w:t>Committee:*</w:t>
      </w:r>
      <w:proofErr w:type="gramEnd"/>
      <w:r>
        <w:t>* Full Board; often overseen by a dedicated BSA/AML or Risk Committee.</w:t>
      </w:r>
    </w:p>
    <w:p w14:paraId="1DF500D5" w14:textId="77777777" w:rsidR="00CA7522" w:rsidRDefault="00CA7522" w:rsidP="00CA7522">
      <w:r>
        <w:t xml:space="preserve">*   **Director </w:t>
      </w:r>
      <w:proofErr w:type="gramStart"/>
      <w:r>
        <w:t>Distinctions:*</w:t>
      </w:r>
      <w:proofErr w:type="gramEnd"/>
      <w:r>
        <w:t>* None.</w:t>
      </w:r>
    </w:p>
    <w:p w14:paraId="5B2DA718" w14:textId="77777777" w:rsidR="00CA7522" w:rsidRDefault="00CA7522" w:rsidP="00CA7522">
      <w:r>
        <w:t xml:space="preserve">*   **Reform </w:t>
      </w:r>
      <w:proofErr w:type="gramStart"/>
      <w:r>
        <w:t>Consideration:*</w:t>
      </w:r>
      <w:proofErr w:type="gramEnd"/>
      <w:r>
        <w:t>* The board approval requirement for the BSA program is mandated by multiple federal regulators simultaneously. If a GSIB holding company and its IDI subsidiary are examined by different agencies, the board may face conflicting expectations regarding the granularity of BSA reporting.</w:t>
      </w:r>
    </w:p>
    <w:p w14:paraId="01703B02" w14:textId="77777777" w:rsidR="00CA7522" w:rsidRDefault="00CA7522" w:rsidP="00CA7522"/>
    <w:p w14:paraId="499475CC" w14:textId="77777777" w:rsidR="00CA7522" w:rsidRDefault="00CA7522" w:rsidP="00CA7522">
      <w:r>
        <w:t>**B. Office of Foreign Assets Control (OFAC)**</w:t>
      </w:r>
    </w:p>
    <w:p w14:paraId="5F77E42E" w14:textId="77777777" w:rsidR="00CA7522" w:rsidRDefault="00CA7522" w:rsidP="00CA7522">
      <w:r>
        <w:t xml:space="preserve">*   **Regulatory </w:t>
      </w:r>
      <w:proofErr w:type="gramStart"/>
      <w:r>
        <w:t>Source:*</w:t>
      </w:r>
      <w:proofErr w:type="gramEnd"/>
      <w:r>
        <w:t>* 31 C.F.R. Part 501 (OFAC); FFIEC Manual.</w:t>
      </w:r>
    </w:p>
    <w:p w14:paraId="1579B28C" w14:textId="77777777" w:rsidR="00CA7522" w:rsidRDefault="00CA7522" w:rsidP="00CA7522">
      <w:r>
        <w:t xml:space="preserve">*   **Nature of </w:t>
      </w:r>
      <w:proofErr w:type="gramStart"/>
      <w:r>
        <w:t>Duty:*</w:t>
      </w:r>
      <w:proofErr w:type="gramEnd"/>
      <w:r>
        <w:t xml:space="preserve">* While not strictly requiring board approval by statute, interagency expectations mandate that the board oversee OFAC compliance programs, </w:t>
      </w:r>
      <w:proofErr w:type="gramStart"/>
      <w:r>
        <w:t>similar to</w:t>
      </w:r>
      <w:proofErr w:type="gramEnd"/>
      <w:r>
        <w:t xml:space="preserve"> BSA.</w:t>
      </w:r>
    </w:p>
    <w:p w14:paraId="78C365AB" w14:textId="77777777" w:rsidR="00CA7522" w:rsidRDefault="00CA7522" w:rsidP="00CA7522">
      <w:r>
        <w:t xml:space="preserve">*   **Board vs. </w:t>
      </w:r>
      <w:proofErr w:type="gramStart"/>
      <w:r>
        <w:t>Committee:*</w:t>
      </w:r>
      <w:proofErr w:type="gramEnd"/>
      <w:r>
        <w:t>* Full Board / Risk Committee.</w:t>
      </w:r>
    </w:p>
    <w:p w14:paraId="7B2055E4" w14:textId="77777777" w:rsidR="00CA7522" w:rsidRDefault="00CA7522" w:rsidP="00CA7522"/>
    <w:p w14:paraId="228C06F0" w14:textId="77777777" w:rsidR="00CA7522" w:rsidRDefault="00CA7522" w:rsidP="00CA7522">
      <w:r>
        <w:t>---</w:t>
      </w:r>
    </w:p>
    <w:p w14:paraId="70F2E972" w14:textId="77777777" w:rsidR="00CA7522" w:rsidRDefault="00CA7522" w:rsidP="00CA7522"/>
    <w:p w14:paraId="31F2A676" w14:textId="77777777" w:rsidR="00CA7522" w:rsidRDefault="00CA7522" w:rsidP="00CA7522">
      <w:r>
        <w:t>### X. CONSUMER COMPLIANCE OVERSIGHT</w:t>
      </w:r>
    </w:p>
    <w:p w14:paraId="44E8D3DC" w14:textId="77777777" w:rsidR="00CA7522" w:rsidRDefault="00CA7522" w:rsidP="00CA7522"/>
    <w:p w14:paraId="33147457" w14:textId="77777777" w:rsidR="00CA7522" w:rsidRDefault="00CA7522" w:rsidP="00CA7522">
      <w:r>
        <w:t>**A. Consumer Compliance Management**</w:t>
      </w:r>
    </w:p>
    <w:p w14:paraId="32C00A25" w14:textId="77777777" w:rsidR="00CA7522" w:rsidRDefault="00CA7522" w:rsidP="00CA7522">
      <w:r>
        <w:t xml:space="preserve">*   **Regulatory </w:t>
      </w:r>
      <w:proofErr w:type="gramStart"/>
      <w:r>
        <w:t>Sources:*</w:t>
      </w:r>
      <w:proofErr w:type="gramEnd"/>
      <w:r>
        <w:t>* CFPB Supervision and Examination Manual; 12 C.F.R. Part 30, App. D (OCC Heightened Standards); Interagency Consumer Compliance Rating System (CCRS).</w:t>
      </w:r>
    </w:p>
    <w:p w14:paraId="0C51ED6F" w14:textId="77777777" w:rsidR="00CA7522" w:rsidRDefault="00CA7522" w:rsidP="00CA7522">
      <w:r>
        <w:t xml:space="preserve">*   **Nature of </w:t>
      </w:r>
      <w:proofErr w:type="gramStart"/>
      <w:r>
        <w:t>Duty:*</w:t>
      </w:r>
      <w:proofErr w:type="gramEnd"/>
      <w:r>
        <w:t>* For large IDIs, the board must actively oversee the consumer compliance function. The board must ensure management establishes a robust compliance management system (CMS). The board must review reports on consumer compliance issues, including fair lending metrics, complaint volumes, and UDAAP risks.</w:t>
      </w:r>
    </w:p>
    <w:p w14:paraId="3E0E7372" w14:textId="77777777" w:rsidR="00CA7522" w:rsidRDefault="00CA7522" w:rsidP="00CA7522">
      <w:r>
        <w:t xml:space="preserve">*   **Board vs. </w:t>
      </w:r>
      <w:proofErr w:type="gramStart"/>
      <w:r>
        <w:t>Committee:*</w:t>
      </w:r>
      <w:proofErr w:type="gramEnd"/>
      <w:r>
        <w:t>* Full Board; often a dedicated Compliance Committee or Risk Committee.</w:t>
      </w:r>
    </w:p>
    <w:p w14:paraId="4B6FB820" w14:textId="77777777" w:rsidR="00CA7522" w:rsidRDefault="00CA7522" w:rsidP="00CA7522">
      <w:r>
        <w:t xml:space="preserve">*   **Director </w:t>
      </w:r>
      <w:proofErr w:type="gramStart"/>
      <w:r>
        <w:t>Distinctions:*</w:t>
      </w:r>
      <w:proofErr w:type="gramEnd"/>
      <w:r>
        <w:t>* None explicitly required by CFPB, though OCC Heightened Standards require independent oversight.</w:t>
      </w:r>
    </w:p>
    <w:p w14:paraId="17F78A0E" w14:textId="77777777" w:rsidR="00CA7522" w:rsidRDefault="00CA7522" w:rsidP="00CA7522"/>
    <w:p w14:paraId="0E77FA2E" w14:textId="77777777" w:rsidR="00CA7522" w:rsidRDefault="00CA7522" w:rsidP="00CA7522">
      <w:r>
        <w:t>**B. Fair Lending and Home Mortgage Disclosure Act (HMDA)**</w:t>
      </w:r>
    </w:p>
    <w:p w14:paraId="2BC567F1" w14:textId="77777777" w:rsidR="00CA7522" w:rsidRDefault="00CA7522" w:rsidP="00CA7522">
      <w:r>
        <w:t xml:space="preserve">*   **Regulatory </w:t>
      </w:r>
      <w:proofErr w:type="gramStart"/>
      <w:r>
        <w:t>Sources:*</w:t>
      </w:r>
      <w:proofErr w:type="gramEnd"/>
      <w:r>
        <w:t>* Regulation B (ECOA); Regulation C (HMDA).</w:t>
      </w:r>
    </w:p>
    <w:p w14:paraId="4F3148FD" w14:textId="77777777" w:rsidR="00CA7522" w:rsidRDefault="00CA7522" w:rsidP="00CA7522">
      <w:r>
        <w:t xml:space="preserve">*   **Nature of </w:t>
      </w:r>
      <w:proofErr w:type="gramStart"/>
      <w:r>
        <w:t>Duty:*</w:t>
      </w:r>
      <w:proofErr w:type="gramEnd"/>
      <w:r>
        <w:t>* The board must oversee fair lending risk. For HMDA, the board (or a designated committee) must review and approve the institution's HMDA loan application register (LAR) prior to submission.</w:t>
      </w:r>
    </w:p>
    <w:p w14:paraId="30C9F3D8" w14:textId="77777777" w:rsidR="00CA7522" w:rsidRDefault="00CA7522" w:rsidP="00CA7522">
      <w:r>
        <w:t xml:space="preserve">*   **Board vs. </w:t>
      </w:r>
      <w:proofErr w:type="gramStart"/>
      <w:r>
        <w:t>Committee:*</w:t>
      </w:r>
      <w:proofErr w:type="gramEnd"/>
      <w:r>
        <w:t>* Full Board / Compliance Committee.</w:t>
      </w:r>
    </w:p>
    <w:p w14:paraId="4E9C6874" w14:textId="77777777" w:rsidR="00CA7522" w:rsidRDefault="00CA7522" w:rsidP="00CA7522">
      <w:r>
        <w:t xml:space="preserve">*   **Reform </w:t>
      </w:r>
      <w:proofErr w:type="gramStart"/>
      <w:r>
        <w:t>Consideration:*</w:t>
      </w:r>
      <w:proofErr w:type="gramEnd"/>
      <w:r>
        <w:t>* The requirement for board-level approval of the HMDA LAR (12 C.F.R. § 1003.5) is highly administrative for a GSIB board, given the millions of data points involved. This is frequently cited by directors as an unduly burdensome operational task masquerading as board oversight.</w:t>
      </w:r>
    </w:p>
    <w:p w14:paraId="616012D0" w14:textId="77777777" w:rsidR="00CA7522" w:rsidRDefault="00CA7522" w:rsidP="00CA7522"/>
    <w:p w14:paraId="3DBEAC40" w14:textId="77777777" w:rsidR="00CA7522" w:rsidRDefault="00CA7522" w:rsidP="00CA7522">
      <w:r>
        <w:t>---</w:t>
      </w:r>
    </w:p>
    <w:p w14:paraId="56E2E24C" w14:textId="77777777" w:rsidR="00CA7522" w:rsidRDefault="00CA7522" w:rsidP="00CA7522"/>
    <w:p w14:paraId="59106FA6" w14:textId="77777777" w:rsidR="00CA7522" w:rsidRDefault="00CA7522" w:rsidP="00CA7522">
      <w:r>
        <w:t>### XI. COMMITTEE-SPECIFIC OBLIGATIONS</w:t>
      </w:r>
    </w:p>
    <w:p w14:paraId="66981EAD" w14:textId="77777777" w:rsidR="00CA7522" w:rsidRDefault="00CA7522" w:rsidP="00CA7522"/>
    <w:p w14:paraId="74DDB7D9" w14:textId="77777777" w:rsidR="00CA7522" w:rsidRDefault="00CA7522" w:rsidP="00CA7522">
      <w:r>
        <w:t xml:space="preserve">**A. Risk Committee Requirements (Enhanced Prudential </w:t>
      </w:r>
      <w:proofErr w:type="gramStart"/>
      <w:r>
        <w:t>Standards)*</w:t>
      </w:r>
      <w:proofErr w:type="gramEnd"/>
      <w:r>
        <w:t>*</w:t>
      </w:r>
    </w:p>
    <w:p w14:paraId="78E2FA56" w14:textId="77777777" w:rsidR="00CA7522" w:rsidRDefault="00CA7522" w:rsidP="00CA7522">
      <w:r>
        <w:t xml:space="preserve">*   **Regulatory </w:t>
      </w:r>
      <w:proofErr w:type="gramStart"/>
      <w:r>
        <w:t>Source:*</w:t>
      </w:r>
      <w:proofErr w:type="gramEnd"/>
      <w:r>
        <w:t>* 12 C.F.R. Part 252, Subpart O (Fed EPS for Large Institutions); 12 C.F.R. Part 30, App. D (OCC).</w:t>
      </w:r>
    </w:p>
    <w:p w14:paraId="36AAB4D9" w14:textId="77777777" w:rsidR="00CA7522" w:rsidRDefault="00CA7522" w:rsidP="00CA7522">
      <w:r>
        <w:t xml:space="preserve">*   **Nature of </w:t>
      </w:r>
      <w:proofErr w:type="gramStart"/>
      <w:r>
        <w:t>Duty:*</w:t>
      </w:r>
      <w:proofErr w:type="gramEnd"/>
      <w:r>
        <w:t>* The Risk Committee must oversee the risk management framework, including credit, market, liquidity, operational, and strategic risks. It must approve the risk appetite statement and monitor exposures against risk limits. It must evaluate the effectiveness of the independent risk management function.</w:t>
      </w:r>
    </w:p>
    <w:p w14:paraId="4DE8A932" w14:textId="77777777" w:rsidR="00CA7522" w:rsidRDefault="00CA7522" w:rsidP="00CA7522">
      <w:r>
        <w:t xml:space="preserve">*   **Board vs. </w:t>
      </w:r>
      <w:proofErr w:type="gramStart"/>
      <w:r>
        <w:t>Committee:*</w:t>
      </w:r>
      <w:proofErr w:type="gramEnd"/>
      <w:r>
        <w:t>* Risk Committee.</w:t>
      </w:r>
    </w:p>
    <w:p w14:paraId="71AFBE20" w14:textId="77777777" w:rsidR="00CA7522" w:rsidRDefault="00CA7522" w:rsidP="00CA7522">
      <w:r>
        <w:t xml:space="preserve">*   **Director </w:t>
      </w:r>
      <w:proofErr w:type="gramStart"/>
      <w:r>
        <w:t>Distinctions:*</w:t>
      </w:r>
      <w:proofErr w:type="gramEnd"/>
      <w:r>
        <w:t xml:space="preserve">* The rule explicitly requires that the Risk Committee have at least one member who is an independent director with risk management expertise. For Category I GSIBs, the committee must be composed of </w:t>
      </w:r>
      <w:proofErr w:type="gramStart"/>
      <w:r>
        <w:t>a majority of</w:t>
      </w:r>
      <w:proofErr w:type="gramEnd"/>
      <w:r>
        <w:t xml:space="preserve"> independent directors.</w:t>
      </w:r>
    </w:p>
    <w:p w14:paraId="7E1DBF17" w14:textId="77777777" w:rsidR="00CA7522" w:rsidRDefault="00CA7522" w:rsidP="00CA7522"/>
    <w:p w14:paraId="5638E418" w14:textId="77777777" w:rsidR="00CA7522" w:rsidRDefault="00CA7522" w:rsidP="00CA7522">
      <w:r>
        <w:t>**B. Audit Committee Requirements**</w:t>
      </w:r>
    </w:p>
    <w:p w14:paraId="5F93479B" w14:textId="77777777" w:rsidR="00CA7522" w:rsidRDefault="00CA7522" w:rsidP="00CA7522">
      <w:r>
        <w:t xml:space="preserve">*   **Regulatory </w:t>
      </w:r>
      <w:proofErr w:type="gramStart"/>
      <w:r>
        <w:t>Sources:*</w:t>
      </w:r>
      <w:proofErr w:type="gramEnd"/>
      <w:r>
        <w:t>* 12 C.F.R. Part 363 (FDIC Annual Independent Audit); 12 C.F.R. Part 30, App. D (OCC); Sarbanes-Oxley Act § 301 (15 U.S.C. § 78j-1) (applies to publicly traded holding companies); SEC Rule 10A-3.</w:t>
      </w:r>
    </w:p>
    <w:p w14:paraId="302EEBD0" w14:textId="77777777" w:rsidR="00CA7522" w:rsidRDefault="00CA7522" w:rsidP="00CA7522">
      <w:r>
        <w:t xml:space="preserve">*   **Nature of </w:t>
      </w:r>
      <w:proofErr w:type="gramStart"/>
      <w:r>
        <w:t>Duty:*</w:t>
      </w:r>
      <w:proofErr w:type="gramEnd"/>
      <w:r>
        <w:t>* The Audit Committee must oversee the internal audit function and the independent public accountants. It must review the annual audited financial statements and the institution's internal control over financial reporting (ICFR). It must ensure the internal audit function is independent of management and reports directly to the Audit Committee.</w:t>
      </w:r>
    </w:p>
    <w:p w14:paraId="131950A0" w14:textId="77777777" w:rsidR="00CA7522" w:rsidRDefault="00CA7522" w:rsidP="00CA7522">
      <w:r>
        <w:t xml:space="preserve">*   **Board vs. </w:t>
      </w:r>
      <w:proofErr w:type="gramStart"/>
      <w:r>
        <w:t>Committee:*</w:t>
      </w:r>
      <w:proofErr w:type="gramEnd"/>
      <w:r>
        <w:t>* Audit Committee.</w:t>
      </w:r>
    </w:p>
    <w:p w14:paraId="4D36B73B" w14:textId="77777777" w:rsidR="00CA7522" w:rsidRDefault="00CA7522" w:rsidP="00CA7522">
      <w:r>
        <w:t xml:space="preserve">*   **Director </w:t>
      </w:r>
      <w:proofErr w:type="gramStart"/>
      <w:r>
        <w:t>Distinctions:*</w:t>
      </w:r>
      <w:proofErr w:type="gramEnd"/>
      <w:r>
        <w:t>* Must consist entirely of independent directors. Members must be financially literate, and at least one must be a "financial expert" as defined by SEC regulations.</w:t>
      </w:r>
    </w:p>
    <w:p w14:paraId="4720399C" w14:textId="77777777" w:rsidR="00CA7522" w:rsidRDefault="00CA7522" w:rsidP="00CA7522">
      <w:r>
        <w:lastRenderedPageBreak/>
        <w:t xml:space="preserve">*   **Reform </w:t>
      </w:r>
      <w:proofErr w:type="gramStart"/>
      <w:r>
        <w:t>Consideration:*</w:t>
      </w:r>
      <w:proofErr w:type="gramEnd"/>
      <w:r>
        <w:t>* Tri-agency (FDIC Part 363, OCC Heightened Standards, SEC/SOX) rules create highly prescriptive and overlapping requirements for Audit Committee charters, external auditor independence, and internal audit reporting lines.</w:t>
      </w:r>
    </w:p>
    <w:p w14:paraId="3A4EF415" w14:textId="77777777" w:rsidR="00CA7522" w:rsidRDefault="00CA7522" w:rsidP="00CA7522"/>
    <w:p w14:paraId="01F69E60" w14:textId="77777777" w:rsidR="00CA7522" w:rsidRDefault="00CA7522" w:rsidP="00CA7522">
      <w:r>
        <w:t>**C. Compensation Committee Requirements**</w:t>
      </w:r>
    </w:p>
    <w:p w14:paraId="6D268D0F" w14:textId="77777777" w:rsidR="00CA7522" w:rsidRDefault="00CA7522" w:rsidP="00CA7522">
      <w:r>
        <w:t xml:space="preserve">*   **Regulatory </w:t>
      </w:r>
      <w:proofErr w:type="gramStart"/>
      <w:r>
        <w:t>Source:*</w:t>
      </w:r>
      <w:proofErr w:type="gramEnd"/>
      <w:r>
        <w:t>* 12 C.F.R. Part 252, App. A; NYSE/Nasdaq Listing Standards.</w:t>
      </w:r>
    </w:p>
    <w:p w14:paraId="7AFE5D87" w14:textId="77777777" w:rsidR="00CA7522" w:rsidRDefault="00CA7522" w:rsidP="00CA7522">
      <w:r>
        <w:t xml:space="preserve">*   **Nature of </w:t>
      </w:r>
      <w:proofErr w:type="gramStart"/>
      <w:r>
        <w:t>Duty:*</w:t>
      </w:r>
      <w:proofErr w:type="gramEnd"/>
      <w:r>
        <w:t>* As detailed in Section VIII, oversees incentive compensation.</w:t>
      </w:r>
    </w:p>
    <w:p w14:paraId="0B56F62A" w14:textId="77777777" w:rsidR="00CA7522" w:rsidRDefault="00CA7522" w:rsidP="00CA7522">
      <w:r>
        <w:t xml:space="preserve">*   **Director </w:t>
      </w:r>
      <w:proofErr w:type="gramStart"/>
      <w:r>
        <w:t>Distinctions:*</w:t>
      </w:r>
      <w:proofErr w:type="gramEnd"/>
      <w:r>
        <w:t>* Must consist entirely of independent directors.</w:t>
      </w:r>
    </w:p>
    <w:p w14:paraId="222E4EF3" w14:textId="77777777" w:rsidR="00CA7522" w:rsidRDefault="00CA7522" w:rsidP="00CA7522"/>
    <w:p w14:paraId="659781C3" w14:textId="77777777" w:rsidR="00CA7522" w:rsidRDefault="00CA7522" w:rsidP="00CA7522">
      <w:r>
        <w:t>**D. Nominating / Governance Committee**</w:t>
      </w:r>
    </w:p>
    <w:p w14:paraId="005A0C9B" w14:textId="77777777" w:rsidR="00CA7522" w:rsidRDefault="00CA7522" w:rsidP="00CA7522">
      <w:r>
        <w:t xml:space="preserve">*   **Regulatory </w:t>
      </w:r>
      <w:proofErr w:type="gramStart"/>
      <w:r>
        <w:t>Source:*</w:t>
      </w:r>
      <w:proofErr w:type="gramEnd"/>
      <w:r>
        <w:t>* NYSE/Nasdaq Listing Standards; Federal Reserve Guidance on Board Effectiveness (SR 21-9 / CA 21-5).</w:t>
      </w:r>
    </w:p>
    <w:p w14:paraId="19A245F7" w14:textId="77777777" w:rsidR="00CA7522" w:rsidRDefault="00CA7522" w:rsidP="00CA7522">
      <w:r>
        <w:t xml:space="preserve">*   **Nature of </w:t>
      </w:r>
      <w:proofErr w:type="gramStart"/>
      <w:r>
        <w:t>Duty:*</w:t>
      </w:r>
      <w:proofErr w:type="gramEnd"/>
      <w:r>
        <w:t>* Oversees board succession, director independence determinations, and board self-evaluations. The Fed guidance requires boards to evaluate their own structure and practices to ensure directors have sufficient time and resources to execute their duties.</w:t>
      </w:r>
    </w:p>
    <w:p w14:paraId="0162DC4B" w14:textId="77777777" w:rsidR="00CA7522" w:rsidRDefault="00CA7522" w:rsidP="00CA7522">
      <w:r>
        <w:t xml:space="preserve">*   **Board vs. </w:t>
      </w:r>
      <w:proofErr w:type="gramStart"/>
      <w:r>
        <w:t>Committee:*</w:t>
      </w:r>
      <w:proofErr w:type="gramEnd"/>
      <w:r>
        <w:t>* Nominating/Governance Committee.</w:t>
      </w:r>
    </w:p>
    <w:p w14:paraId="48A9D6A2" w14:textId="77777777" w:rsidR="00CA7522" w:rsidRDefault="00CA7522" w:rsidP="00CA7522">
      <w:r>
        <w:t xml:space="preserve">*   **Director </w:t>
      </w:r>
      <w:proofErr w:type="gramStart"/>
      <w:r>
        <w:t>Distinctions:*</w:t>
      </w:r>
      <w:proofErr w:type="gramEnd"/>
      <w:r>
        <w:t>* Must consist entirely of independent directors.</w:t>
      </w:r>
    </w:p>
    <w:p w14:paraId="369BE963" w14:textId="77777777" w:rsidR="00CA7522" w:rsidRDefault="00CA7522" w:rsidP="00CA7522"/>
    <w:p w14:paraId="16555EFF" w14:textId="77777777" w:rsidR="00CA7522" w:rsidRDefault="00CA7522" w:rsidP="00CA7522">
      <w:r>
        <w:t>---</w:t>
      </w:r>
    </w:p>
    <w:p w14:paraId="642A22EB" w14:textId="77777777" w:rsidR="00CA7522" w:rsidRDefault="00CA7522" w:rsidP="00CA7522"/>
    <w:p w14:paraId="3F8A79BF" w14:textId="77777777" w:rsidR="00CA7522" w:rsidRDefault="00CA7522" w:rsidP="00CA7522">
      <w:r>
        <w:t>### XII. OVERLAP, DUPLICATION, AND REFORM RECOMMENDATIONS FOR POLICYMAKERS</w:t>
      </w:r>
    </w:p>
    <w:p w14:paraId="3E6D6F33" w14:textId="77777777" w:rsidR="00CA7522" w:rsidRDefault="00CA7522" w:rsidP="00CA7522"/>
    <w:p w14:paraId="074FD711" w14:textId="77777777" w:rsidR="00CA7522" w:rsidRDefault="00CA7522" w:rsidP="00CA7522">
      <w:r>
        <w:t>The current regulatory architecture for Category I GSIBs creates a cumulative burden on boards of directors that often detracts from, rather than enhances, effective governance. The following are specific areas of duplicative or overlapping obligations identified in this inventory:</w:t>
      </w:r>
    </w:p>
    <w:p w14:paraId="1CFA4AFE" w14:textId="77777777" w:rsidR="00CA7522" w:rsidRDefault="00CA7522" w:rsidP="00CA7522"/>
    <w:p w14:paraId="491BC55E" w14:textId="77777777" w:rsidR="00CA7522" w:rsidRDefault="00CA7522" w:rsidP="00CA7522">
      <w:r>
        <w:lastRenderedPageBreak/>
        <w:t xml:space="preserve">1.  **Tri-Agency Safety and Soundness </w:t>
      </w:r>
      <w:proofErr w:type="gramStart"/>
      <w:r>
        <w:t>Duplication:*</w:t>
      </w:r>
      <w:proofErr w:type="gramEnd"/>
      <w:r>
        <w:t xml:space="preserve">* 12 C.F.R. Part 30 (OCC), Part 263 (Fed), and Part 364 (FDIC) impose identical baseline duties on boards. A GSIB with an OCC-chartered national bank and a Fed-regulated holding company must satisfy both sets of rules simultaneously. *Reform Recommendation: Adopt a single, unified set of interagency safety and soundness standards in the Code of Federal Regulations, rather than identical rules replicated across three </w:t>
      </w:r>
      <w:proofErr w:type="gramStart"/>
      <w:r>
        <w:t>titles.*</w:t>
      </w:r>
      <w:proofErr w:type="gramEnd"/>
    </w:p>
    <w:p w14:paraId="496F91D9" w14:textId="77777777" w:rsidR="00CA7522" w:rsidRDefault="00CA7522" w:rsidP="00CA7522">
      <w:r>
        <w:t>2.  **Stress Testing Overlaps (CCAR vs. DFAST</w:t>
      </w:r>
      <w:proofErr w:type="gramStart"/>
      <w:r>
        <w:t>):*</w:t>
      </w:r>
      <w:proofErr w:type="gramEnd"/>
      <w:r>
        <w:t xml:space="preserve">* The board must approve stress testing methodologies for the holding company (Fed CCAR) and the IDI (OCC/FDIC DFAST). *Reform Recommendation: Allow a consolidated board approval for enterprise-wide stress testing methodologies, with a single attestation applicable to both holding company and IDI </w:t>
      </w:r>
      <w:proofErr w:type="gramStart"/>
      <w:r>
        <w:t>requirements.*</w:t>
      </w:r>
      <w:proofErr w:type="gramEnd"/>
    </w:p>
    <w:p w14:paraId="583AFE7C" w14:textId="77777777" w:rsidR="00CA7522" w:rsidRDefault="00CA7522" w:rsidP="00CA7522">
      <w:r>
        <w:t xml:space="preserve">3.  **Recovery vs. Resolution </w:t>
      </w:r>
      <w:proofErr w:type="gramStart"/>
      <w:r>
        <w:t>Planning:*</w:t>
      </w:r>
      <w:proofErr w:type="gramEnd"/>
      <w:r>
        <w:t>* Board approval is required for both the Recovery Plan (guidance) and the Resolution Plan (rule). While legally distinct, the analytical overlap is significant. *Reform Recommendation: Harmonize the review cycles and allow a single board resolution approving both plans as part of an integrated "Financial Distress Management Framework."*</w:t>
      </w:r>
    </w:p>
    <w:p w14:paraId="6A41ADEA" w14:textId="77777777" w:rsidR="00CA7522" w:rsidRDefault="00CA7522" w:rsidP="00CA7522">
      <w:r>
        <w:t xml:space="preserve">4.  **HMDA LAR Board </w:t>
      </w:r>
      <w:proofErr w:type="gramStart"/>
      <w:r>
        <w:t>Approval:*</w:t>
      </w:r>
      <w:proofErr w:type="gramEnd"/>
      <w:r>
        <w:t xml:space="preserve">* 12 C.F.R. § 1003.5 requires board (or designated committee) approval of the HMDA LAR. For a Category I GSIB generating millions of rows of HMDA data, this is an administrative formality that consumes board time without providing meaningful risk oversight. *Reform Recommendation: Amend Regulation C to require board oversight of the HMDA data collection *process*, rather than formal approval of the raw data </w:t>
      </w:r>
      <w:proofErr w:type="gramStart"/>
      <w:r>
        <w:t>register.*</w:t>
      </w:r>
      <w:proofErr w:type="gramEnd"/>
    </w:p>
    <w:p w14:paraId="74B9E629" w14:textId="77777777" w:rsidR="00CA7522" w:rsidRDefault="00CA7522" w:rsidP="00CA7522">
      <w:r>
        <w:t xml:space="preserve">5.  **Operational Resilience vs. Third-Party Risk vs. </w:t>
      </w:r>
      <w:proofErr w:type="gramStart"/>
      <w:r>
        <w:t>Cybersecurity:*</w:t>
      </w:r>
      <w:proofErr w:type="gramEnd"/>
      <w:r>
        <w:t xml:space="preserve">* The board is required to approve an Operational Resilience framework, a Third-Party Risk Management framework, and an Information Security/Cyber framework. In practice, these are deeply interrelated operational risks. *Reform Recommendation: Consolidate these into a single "Operational and Technology Risk Framework" for board approval, streamlining committee reporting </w:t>
      </w:r>
      <w:proofErr w:type="gramStart"/>
      <w:r>
        <w:t>structures.*</w:t>
      </w:r>
      <w:proofErr w:type="gramEnd"/>
    </w:p>
    <w:p w14:paraId="1ABFB246" w14:textId="77777777" w:rsidR="00CA7522" w:rsidRDefault="00CA7522" w:rsidP="00CA7522">
      <w:r>
        <w:t xml:space="preserve">6.  **Compensation </w:t>
      </w:r>
      <w:proofErr w:type="spellStart"/>
      <w:proofErr w:type="gramStart"/>
      <w:r>
        <w:t>Clawbacks</w:t>
      </w:r>
      <w:proofErr w:type="spellEnd"/>
      <w:r>
        <w:t>:*</w:t>
      </w:r>
      <w:proofErr w:type="gramEnd"/>
      <w:r>
        <w:t xml:space="preserve">* The pending Section 956 rules, combined with SEC Rule 10D-1 and state law fiduciary duties, create a labyrinth of board obligations regarding incentive compensation recovery. *Reform Recommendation: Federal banking regulators should exempt banking organizations from the duplicative aspects of Section 956 if they fully comply with the SEC's 10D-1 </w:t>
      </w:r>
      <w:proofErr w:type="spellStart"/>
      <w:r>
        <w:t>clawback</w:t>
      </w:r>
      <w:proofErr w:type="spellEnd"/>
      <w:r>
        <w:t xml:space="preserve"> framework, or vice </w:t>
      </w:r>
      <w:proofErr w:type="gramStart"/>
      <w:r>
        <w:t>versa.*</w:t>
      </w:r>
      <w:proofErr w:type="gramEnd"/>
    </w:p>
    <w:p w14:paraId="4726F92D" w14:textId="77777777" w:rsidR="00CA7522" w:rsidRDefault="00CA7522" w:rsidP="00CA7522"/>
    <w:p w14:paraId="3D3213B5" w14:textId="77777777" w:rsidR="00CA7522" w:rsidRDefault="00CA7522" w:rsidP="00CA7522">
      <w:r>
        <w:t>### CONCLUSION</w:t>
      </w:r>
    </w:p>
    <w:p w14:paraId="452AD0DC" w14:textId="77777777" w:rsidR="00CA7522" w:rsidRDefault="00CA7522" w:rsidP="00CA7522"/>
    <w:p w14:paraId="169B540D" w14:textId="77777777" w:rsidR="00CA7522" w:rsidRDefault="00CA7522" w:rsidP="00CA7522">
      <w:r>
        <w:t xml:space="preserve">The obligations imposed on the boards of Category I GSIBs are vast, spanning every conceivable risk domain. While the substance of these obligations reflects the severe systemic risk these institutions pose, the *structure* of the obligations is fragmented across multiple agencies, regulations, and guidance documents. Directors and counsel must navigate a maze of overlapping rules where a single business decision (e.g., launching a new consumer credit product) triggers simultaneous reporting and approval mandates under BSA/AML, Consumer Compliance, Operational Resilience, and Model Risk frameworks. </w:t>
      </w:r>
    </w:p>
    <w:p w14:paraId="5FF43F2D" w14:textId="77777777" w:rsidR="00CA7522" w:rsidRDefault="00CA7522" w:rsidP="00CA7522"/>
    <w:p w14:paraId="5B2D781B" w14:textId="382893FD" w:rsidR="00CA7522" w:rsidRDefault="00CA7522" w:rsidP="00CA7522">
      <w:r>
        <w:t>For regulatory reform to be effective in reducing undue burden without sacrificing safety and soundness, policymakers should focus on harmonizing these requirements at the interagency level, elevating the focus from prescriptive, process-based board approvals to holistic enterprise risk oversight.</w:t>
      </w:r>
    </w:p>
    <w:p w14:paraId="1EAC600F" w14:textId="77777777" w:rsidR="000A1707" w:rsidRDefault="000A1707"/>
    <w:sectPr w:rsidR="000A1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522"/>
    <w:rsid w:val="000A1707"/>
    <w:rsid w:val="002508A8"/>
    <w:rsid w:val="00577EE2"/>
    <w:rsid w:val="00CA7522"/>
    <w:rsid w:val="00EB3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CCF43"/>
  <w15:chartTrackingRefBased/>
  <w15:docId w15:val="{8E3884B2-6979-E64B-9DA8-B00D35A8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522"/>
  </w:style>
  <w:style w:type="paragraph" w:styleId="Heading1">
    <w:name w:val="heading 1"/>
    <w:basedOn w:val="Normal"/>
    <w:next w:val="Normal"/>
    <w:link w:val="Heading1Char"/>
    <w:uiPriority w:val="9"/>
    <w:qFormat/>
    <w:rsid w:val="00CA7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522"/>
    <w:rPr>
      <w:rFonts w:eastAsiaTheme="majorEastAsia" w:cstheme="majorBidi"/>
      <w:color w:val="272727" w:themeColor="text1" w:themeTint="D8"/>
    </w:rPr>
  </w:style>
  <w:style w:type="paragraph" w:styleId="Title">
    <w:name w:val="Title"/>
    <w:basedOn w:val="Normal"/>
    <w:next w:val="Normal"/>
    <w:link w:val="TitleChar"/>
    <w:uiPriority w:val="10"/>
    <w:qFormat/>
    <w:rsid w:val="00CA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522"/>
    <w:pPr>
      <w:spacing w:before="160"/>
      <w:jc w:val="center"/>
    </w:pPr>
    <w:rPr>
      <w:i/>
      <w:iCs/>
      <w:color w:val="404040" w:themeColor="text1" w:themeTint="BF"/>
    </w:rPr>
  </w:style>
  <w:style w:type="character" w:customStyle="1" w:styleId="QuoteChar">
    <w:name w:val="Quote Char"/>
    <w:basedOn w:val="DefaultParagraphFont"/>
    <w:link w:val="Quote"/>
    <w:uiPriority w:val="29"/>
    <w:rsid w:val="00CA7522"/>
    <w:rPr>
      <w:i/>
      <w:iCs/>
      <w:color w:val="404040" w:themeColor="text1" w:themeTint="BF"/>
    </w:rPr>
  </w:style>
  <w:style w:type="paragraph" w:styleId="ListParagraph">
    <w:name w:val="List Paragraph"/>
    <w:basedOn w:val="Normal"/>
    <w:uiPriority w:val="34"/>
    <w:qFormat/>
    <w:rsid w:val="00CA7522"/>
    <w:pPr>
      <w:ind w:left="720"/>
      <w:contextualSpacing/>
    </w:pPr>
  </w:style>
  <w:style w:type="character" w:styleId="IntenseEmphasis">
    <w:name w:val="Intense Emphasis"/>
    <w:basedOn w:val="DefaultParagraphFont"/>
    <w:uiPriority w:val="21"/>
    <w:qFormat/>
    <w:rsid w:val="00CA7522"/>
    <w:rPr>
      <w:i/>
      <w:iCs/>
      <w:color w:val="0F4761" w:themeColor="accent1" w:themeShade="BF"/>
    </w:rPr>
  </w:style>
  <w:style w:type="paragraph" w:styleId="IntenseQuote">
    <w:name w:val="Intense Quote"/>
    <w:basedOn w:val="Normal"/>
    <w:next w:val="Normal"/>
    <w:link w:val="IntenseQuoteChar"/>
    <w:uiPriority w:val="30"/>
    <w:qFormat/>
    <w:rsid w:val="00CA7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522"/>
    <w:rPr>
      <w:i/>
      <w:iCs/>
      <w:color w:val="0F4761" w:themeColor="accent1" w:themeShade="BF"/>
    </w:rPr>
  </w:style>
  <w:style w:type="character" w:styleId="IntenseReference">
    <w:name w:val="Intense Reference"/>
    <w:basedOn w:val="DefaultParagraphFont"/>
    <w:uiPriority w:val="32"/>
    <w:qFormat/>
    <w:rsid w:val="00CA75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3571</Words>
  <Characters>20356</Characters>
  <Application>Microsoft Office Word</Application>
  <DocSecurity>0</DocSecurity>
  <Lines>169</Lines>
  <Paragraphs>47</Paragraphs>
  <ScaleCrop>false</ScaleCrop>
  <Company/>
  <LinksUpToDate>false</LinksUpToDate>
  <CharactersWithSpaces>23880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Hsu</dc:creator>
  <cp:keywords/>
  <dc:description/>
  <cp:lastModifiedBy>Mike Hsu</cp:lastModifiedBy>
  <cp:revision>1</cp:revision>
  <dcterms:created xsi:type="dcterms:W3CDTF">2026-06-23T15:20:00Z</dcterms:created>
  <dcterms:modified xsi:type="dcterms:W3CDTF">2026-06-23T15:24:00Z</dcterms:modified>
</cp:coreProperties>
</file>