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1DA2" w14:textId="30E91A72" w:rsidR="000A1707" w:rsidRDefault="00713535">
      <w:r>
        <w:t>Board_duties+GLM-5.2+original_prompt</w:t>
      </w:r>
    </w:p>
    <w:p w14:paraId="5C0F784E" w14:textId="77777777" w:rsidR="00713535" w:rsidRDefault="00713535"/>
    <w:p w14:paraId="57E59417" w14:textId="20F653FF" w:rsidR="00713535" w:rsidRDefault="00713535">
      <w:r>
        <w:t xml:space="preserve">Original prompt: </w:t>
      </w:r>
    </w:p>
    <w:p w14:paraId="362549C2" w14:textId="5F8D70BF" w:rsidR="00713535" w:rsidRDefault="00713535">
      <w:r w:rsidRPr="00713535">
        <w:t>I need help identifying "policy sludge" -- i.e., duplicative, overlapping, and unduly burdensome requirements that have accumulated over time. In banking, a common complaint relates to the cumulative requirements for boards of directors, which are sprinkled throughout many regs and statutes. Build a comprehensive inventory of all obligations of bank boards of directors, so that I can begin to tackle this problem.</w:t>
      </w:r>
    </w:p>
    <w:p w14:paraId="27545425" w14:textId="77777777" w:rsidR="00713535" w:rsidRDefault="00713535"/>
    <w:p w14:paraId="75F95AA2" w14:textId="5CEF6F56" w:rsidR="00713535" w:rsidRDefault="00713535">
      <w:r>
        <w:t>Original response:</w:t>
      </w:r>
    </w:p>
    <w:p w14:paraId="51E4A5E9" w14:textId="77777777" w:rsidR="00713535" w:rsidRDefault="00713535" w:rsidP="00713535">
      <w:r>
        <w:t xml:space="preserve">To tackle "policy sludge" in banking, you are dealing with what regulatory experts often call "regulatory accretion"—where well-intentioned rules are layered on top of each other over decades without old rules being </w:t>
      </w:r>
      <w:proofErr w:type="spellStart"/>
      <w:r>
        <w:t>sunsetted</w:t>
      </w:r>
      <w:proofErr w:type="spellEnd"/>
      <w:r>
        <w:t xml:space="preserve"> or harmonized. </w:t>
      </w:r>
    </w:p>
    <w:p w14:paraId="4BBDBD47" w14:textId="77777777" w:rsidR="00713535" w:rsidRDefault="00713535" w:rsidP="00713535"/>
    <w:p w14:paraId="49131A45" w14:textId="77777777" w:rsidR="00713535" w:rsidRDefault="00713535" w:rsidP="00713535">
      <w:r>
        <w:t xml:space="preserve">The obligations of a bank’s Board of Directors are scattered across federal statutes (Dodd-Frank, Sarbanes-Oxley, GLBA), federal regulations (Regulations O, W, YY, Y, etc.), and supervisory guidance (OCC Heightened Standards, FFIEC IT Booklets). </w:t>
      </w:r>
    </w:p>
    <w:p w14:paraId="7CE39BDC" w14:textId="77777777" w:rsidR="00713535" w:rsidRDefault="00713535" w:rsidP="00713535"/>
    <w:p w14:paraId="42DF3C1C" w14:textId="77777777" w:rsidR="00713535" w:rsidRDefault="00713535" w:rsidP="00713535">
      <w:r>
        <w:t>Below is a comprehensive, categorized inventory of the core obligations imposed on bank boards. This inventory is designed to help you identify duplications, overlapping committee structures, and administrative burdens.</w:t>
      </w:r>
    </w:p>
    <w:p w14:paraId="0911DB50" w14:textId="77777777" w:rsidR="00713535" w:rsidRDefault="00713535" w:rsidP="00713535"/>
    <w:p w14:paraId="0D173713" w14:textId="77777777" w:rsidR="00713535" w:rsidRDefault="00713535" w:rsidP="00713535">
      <w:r>
        <w:t>---</w:t>
      </w:r>
    </w:p>
    <w:p w14:paraId="4EA8916B" w14:textId="77777777" w:rsidR="00713535" w:rsidRDefault="00713535" w:rsidP="00713535"/>
    <w:p w14:paraId="33DF9495" w14:textId="77777777" w:rsidR="00713535" w:rsidRDefault="00713535" w:rsidP="00713535">
      <w:r>
        <w:t>### 1. Corporate Governance &amp; Strategic Oversight</w:t>
      </w:r>
    </w:p>
    <w:p w14:paraId="2353E263" w14:textId="77777777" w:rsidR="00713535" w:rsidRDefault="00713535" w:rsidP="00713535">
      <w:r>
        <w:t xml:space="preserve">*The board’s fundamental role in setting the direction of the </w:t>
      </w:r>
      <w:proofErr w:type="gramStart"/>
      <w:r>
        <w:t>bank.*</w:t>
      </w:r>
      <w:proofErr w:type="gramEnd"/>
    </w:p>
    <w:p w14:paraId="6420A3AA" w14:textId="77777777" w:rsidR="00713535" w:rsidRDefault="00713535" w:rsidP="00713535">
      <w:r>
        <w:t xml:space="preserve">*   **Strategic Plan </w:t>
      </w:r>
      <w:proofErr w:type="gramStart"/>
      <w:r>
        <w:t>Approval:*</w:t>
      </w:r>
      <w:proofErr w:type="gramEnd"/>
      <w:r>
        <w:t>* Required by OCC Heightened Standards (12 CFR Part 30, Appendix D) and Federal Reserve Reg Y (12 CFR 225.1). The board must approve a 3-year strategic plan.</w:t>
      </w:r>
    </w:p>
    <w:p w14:paraId="53339755" w14:textId="77777777" w:rsidR="00713535" w:rsidRDefault="00713535" w:rsidP="00713535">
      <w:r>
        <w:lastRenderedPageBreak/>
        <w:t>*   **Risk Appetite Statement (RAS</w:t>
      </w:r>
      <w:proofErr w:type="gramStart"/>
      <w:r>
        <w:t>):*</w:t>
      </w:r>
      <w:proofErr w:type="gramEnd"/>
      <w:r>
        <w:t>* Required by Reg YY (Enhanced Prudential Standards) and OCC Heightened Standards. The board must approve, review, and monitor the RAS.</w:t>
      </w:r>
    </w:p>
    <w:p w14:paraId="7D418B44" w14:textId="77777777" w:rsidR="00713535" w:rsidRDefault="00713535" w:rsidP="00713535">
      <w:r>
        <w:t xml:space="preserve">*   **Corporate Governance </w:t>
      </w:r>
      <w:proofErr w:type="gramStart"/>
      <w:r>
        <w:t>Principles:*</w:t>
      </w:r>
      <w:proofErr w:type="gramEnd"/>
      <w:r>
        <w:t>* The board must establish and adhere to corporate governance principles, including director qualifications, independence, and succession planning.</w:t>
      </w:r>
    </w:p>
    <w:p w14:paraId="5688A56A" w14:textId="77777777" w:rsidR="00713535" w:rsidRDefault="00713535" w:rsidP="00713535">
      <w:r>
        <w:t xml:space="preserve">*   **Board </w:t>
      </w:r>
      <w:proofErr w:type="gramStart"/>
      <w:r>
        <w:t>Evaluation:*</w:t>
      </w:r>
      <w:proofErr w:type="gramEnd"/>
      <w:r>
        <w:t>* The board must conduct an annual self-assessment of its effectiveness, including committee structures and individual director contributions (OCC Heightened Standards / Reg Y expectations).</w:t>
      </w:r>
    </w:p>
    <w:p w14:paraId="533EBB22" w14:textId="77777777" w:rsidR="00713535" w:rsidRDefault="00713535" w:rsidP="00713535">
      <w:r>
        <w:t xml:space="preserve">*   **Independent </w:t>
      </w:r>
      <w:proofErr w:type="gramStart"/>
      <w:r>
        <w:t>Directors:*</w:t>
      </w:r>
      <w:proofErr w:type="gramEnd"/>
      <w:r>
        <w:t xml:space="preserve">* Reg Y requires that </w:t>
      </w:r>
      <w:proofErr w:type="gramStart"/>
      <w:r>
        <w:t>a majority of</w:t>
      </w:r>
      <w:proofErr w:type="gramEnd"/>
      <w:r>
        <w:t xml:space="preserve"> the board be independent. State banking laws also dictate minimum board sizes and residency requirements.</w:t>
      </w:r>
    </w:p>
    <w:p w14:paraId="289DE936" w14:textId="77777777" w:rsidR="00713535" w:rsidRDefault="00713535" w:rsidP="00713535"/>
    <w:p w14:paraId="4D0878A2" w14:textId="77777777" w:rsidR="00713535" w:rsidRDefault="00713535" w:rsidP="00713535">
      <w:r>
        <w:t>### 2. Risk Management &amp; Internal Controls</w:t>
      </w:r>
    </w:p>
    <w:p w14:paraId="5908CBA5" w14:textId="77777777" w:rsidR="00713535" w:rsidRDefault="00713535" w:rsidP="00713535">
      <w:r>
        <w:t xml:space="preserve">*The shift from "management oversight" to "board ownership" of risk </w:t>
      </w:r>
      <w:proofErr w:type="gramStart"/>
      <w:r>
        <w:t>frameworks.*</w:t>
      </w:r>
      <w:proofErr w:type="gramEnd"/>
    </w:p>
    <w:p w14:paraId="41796F41" w14:textId="77777777" w:rsidR="00713535" w:rsidRDefault="00713535" w:rsidP="00713535">
      <w:r>
        <w:t xml:space="preserve">*   **Risk Governance Framework </w:t>
      </w:r>
      <w:proofErr w:type="gramStart"/>
      <w:r>
        <w:t>Approval:*</w:t>
      </w:r>
      <w:proofErr w:type="gramEnd"/>
      <w:r>
        <w:t>* (OCC Heightened Standards; Reg YY). The board must approve the framework detailing how risk is identified, measured, monitored, and controlled.</w:t>
      </w:r>
    </w:p>
    <w:p w14:paraId="6AADE32F" w14:textId="77777777" w:rsidR="00713535" w:rsidRDefault="00713535" w:rsidP="00713535">
      <w:r>
        <w:t xml:space="preserve">*   **Three Lines of Defense </w:t>
      </w:r>
      <w:proofErr w:type="gramStart"/>
      <w:r>
        <w:t>Oversight:*</w:t>
      </w:r>
      <w:proofErr w:type="gramEnd"/>
      <w:r>
        <w:t>* The board must oversee the implementation of the "three lines of defense" model, ensuring independent risk management and internal audit functions.</w:t>
      </w:r>
    </w:p>
    <w:p w14:paraId="2BF1625C" w14:textId="77777777" w:rsidR="00713535" w:rsidRDefault="00713535" w:rsidP="00713535">
      <w:r>
        <w:t xml:space="preserve">*   **Internal Controls &amp; Information </w:t>
      </w:r>
      <w:proofErr w:type="gramStart"/>
      <w:r>
        <w:t>Systems:*</w:t>
      </w:r>
      <w:proofErr w:type="gramEnd"/>
      <w:r>
        <w:t>* Section 36 of the Federal Deposit Insurance Act (FDIA) requires annual independent audits, with the board required to review the audit reports and ensure corrective actions.</w:t>
      </w:r>
    </w:p>
    <w:p w14:paraId="6657268E" w14:textId="77777777" w:rsidR="00713535" w:rsidRDefault="00713535" w:rsidP="00713535">
      <w:r>
        <w:t xml:space="preserve">*   **Compliance Program </w:t>
      </w:r>
      <w:proofErr w:type="gramStart"/>
      <w:r>
        <w:t>Oversight:*</w:t>
      </w:r>
      <w:proofErr w:type="gramEnd"/>
      <w:r>
        <w:t>* The board must oversee the bank’s compliance management system (CMS), encompassing all consumer protection, BSA, and operational regulations.</w:t>
      </w:r>
    </w:p>
    <w:p w14:paraId="386F0C33" w14:textId="77777777" w:rsidR="00713535" w:rsidRDefault="00713535" w:rsidP="00713535"/>
    <w:p w14:paraId="1733C89C" w14:textId="77777777" w:rsidR="00713535" w:rsidRDefault="00713535" w:rsidP="00713535">
      <w:r>
        <w:t>### 3. Audit &amp; Financial Reporting (Sarbanes-Oxley &amp; Banking Law)</w:t>
      </w:r>
    </w:p>
    <w:p w14:paraId="38A3D879" w14:textId="77777777" w:rsidR="00713535" w:rsidRDefault="00713535" w:rsidP="00713535">
      <w:r>
        <w:t>*Heavy overlap between SOX (for public banks) and FDICIA (for all banks</w:t>
      </w:r>
      <w:proofErr w:type="gramStart"/>
      <w:r>
        <w:t>).*</w:t>
      </w:r>
      <w:proofErr w:type="gramEnd"/>
    </w:p>
    <w:p w14:paraId="00B45E98" w14:textId="77777777" w:rsidR="00713535" w:rsidRDefault="00713535" w:rsidP="00713535">
      <w:r>
        <w:t xml:space="preserve">*   **Audit Committee </w:t>
      </w:r>
      <w:proofErr w:type="gramStart"/>
      <w:r>
        <w:t>Independence:*</w:t>
      </w:r>
      <w:proofErr w:type="gramEnd"/>
      <w:r>
        <w:t>* SOX Section 301 requires public bank boards to have an independent audit committee. FDICIA (12 U.S.C. 1831m) requires a similar independent audit committee for banks with over $500 million in assets.</w:t>
      </w:r>
    </w:p>
    <w:p w14:paraId="229DAF62" w14:textId="77777777" w:rsidR="00713535" w:rsidRDefault="00713535" w:rsidP="00713535">
      <w:r>
        <w:lastRenderedPageBreak/>
        <w:t xml:space="preserve">*   **External Auditor </w:t>
      </w:r>
      <w:proofErr w:type="gramStart"/>
      <w:r>
        <w:t>Oversight:*</w:t>
      </w:r>
      <w:proofErr w:type="gramEnd"/>
      <w:r>
        <w:t>* The audit committee must be directly responsible for the appointment, compensation, and oversight of external auditors (SOX 301; FDICIA).</w:t>
      </w:r>
    </w:p>
    <w:p w14:paraId="165E04FE" w14:textId="77777777" w:rsidR="00713535" w:rsidRDefault="00713535" w:rsidP="00713535">
      <w:r>
        <w:t xml:space="preserve">*   **Whistleblower </w:t>
      </w:r>
      <w:proofErr w:type="gramStart"/>
      <w:r>
        <w:t>Procedures:*</w:t>
      </w:r>
      <w:proofErr w:type="gramEnd"/>
      <w:r>
        <w:t>* SOX Section 806 requires the audit committee to establish procedures for the receipt, retention, and treatment of complaints regarding accounting, internal accounting controls, or auditing matters.</w:t>
      </w:r>
    </w:p>
    <w:p w14:paraId="2FF240B4" w14:textId="77777777" w:rsidR="00713535" w:rsidRDefault="00713535" w:rsidP="00713535">
      <w:r>
        <w:t xml:space="preserve">*   **Financial Statement </w:t>
      </w:r>
      <w:proofErr w:type="gramStart"/>
      <w:r>
        <w:t>Certification:*</w:t>
      </w:r>
      <w:proofErr w:type="gramEnd"/>
      <w:r>
        <w:t>* SOX Sections 302 and 906 require the CEO and CFO (who report to the board) to certify financial statements. The board’s audit committee must review these filings.</w:t>
      </w:r>
    </w:p>
    <w:p w14:paraId="7BA912F7" w14:textId="77777777" w:rsidR="00713535" w:rsidRDefault="00713535" w:rsidP="00713535"/>
    <w:p w14:paraId="2049808F" w14:textId="77777777" w:rsidR="00713535" w:rsidRDefault="00713535" w:rsidP="00713535">
      <w:r>
        <w:t>### 4. Bank Secrecy Act (BSA) / Anti-Money Laundering (AML)</w:t>
      </w:r>
    </w:p>
    <w:p w14:paraId="3ED5C28B" w14:textId="77777777" w:rsidR="00713535" w:rsidRDefault="00713535" w:rsidP="00713535">
      <w:r>
        <w:t xml:space="preserve">*Highly prescriptive board requirements heavily scrutinized by </w:t>
      </w:r>
      <w:proofErr w:type="gramStart"/>
      <w:r>
        <w:t>regulators.*</w:t>
      </w:r>
      <w:proofErr w:type="gramEnd"/>
    </w:p>
    <w:p w14:paraId="29952B1C" w14:textId="77777777" w:rsidR="00713535" w:rsidRDefault="00713535" w:rsidP="00713535">
      <w:r>
        <w:t xml:space="preserve">*   **BSA/AML Program </w:t>
      </w:r>
      <w:proofErr w:type="gramStart"/>
      <w:r>
        <w:t>Approval:*</w:t>
      </w:r>
      <w:proofErr w:type="gramEnd"/>
      <w:r>
        <w:t>* Under 31 U.S.C. 5318 and FinCEN regulations, the board must approve the written BSA/AML compliance program.</w:t>
      </w:r>
    </w:p>
    <w:p w14:paraId="5AA39821" w14:textId="77777777" w:rsidR="00713535" w:rsidRDefault="00713535" w:rsidP="00713535">
      <w:r>
        <w:t xml:space="preserve">*   **BSA Officer </w:t>
      </w:r>
      <w:proofErr w:type="gramStart"/>
      <w:r>
        <w:t>Designation:*</w:t>
      </w:r>
      <w:proofErr w:type="gramEnd"/>
      <w:r>
        <w:t>* The board must formally designate a BSA Compliance Officer.</w:t>
      </w:r>
    </w:p>
    <w:p w14:paraId="5110045A" w14:textId="77777777" w:rsidR="00713535" w:rsidRDefault="00713535" w:rsidP="00713535">
      <w:r>
        <w:t xml:space="preserve">*   **Oversight and </w:t>
      </w:r>
      <w:proofErr w:type="gramStart"/>
      <w:r>
        <w:t>Training:*</w:t>
      </w:r>
      <w:proofErr w:type="gramEnd"/>
      <w:r>
        <w:t>* The FFIEC BSA/AML Manual explicitly requires the board to oversee the BSA Officer, ensure adequate resourcing, and ensure that board members themselves receive annual BSA training.</w:t>
      </w:r>
    </w:p>
    <w:p w14:paraId="6E83CCC8" w14:textId="77777777" w:rsidR="00713535" w:rsidRDefault="00713535" w:rsidP="00713535">
      <w:r>
        <w:t xml:space="preserve">*   **Suspicious Activity Report (SAR) </w:t>
      </w:r>
      <w:proofErr w:type="gramStart"/>
      <w:r>
        <w:t>Oversight:*</w:t>
      </w:r>
      <w:proofErr w:type="gramEnd"/>
      <w:r>
        <w:t>* While the board does not review individual SARs (to protect confidentiality), it must oversee the SAR reporting infrastructure and be briefed on SAR volume and trends.</w:t>
      </w:r>
    </w:p>
    <w:p w14:paraId="5153F790" w14:textId="77777777" w:rsidR="00713535" w:rsidRDefault="00713535" w:rsidP="00713535"/>
    <w:p w14:paraId="1D4D202A" w14:textId="77777777" w:rsidR="00713535" w:rsidRDefault="00713535" w:rsidP="00713535">
      <w:r>
        <w:t>### 5. Cybersecurity &amp; Technology</w:t>
      </w:r>
    </w:p>
    <w:p w14:paraId="32D79E5C" w14:textId="77777777" w:rsidR="00713535" w:rsidRDefault="00713535" w:rsidP="00713535">
      <w:r>
        <w:t xml:space="preserve">*Evolving obligations that frequently overlap with general risk </w:t>
      </w:r>
      <w:proofErr w:type="gramStart"/>
      <w:r>
        <w:t>management.*</w:t>
      </w:r>
      <w:proofErr w:type="gramEnd"/>
    </w:p>
    <w:p w14:paraId="14E3049E" w14:textId="77777777" w:rsidR="00713535" w:rsidRDefault="00713535" w:rsidP="00713535">
      <w:r>
        <w:t>*   **Information Security Program (GLBA Safeguards Rule</w:t>
      </w:r>
      <w:proofErr w:type="gramStart"/>
      <w:r>
        <w:t>):*</w:t>
      </w:r>
      <w:proofErr w:type="gramEnd"/>
      <w:r>
        <w:t xml:space="preserve">* The board must oversee the development, implementation, and maintenance of the bank's information security program. </w:t>
      </w:r>
    </w:p>
    <w:p w14:paraId="6434E907" w14:textId="77777777" w:rsidR="00713535" w:rsidRDefault="00713535" w:rsidP="00713535">
      <w:r>
        <w:t xml:space="preserve">*   **Annual IT Security </w:t>
      </w:r>
      <w:proofErr w:type="gramStart"/>
      <w:r>
        <w:t>Reporting:*</w:t>
      </w:r>
      <w:proofErr w:type="gramEnd"/>
      <w:r>
        <w:t>* The board (usually via a designated committee) must review and approve an annual report on the overall status of the information security program (FFIEC IT Handbook).</w:t>
      </w:r>
    </w:p>
    <w:p w14:paraId="5CDCA442" w14:textId="77777777" w:rsidR="00713535" w:rsidRDefault="00713535" w:rsidP="00713535">
      <w:r>
        <w:lastRenderedPageBreak/>
        <w:t xml:space="preserve">*   **Incident Response </w:t>
      </w:r>
      <w:proofErr w:type="gramStart"/>
      <w:r>
        <w:t>Oversight:*</w:t>
      </w:r>
      <w:proofErr w:type="gramEnd"/>
      <w:r>
        <w:t>* The board must be notified of, and oversee the response to, significant cybersecurity incidents, including reporting requirements under the Cyber Incident Reporting for Critical Infrastructure Act (CIRCIA) and interagency computer security incident rules.</w:t>
      </w:r>
    </w:p>
    <w:p w14:paraId="17965557" w14:textId="77777777" w:rsidR="00713535" w:rsidRDefault="00713535" w:rsidP="00713535">
      <w:r>
        <w:t>*   **Third-Party Risk Management (OCC 2013-29 / FFIEC</w:t>
      </w:r>
      <w:proofErr w:type="gramStart"/>
      <w:r>
        <w:t>):*</w:t>
      </w:r>
      <w:proofErr w:type="gramEnd"/>
      <w:r>
        <w:t>* The board is responsible for approving the third-party risk management framework and overseeing high-risk vendor relationships (e.g., core processing providers).</w:t>
      </w:r>
    </w:p>
    <w:p w14:paraId="7D54AA84" w14:textId="77777777" w:rsidR="00713535" w:rsidRDefault="00713535" w:rsidP="00713535"/>
    <w:p w14:paraId="341E87D5" w14:textId="77777777" w:rsidR="00713535" w:rsidRDefault="00713535" w:rsidP="00713535">
      <w:r>
        <w:t>### 6. Capital &amp; Liquidity Management</w:t>
      </w:r>
    </w:p>
    <w:p w14:paraId="124DD637" w14:textId="77777777" w:rsidR="00713535" w:rsidRDefault="00713535" w:rsidP="00713535">
      <w:r>
        <w:t xml:space="preserve">*Post-2008 crisis requirements that institutionalized capital stress testing at the board </w:t>
      </w:r>
      <w:proofErr w:type="gramStart"/>
      <w:r>
        <w:t>level.*</w:t>
      </w:r>
      <w:proofErr w:type="gramEnd"/>
    </w:p>
    <w:p w14:paraId="4F1FBBAB" w14:textId="77777777" w:rsidR="00713535" w:rsidRDefault="00713535" w:rsidP="00713535">
      <w:r>
        <w:t xml:space="preserve">*   **Capital </w:t>
      </w:r>
      <w:proofErr w:type="gramStart"/>
      <w:r>
        <w:t>Planning:*</w:t>
      </w:r>
      <w:proofErr w:type="gramEnd"/>
      <w:r>
        <w:t>* Under Reg Q (Basel III) and OCC Heightened Standards, the board must review and approve the bank’s capital plan, including dividend policies and capital distribution strategies.</w:t>
      </w:r>
    </w:p>
    <w:p w14:paraId="0F6F7819" w14:textId="77777777" w:rsidR="00713535" w:rsidRDefault="00713535" w:rsidP="00713535">
      <w:r>
        <w:t xml:space="preserve">*   **Stress Testing </w:t>
      </w:r>
      <w:proofErr w:type="gramStart"/>
      <w:r>
        <w:t>Oversight:*</w:t>
      </w:r>
      <w:proofErr w:type="gramEnd"/>
      <w:r>
        <w:t>* For banks subject to company-run stress tests (Dodd-Frank Act Stress Tests - DFAST), the board must review and approve the stress testing methodologies, scenarios, and results.</w:t>
      </w:r>
    </w:p>
    <w:p w14:paraId="425F1CEA" w14:textId="77777777" w:rsidR="00713535" w:rsidRDefault="00713535" w:rsidP="00713535">
      <w:r>
        <w:t xml:space="preserve">*   **Liquidity Risk </w:t>
      </w:r>
      <w:proofErr w:type="gramStart"/>
      <w:r>
        <w:t>Management:*</w:t>
      </w:r>
      <w:proofErr w:type="gramEnd"/>
      <w:r>
        <w:t>* Reg WW (12 CFR 249) requires the board to establish and oversee a liquidity risk management framework, including approving the contingency funding plan (CFP).</w:t>
      </w:r>
    </w:p>
    <w:p w14:paraId="55E521EF" w14:textId="77777777" w:rsidR="00713535" w:rsidRDefault="00713535" w:rsidP="00713535"/>
    <w:p w14:paraId="5253C15D" w14:textId="77777777" w:rsidR="00713535" w:rsidRDefault="00713535" w:rsidP="00713535">
      <w:r>
        <w:t>### 7. Consumer Protection &amp; Fair Lending</w:t>
      </w:r>
    </w:p>
    <w:p w14:paraId="722DEA11" w14:textId="77777777" w:rsidR="00713535" w:rsidRDefault="00713535" w:rsidP="00713535">
      <w:r>
        <w:t xml:space="preserve">*Expansive obligations under CFPB and interagency </w:t>
      </w:r>
      <w:proofErr w:type="gramStart"/>
      <w:r>
        <w:t>guidelines.*</w:t>
      </w:r>
      <w:proofErr w:type="gramEnd"/>
    </w:p>
    <w:p w14:paraId="667993D9" w14:textId="77777777" w:rsidR="00713535" w:rsidRDefault="00713535" w:rsidP="00713535">
      <w:r>
        <w:t xml:space="preserve">*   **Compliance Management System (CMS) </w:t>
      </w:r>
      <w:proofErr w:type="gramStart"/>
      <w:r>
        <w:t>Oversight:*</w:t>
      </w:r>
      <w:proofErr w:type="gramEnd"/>
      <w:r>
        <w:t>* The board must receive regular reports on consumer compliance, including metrics on complaints, violations, and remediation.</w:t>
      </w:r>
    </w:p>
    <w:p w14:paraId="6129C778" w14:textId="77777777" w:rsidR="00713535" w:rsidRDefault="00713535" w:rsidP="00713535">
      <w:r>
        <w:t xml:space="preserve">*   **Fair Lending </w:t>
      </w:r>
      <w:proofErr w:type="gramStart"/>
      <w:r>
        <w:t>Oversight:*</w:t>
      </w:r>
      <w:proofErr w:type="gramEnd"/>
      <w:r>
        <w:t>* The board must oversee the bank’s fair lending program, reviewing Home Mortgage Disclosure Act (HMDA) data and Equal Credit Opportunity Act (ECOA) analyses to detect discrimination.</w:t>
      </w:r>
    </w:p>
    <w:p w14:paraId="1AD6260E" w14:textId="77777777" w:rsidR="00713535" w:rsidRDefault="00713535" w:rsidP="00713535">
      <w:r>
        <w:t>*   **Community Reinvestment Act (CRA</w:t>
      </w:r>
      <w:proofErr w:type="gramStart"/>
      <w:r>
        <w:t>):*</w:t>
      </w:r>
      <w:proofErr w:type="gramEnd"/>
      <w:r>
        <w:t>* The board must review and approve the bank’s CRA Statement, ensure public file availability, and oversee CRA performance. The board must also formally respond to CRA exam evaluations.</w:t>
      </w:r>
    </w:p>
    <w:p w14:paraId="247EAA4C" w14:textId="77777777" w:rsidR="00713535" w:rsidRDefault="00713535" w:rsidP="00713535"/>
    <w:p w14:paraId="2A57FCD4" w14:textId="77777777" w:rsidR="00713535" w:rsidRDefault="00713535" w:rsidP="00713535">
      <w:r>
        <w:t>### 8. Executive Compensation &amp; Human Resources</w:t>
      </w:r>
    </w:p>
    <w:p w14:paraId="0C8B14FB" w14:textId="77777777" w:rsidR="00713535" w:rsidRDefault="00713535" w:rsidP="00713535">
      <w:r>
        <w:t xml:space="preserve">*Dodd-Frank-driven governance over incentive </w:t>
      </w:r>
      <w:proofErr w:type="gramStart"/>
      <w:r>
        <w:t>structures.*</w:t>
      </w:r>
      <w:proofErr w:type="gramEnd"/>
    </w:p>
    <w:p w14:paraId="4EB08AFE" w14:textId="77777777" w:rsidR="00713535" w:rsidRDefault="00713535" w:rsidP="00713535">
      <w:r>
        <w:t xml:space="preserve">*   **Incentive Compensation </w:t>
      </w:r>
      <w:proofErr w:type="gramStart"/>
      <w:r>
        <w:t>Oversight:*</w:t>
      </w:r>
      <w:proofErr w:type="gramEnd"/>
      <w:r>
        <w:t>* Section 956 of Dodd-Frank (and interagency guidance) requires the board’s compensation committee to oversee incentive compensation arrangements to ensure they do not encourage excessive risk-taking.</w:t>
      </w:r>
    </w:p>
    <w:p w14:paraId="65D119BF" w14:textId="77777777" w:rsidR="00713535" w:rsidRDefault="00713535" w:rsidP="00713535">
      <w:r>
        <w:t>*   **Say-on-</w:t>
      </w:r>
      <w:proofErr w:type="gramStart"/>
      <w:r>
        <w:t>Pay:*</w:t>
      </w:r>
      <w:proofErr w:type="gramEnd"/>
      <w:r>
        <w:t>* While non-binding, public bank boards must put executive compensation to a shareholder vote at least every three years (Dodd-Frank Section 951).</w:t>
      </w:r>
    </w:p>
    <w:p w14:paraId="21D5AEAC" w14:textId="77777777" w:rsidR="00713535" w:rsidRDefault="00713535" w:rsidP="00713535">
      <w:r>
        <w:t>*   **</w:t>
      </w:r>
      <w:proofErr w:type="spellStart"/>
      <w:r>
        <w:t>Clawback</w:t>
      </w:r>
      <w:proofErr w:type="spellEnd"/>
      <w:r>
        <w:t xml:space="preserve"> </w:t>
      </w:r>
      <w:proofErr w:type="gramStart"/>
      <w:r>
        <w:t>Policies:*</w:t>
      </w:r>
      <w:proofErr w:type="gramEnd"/>
      <w:r>
        <w:t>* The board must adopt and enforce policies to recover erroneously awarded incentive compensation from executive officers in the event of an accounting restatement (SOX Section 304; SEC Rule 10D-1).</w:t>
      </w:r>
    </w:p>
    <w:p w14:paraId="1D9AC0BF" w14:textId="77777777" w:rsidR="00713535" w:rsidRDefault="00713535" w:rsidP="00713535">
      <w:r>
        <w:t xml:space="preserve">*   **CEO </w:t>
      </w:r>
      <w:proofErr w:type="gramStart"/>
      <w:r>
        <w:t>Succession:*</w:t>
      </w:r>
      <w:proofErr w:type="gramEnd"/>
      <w:r>
        <w:t>* The board must formally oversee executive succession planning (Reg Y / Heightened Standards).</w:t>
      </w:r>
    </w:p>
    <w:p w14:paraId="54E12512" w14:textId="77777777" w:rsidR="00713535" w:rsidRDefault="00713535" w:rsidP="00713535"/>
    <w:p w14:paraId="5C57FA88" w14:textId="77777777" w:rsidR="00713535" w:rsidRDefault="00713535" w:rsidP="00713535">
      <w:r>
        <w:t>### 9. Insider Transactions &amp; Conflicts of Interest</w:t>
      </w:r>
    </w:p>
    <w:p w14:paraId="363308D3" w14:textId="77777777" w:rsidR="00713535" w:rsidRDefault="00713535" w:rsidP="00713535">
      <w:r>
        <w:t xml:space="preserve">*Highly technical, heavily litigated areas of board </w:t>
      </w:r>
      <w:proofErr w:type="gramStart"/>
      <w:r>
        <w:t>duty.*</w:t>
      </w:r>
      <w:proofErr w:type="gramEnd"/>
    </w:p>
    <w:p w14:paraId="5EE66330" w14:textId="77777777" w:rsidR="00713535" w:rsidRDefault="00713535" w:rsidP="00713535">
      <w:r>
        <w:t>*   **Regulation O (Insider Lending</w:t>
      </w:r>
      <w:proofErr w:type="gramStart"/>
      <w:r>
        <w:t>):*</w:t>
      </w:r>
      <w:proofErr w:type="gramEnd"/>
      <w:r>
        <w:t xml:space="preserve">* The board must approve all extensions of credit to executive officers, directors, and principal shareholders, ensuring they do not exceed limits and are on terms substantially the same as the </w:t>
      </w:r>
      <w:proofErr w:type="gramStart"/>
      <w:r>
        <w:t>general public</w:t>
      </w:r>
      <w:proofErr w:type="gramEnd"/>
      <w:r>
        <w:t>.</w:t>
      </w:r>
    </w:p>
    <w:p w14:paraId="47780ECA" w14:textId="77777777" w:rsidR="00713535" w:rsidRDefault="00713535" w:rsidP="00713535">
      <w:r>
        <w:t>*   **Regulation W (Transactions with Affiliates</w:t>
      </w:r>
      <w:proofErr w:type="gramStart"/>
      <w:r>
        <w:t>):*</w:t>
      </w:r>
      <w:proofErr w:type="gramEnd"/>
      <w:r>
        <w:t>* The board must ensure compliance with Sections 23A and 23B of the Federal Reserve Act, overseeing the framework for transactions between the bank and its affiliates.</w:t>
      </w:r>
    </w:p>
    <w:p w14:paraId="63DC39DE" w14:textId="77777777" w:rsidR="00713535" w:rsidRDefault="00713535" w:rsidP="00713535">
      <w:r>
        <w:t xml:space="preserve">*   **Related-Party Transaction </w:t>
      </w:r>
      <w:proofErr w:type="gramStart"/>
      <w:r>
        <w:t>Policy:*</w:t>
      </w:r>
      <w:proofErr w:type="gramEnd"/>
      <w:r>
        <w:t>* The board must adopt a policy requiring the recusal of interested directors when the board considers matters in which they have a financial interest.</w:t>
      </w:r>
    </w:p>
    <w:p w14:paraId="12A4D55D" w14:textId="77777777" w:rsidR="00713535" w:rsidRDefault="00713535" w:rsidP="00713535"/>
    <w:p w14:paraId="589A10D9" w14:textId="77777777" w:rsidR="00713535" w:rsidRDefault="00713535" w:rsidP="00713535">
      <w:r>
        <w:t>### 10. Resolution &amp; Recovery Planning</w:t>
      </w:r>
    </w:p>
    <w:p w14:paraId="29853A49" w14:textId="77777777" w:rsidR="00713535" w:rsidRDefault="00713535" w:rsidP="00713535">
      <w:r>
        <w:t xml:space="preserve">*For larger banks, creating "living wills" and recovery </w:t>
      </w:r>
      <w:proofErr w:type="gramStart"/>
      <w:r>
        <w:t>plans.*</w:t>
      </w:r>
      <w:proofErr w:type="gramEnd"/>
    </w:p>
    <w:p w14:paraId="7719DA1C" w14:textId="77777777" w:rsidR="00713535" w:rsidRDefault="00713535" w:rsidP="00713535">
      <w:r>
        <w:lastRenderedPageBreak/>
        <w:t xml:space="preserve">*   **Resolution Plan (Living Will) </w:t>
      </w:r>
      <w:proofErr w:type="gramStart"/>
      <w:r>
        <w:t>Approval:*</w:t>
      </w:r>
      <w:proofErr w:type="gramEnd"/>
      <w:r>
        <w:t>* Under Dodd-Frank Section 165(d), the board of a large bank holding company must review and approve the resolution plan submitted to the FDIC and Federal Reserve.</w:t>
      </w:r>
    </w:p>
    <w:p w14:paraId="35D14AF9" w14:textId="77777777" w:rsidR="00713535" w:rsidRDefault="00713535" w:rsidP="00713535">
      <w:r>
        <w:t xml:space="preserve">*   **Recovery Plan </w:t>
      </w:r>
      <w:proofErr w:type="gramStart"/>
      <w:r>
        <w:t>Approval:*</w:t>
      </w:r>
      <w:proofErr w:type="gramEnd"/>
      <w:r>
        <w:t>* For banks subject to Reg YY, the board must approve and annually review the company's recovery plan, which details actions the bank would take during severe financial stress.</w:t>
      </w:r>
    </w:p>
    <w:p w14:paraId="39361464" w14:textId="77777777" w:rsidR="00713535" w:rsidRDefault="00713535" w:rsidP="00713535"/>
    <w:p w14:paraId="6AB90350" w14:textId="77777777" w:rsidR="00713535" w:rsidRDefault="00713535" w:rsidP="00713535">
      <w:r>
        <w:t>---</w:t>
      </w:r>
    </w:p>
    <w:p w14:paraId="56C0FCBC" w14:textId="77777777" w:rsidR="00713535" w:rsidRDefault="00713535" w:rsidP="00713535"/>
    <w:p w14:paraId="44ACAEFC" w14:textId="77777777" w:rsidR="00713535" w:rsidRDefault="00713535" w:rsidP="00713535">
      <w:r>
        <w:t>### How to Identify the "Sludge" (Recommendations for Your Analysis)</w:t>
      </w:r>
    </w:p>
    <w:p w14:paraId="2FC1C899" w14:textId="77777777" w:rsidR="00713535" w:rsidRDefault="00713535" w:rsidP="00713535"/>
    <w:p w14:paraId="38396143" w14:textId="77777777" w:rsidR="00713535" w:rsidRDefault="00713535" w:rsidP="00713535">
      <w:r>
        <w:t>To begin tackling the duplicative nature of these requirements, look for the following overlaps when you map these obligations to your actual Board and Committee charters:</w:t>
      </w:r>
    </w:p>
    <w:p w14:paraId="0C550C5A" w14:textId="77777777" w:rsidR="00713535" w:rsidRDefault="00713535" w:rsidP="00713535"/>
    <w:p w14:paraId="35C79756" w14:textId="77777777" w:rsidR="00713535" w:rsidRDefault="00713535" w:rsidP="00713535">
      <w:r>
        <w:t xml:space="preserve">1.  **Risk Committee vs. Audit Committee </w:t>
      </w:r>
      <w:proofErr w:type="gramStart"/>
      <w:r>
        <w:t>Overlap:*</w:t>
      </w:r>
      <w:proofErr w:type="gramEnd"/>
      <w:r>
        <w:t>* Both SOX/FDICIA and the OCC Heightened Standards require rigorous oversight of internal controls. Often, the Risk Committee is reviewing the *same* control failures as the Audit Committee, just under a different regulatory lens.</w:t>
      </w:r>
    </w:p>
    <w:p w14:paraId="45059263" w14:textId="77777777" w:rsidR="00713535" w:rsidRDefault="00713535" w:rsidP="00713535">
      <w:r>
        <w:t xml:space="preserve">2.  **"Approval" vs. "Oversight" </w:t>
      </w:r>
      <w:proofErr w:type="gramStart"/>
      <w:r>
        <w:t>Fatigue:*</w:t>
      </w:r>
      <w:proofErr w:type="gramEnd"/>
      <w:r>
        <w:t>* Regulations constantly require the board to "approve" frameworks (Risk, BSA, IT, CRA, Capital). Often, boards end up approving high-level policies that management has already vetted, creating a paperwork bottleneck without adding true strategic value.</w:t>
      </w:r>
    </w:p>
    <w:p w14:paraId="01CDB922" w14:textId="77777777" w:rsidR="00713535" w:rsidRDefault="00713535" w:rsidP="00713535">
      <w:r>
        <w:t xml:space="preserve">3.  **IT/Cybersecurity </w:t>
      </w:r>
      <w:proofErr w:type="gramStart"/>
      <w:r>
        <w:t>Fragmentation:*</w:t>
      </w:r>
      <w:proofErr w:type="gramEnd"/>
      <w:r>
        <w:t>* GLBA, FFIEC, CIRCIA, and general Risk Management rules all require board-level IT reporting. Many banks have three separate IT/cyber reports going to the board (one for general IT risk, one for BSA cyber risks, one for incident reporting) that could be consolidated.</w:t>
      </w:r>
    </w:p>
    <w:p w14:paraId="4C4406AC" w14:textId="77777777" w:rsidR="00713535" w:rsidRDefault="00713535" w:rsidP="00713535">
      <w:r>
        <w:t xml:space="preserve">4.  **Incentive Compensation </w:t>
      </w:r>
      <w:proofErr w:type="gramStart"/>
      <w:r>
        <w:t>Redundancy:*</w:t>
      </w:r>
      <w:proofErr w:type="gramEnd"/>
      <w:r>
        <w:t xml:space="preserve">* SOX </w:t>
      </w:r>
      <w:proofErr w:type="spellStart"/>
      <w:r>
        <w:t>clawbacks</w:t>
      </w:r>
      <w:proofErr w:type="spellEnd"/>
      <w:r>
        <w:t>, Dodd-Frank Section 956, and general fiduciary duties all require the board to police executive pay. This results in redundant compensation committee meetings and documentation.</w:t>
      </w:r>
    </w:p>
    <w:p w14:paraId="68C0CC9A" w14:textId="77777777" w:rsidR="00713535" w:rsidRDefault="00713535" w:rsidP="00713535"/>
    <w:p w14:paraId="54F85553" w14:textId="477611CD" w:rsidR="00713535" w:rsidRDefault="00713535" w:rsidP="00713535">
      <w:r>
        <w:lastRenderedPageBreak/>
        <w:t xml:space="preserve">**Next </w:t>
      </w:r>
      <w:proofErr w:type="gramStart"/>
      <w:r>
        <w:t>Step:*</w:t>
      </w:r>
      <w:proofErr w:type="gramEnd"/>
      <w:r>
        <w:t>* I recommend taking this inventory and creating a matrix. On the Y-axis, list these 10 categories. On the X-axis, list your Board, Executive Committee, Risk Committee, Audit Committee, and Compliance/Technology Committees. Map every obligation to see where multiple regulations force the *same* committee to review the *same* issue through different regulatory lenses. That matrix is where you can begin consolidating reporting and streamlining board materials.</w:t>
      </w:r>
    </w:p>
    <w:p w14:paraId="6820E2FD" w14:textId="77777777" w:rsidR="00713535" w:rsidRDefault="00713535" w:rsidP="00713535"/>
    <w:p w14:paraId="307C2F47" w14:textId="79643DC0" w:rsidR="00713535" w:rsidRDefault="00713535" w:rsidP="00713535">
      <w:r>
        <w:t xml:space="preserve">Response prompt: </w:t>
      </w:r>
    </w:p>
    <w:p w14:paraId="03FA720E" w14:textId="59E94A2E" w:rsidR="00713535" w:rsidRDefault="00713535" w:rsidP="00713535">
      <w:r>
        <w:t>Do it.</w:t>
      </w:r>
    </w:p>
    <w:p w14:paraId="6A8864CC" w14:textId="77777777" w:rsidR="00713535" w:rsidRDefault="00713535" w:rsidP="00713535"/>
    <w:p w14:paraId="605EAC74" w14:textId="15C7F7B6" w:rsidR="00713535" w:rsidRDefault="00713535" w:rsidP="00713535">
      <w:r>
        <w:t>Response #2:</w:t>
      </w:r>
    </w:p>
    <w:p w14:paraId="73C140A2" w14:textId="77777777" w:rsidR="00713535" w:rsidRDefault="00713535" w:rsidP="00713535">
      <w:r>
        <w:t xml:space="preserve">Here is the comprehensive mapping matrix. </w:t>
      </w:r>
    </w:p>
    <w:p w14:paraId="57D98AF3" w14:textId="77777777" w:rsidR="00713535" w:rsidRDefault="00713535" w:rsidP="00713535"/>
    <w:p w14:paraId="4FB46F1B" w14:textId="77777777" w:rsidR="00713535" w:rsidRDefault="00713535" w:rsidP="00713535">
      <w:r>
        <w:t xml:space="preserve">This matrix maps the 10 categories of board obligations against the typical board committee structure (Full Board, Risk, Audit, Compliance/CRA, Technology, and HR/Compensation). </w:t>
      </w:r>
    </w:p>
    <w:p w14:paraId="58174F0D" w14:textId="77777777" w:rsidR="00713535" w:rsidRDefault="00713535" w:rsidP="00713535"/>
    <w:p w14:paraId="11408350" w14:textId="77777777" w:rsidR="00713535" w:rsidRDefault="00713535" w:rsidP="00713535">
      <w:r>
        <w:t xml:space="preserve">The **"Sludge Indicators"** column highlights the exact areas where regulatory accretion causes duplicative reporting, overlapping approvals, and committee fatigue. </w:t>
      </w:r>
    </w:p>
    <w:p w14:paraId="72FA4284" w14:textId="77777777" w:rsidR="00713535" w:rsidRDefault="00713535" w:rsidP="00713535"/>
    <w:p w14:paraId="05D6B379" w14:textId="77777777" w:rsidR="00713535" w:rsidRDefault="00713535" w:rsidP="00713535">
      <w:r>
        <w:t>### Bank Board of Directors Regulatory Obligations Matrix</w:t>
      </w:r>
    </w:p>
    <w:p w14:paraId="18AFE3A1" w14:textId="77777777" w:rsidR="00713535" w:rsidRDefault="00713535" w:rsidP="00713535"/>
    <w:p w14:paraId="2EBC5395" w14:textId="77777777" w:rsidR="00713535" w:rsidRDefault="00713535" w:rsidP="00713535">
      <w:r>
        <w:t xml:space="preserve">| Category (Key Regs) | Full Board | Risk Committee | Audit Committee | Compliance / CRA Committee | Technology / Cyber Committee | HR / Comp Committee | **Sludge Indicators (Overlaps &amp; </w:t>
      </w:r>
      <w:proofErr w:type="gramStart"/>
      <w:r>
        <w:t>Redundancies)*</w:t>
      </w:r>
      <w:proofErr w:type="gramEnd"/>
      <w:r>
        <w:t>* |</w:t>
      </w:r>
    </w:p>
    <w:p w14:paraId="09DF4889" w14:textId="77777777" w:rsidR="00713535" w:rsidRDefault="00713535" w:rsidP="00713535">
      <w:r>
        <w:t>| :--- | :--- | :--- | :--- | :--- | :--- | :--- | :--- |</w:t>
      </w:r>
    </w:p>
    <w:p w14:paraId="55EE553C" w14:textId="77777777" w:rsidR="00713535" w:rsidRDefault="00713535" w:rsidP="00713535">
      <w:r>
        <w:t>| **1. Governance &amp; Strategy** (Reg Y, OCC HS) | Approves 3-yr Strategic Plan, RAS, Gov Principles, Board Eval. | Reviews &amp; recommends RAS to Full Board. | | | | Reviews CEO succession plans. | **</w:t>
      </w:r>
      <w:proofErr w:type="gramStart"/>
      <w:r>
        <w:t>Sludge:*</w:t>
      </w:r>
      <w:proofErr w:type="gramEnd"/>
      <w:r>
        <w:t xml:space="preserve">* RAS is approved by Full Board but monitored by Risk, </w:t>
      </w:r>
      <w:r>
        <w:lastRenderedPageBreak/>
        <w:t>leading to duplicate risk-tolerance reporting. Strategic plan and capital plan cycles often misaligned. |</w:t>
      </w:r>
    </w:p>
    <w:p w14:paraId="3348B1BE" w14:textId="77777777" w:rsidR="00713535" w:rsidRDefault="00713535" w:rsidP="00713535">
      <w:r>
        <w:t xml:space="preserve">| **2. Risk </w:t>
      </w:r>
      <w:proofErr w:type="spellStart"/>
      <w:r>
        <w:t>Mgmt</w:t>
      </w:r>
      <w:proofErr w:type="spellEnd"/>
      <w:r>
        <w:t xml:space="preserve"> &amp; Controls** (OCC HS, Reg YY) | Approves Risk Framework, oversees 3 Lines of Defense. | Monitors risk limits, reviews framework effectiveness. | **</w:t>
      </w:r>
      <w:proofErr w:type="gramStart"/>
      <w:r>
        <w:t>Overlap:*</w:t>
      </w:r>
      <w:proofErr w:type="gramEnd"/>
      <w:r>
        <w:t>* Reviews internal control testing results. | | | | **</w:t>
      </w:r>
      <w:proofErr w:type="gramStart"/>
      <w:r>
        <w:t>Sludge:*</w:t>
      </w:r>
      <w:proofErr w:type="gramEnd"/>
      <w:r>
        <w:t>* Risk and Audit committees often review the *same* control failures—Risk from a forward-looking perspective, Audit from a historical perspective, requiring double reporting by Management. |</w:t>
      </w:r>
    </w:p>
    <w:p w14:paraId="06D7A2CA" w14:textId="77777777" w:rsidR="00713535" w:rsidRDefault="00713535" w:rsidP="00713535">
      <w:r>
        <w:t>| **3. Audit &amp; Financial** (SOX, FDICIA) | Reviews annual audit reports, ensures corrective action. | | Appoints/compensates External Auditor, oversees Whistleblower procedures, reviews financials. | | | | **</w:t>
      </w:r>
      <w:proofErr w:type="gramStart"/>
      <w:r>
        <w:t>Sludge:*</w:t>
      </w:r>
      <w:proofErr w:type="gramEnd"/>
      <w:r>
        <w:t>* SOX (public banks) and FDICIA ($500M+ banks) have near-identical audit committee independence requirements. If subject to both, compliance is documented twice. |</w:t>
      </w:r>
    </w:p>
    <w:p w14:paraId="198CCDEA" w14:textId="77777777" w:rsidR="00713535" w:rsidRDefault="00713535" w:rsidP="00713535">
      <w:r>
        <w:t>| **4. BSA / AML** (FinCEN, FFIEC) | Approves BSA/AML Program, designates BSA Officer. | **</w:t>
      </w:r>
      <w:proofErr w:type="gramStart"/>
      <w:r>
        <w:t>Overlap:*</w:t>
      </w:r>
      <w:proofErr w:type="gramEnd"/>
      <w:r>
        <w:t>* Reviews BSA/AML risk exposure and metrics. | | Oversees SAR trends, BSA training, compliance metrics. | **</w:t>
      </w:r>
      <w:proofErr w:type="gramStart"/>
      <w:r>
        <w:t>Overlap:*</w:t>
      </w:r>
      <w:proofErr w:type="gramEnd"/>
      <w:r>
        <w:t>* Reviews cyber-enabled fraud and BSA system IT controls. | | **</w:t>
      </w:r>
      <w:proofErr w:type="gramStart"/>
      <w:r>
        <w:t>Sludge:*</w:t>
      </w:r>
      <w:proofErr w:type="gramEnd"/>
      <w:r>
        <w:t>* BSA is a compliance issue, a risk issue, and a tech issue. Often results in three separate BSA updates across three committees per quarter. |</w:t>
      </w:r>
    </w:p>
    <w:p w14:paraId="49C45C21" w14:textId="77777777" w:rsidR="00713535" w:rsidRDefault="00713535" w:rsidP="00713535">
      <w:r>
        <w:t>| **5. Cyber &amp; Tech** (GLBA, FFIEC, CIRCIA) | Approves Information Security Program (GLBA). | **</w:t>
      </w:r>
      <w:proofErr w:type="gramStart"/>
      <w:r>
        <w:t>Overlap:*</w:t>
      </w:r>
      <w:proofErr w:type="gramEnd"/>
      <w:r>
        <w:t>* Reviews operational/cyber risk profiles. | | | Approves annual IT report, oversees Third-Party Risk (vendors), Incident Response. | | **</w:t>
      </w:r>
      <w:proofErr w:type="gramStart"/>
      <w:r>
        <w:t>Sludge:*</w:t>
      </w:r>
      <w:proofErr w:type="gramEnd"/>
      <w:r>
        <w:t>* GLBA requires board program approval; FFIEC requires annual committee reporting; CIRCIA requires incident notification. Highly fragmented reporting streams. |</w:t>
      </w:r>
    </w:p>
    <w:p w14:paraId="0D0F3AD4" w14:textId="77777777" w:rsidR="00713535" w:rsidRDefault="00713535" w:rsidP="00713535">
      <w:r>
        <w:t>| **6. Capital &amp; Liquidity** (Reg Q, WW, YY) | Approves Capital Plan, Contingency Funding Plan (CFP). | Reviews stress test methodologies (DFAST), capital adequacy, liquidity metrics. | | | | | **</w:t>
      </w:r>
      <w:proofErr w:type="gramStart"/>
      <w:r>
        <w:t>Sludge:*</w:t>
      </w:r>
      <w:proofErr w:type="gramEnd"/>
      <w:r>
        <w:t>* Capital plan (Reg Q), stress testing (DFAST), and strategic plan (OCC HS) all require board approval but often have misaligned timing and assumptions. |</w:t>
      </w:r>
    </w:p>
    <w:p w14:paraId="1C508C84" w14:textId="77777777" w:rsidR="00713535" w:rsidRDefault="00713535" w:rsidP="00713535">
      <w:r>
        <w:t>| **7. Consumer &amp; CRA** (CFPB, FDIC) | Approves CRA Statement, responds to CRA exam results. | **</w:t>
      </w:r>
      <w:proofErr w:type="gramStart"/>
      <w:r>
        <w:t>Overlap:*</w:t>
      </w:r>
      <w:proofErr w:type="gramEnd"/>
      <w:r>
        <w:t>* Reviews consumer compliance risk. | | Oversees CMS, HMDA data, Fair Lending/ECOA analytics, complaint volumes. | | | **</w:t>
      </w:r>
      <w:proofErr w:type="gramStart"/>
      <w:r>
        <w:t>Sludge:*</w:t>
      </w:r>
      <w:proofErr w:type="gramEnd"/>
      <w:r>
        <w:t>* Consumer compliance risk is often reported to both Risk (as enterprise risk) and Compliance committees, creating redundant dashboard reviews. |</w:t>
      </w:r>
    </w:p>
    <w:p w14:paraId="592B71F4" w14:textId="77777777" w:rsidR="00713535" w:rsidRDefault="00713535" w:rsidP="00713535">
      <w:r>
        <w:t>| **8. Comp &amp; HR** (DF 951/6, SOX) | Approves CEO succession, reviews Say-on-Pay. | **</w:t>
      </w:r>
      <w:proofErr w:type="gramStart"/>
      <w:r>
        <w:t>Overlap:*</w:t>
      </w:r>
      <w:proofErr w:type="gramEnd"/>
      <w:r>
        <w:t xml:space="preserve">* Reviews incentive comp for excessive risk. | | | | Oversees incentive comp plans, enforces </w:t>
      </w:r>
      <w:proofErr w:type="spellStart"/>
      <w:r>
        <w:t>Clawback</w:t>
      </w:r>
      <w:proofErr w:type="spellEnd"/>
      <w:r>
        <w:t xml:space="preserve"> policies. | **</w:t>
      </w:r>
      <w:proofErr w:type="gramStart"/>
      <w:r>
        <w:t>Sludge:*</w:t>
      </w:r>
      <w:proofErr w:type="gramEnd"/>
      <w:r>
        <w:t xml:space="preserve">* Regulators require Risk Committee to </w:t>
      </w:r>
      <w:r>
        <w:lastRenderedPageBreak/>
        <w:t>evaluate comp for risk, while HR Committee designs the comp. Forces joint meetings or duplicative memos. |</w:t>
      </w:r>
    </w:p>
    <w:p w14:paraId="72BF7AD9" w14:textId="77777777" w:rsidR="00713535" w:rsidRDefault="00713535" w:rsidP="00713535">
      <w:r>
        <w:t>| **9. Insider Transactions** (Reg O, Reg W) | Approves Reg O insider lending, oversees Reg W affiliate framework. | Reviews insider transaction exceptions. | | | | | **</w:t>
      </w:r>
      <w:proofErr w:type="gramStart"/>
      <w:r>
        <w:t>Sludge:*</w:t>
      </w:r>
      <w:proofErr w:type="gramEnd"/>
      <w:r>
        <w:t>* Highly administrative. Full board must vote on routine insider loans, consuming board time that should be spent on strategy. |</w:t>
      </w:r>
    </w:p>
    <w:p w14:paraId="36D8D589" w14:textId="77777777" w:rsidR="00713535" w:rsidRDefault="00713535" w:rsidP="00713535">
      <w:r>
        <w:t>| **10. Resolution &amp; Recovery** (DF 165d) | Approves Living Will / Recovery Plan. | Reviews resolution risk scenarios. | | | | | **</w:t>
      </w:r>
      <w:proofErr w:type="gramStart"/>
      <w:r>
        <w:t>Sludge:*</w:t>
      </w:r>
      <w:proofErr w:type="gramEnd"/>
      <w:r>
        <w:t>* For large banks, resolution planning is separate from strategic/capital planning, despite relying on the exact same balance sheet data. |</w:t>
      </w:r>
    </w:p>
    <w:p w14:paraId="3784C89B" w14:textId="77777777" w:rsidR="00713535" w:rsidRDefault="00713535" w:rsidP="00713535"/>
    <w:p w14:paraId="7C10A1FF" w14:textId="77777777" w:rsidR="00713535" w:rsidRDefault="00713535" w:rsidP="00713535">
      <w:r>
        <w:t>---</w:t>
      </w:r>
    </w:p>
    <w:p w14:paraId="25239C9D" w14:textId="77777777" w:rsidR="00713535" w:rsidRDefault="00713535" w:rsidP="00713535"/>
    <w:p w14:paraId="623BF8F1" w14:textId="77777777" w:rsidR="00713535" w:rsidRDefault="00713535" w:rsidP="00713535">
      <w:r>
        <w:t>### Top 4 Actionable Takeaways to Cut the "Sludge"</w:t>
      </w:r>
    </w:p>
    <w:p w14:paraId="31CA2173" w14:textId="77777777" w:rsidR="00713535" w:rsidRDefault="00713535" w:rsidP="00713535"/>
    <w:p w14:paraId="327201D5" w14:textId="77777777" w:rsidR="00713535" w:rsidRDefault="00713535" w:rsidP="00713535">
      <w:r>
        <w:t>By looking at the matrix, you can immediately see where the "policy sludge" is pooling. To streamline board operations and reduce administrative burden without violating regulations, focus on these four areas:</w:t>
      </w:r>
    </w:p>
    <w:p w14:paraId="5ABD260A" w14:textId="77777777" w:rsidR="00713535" w:rsidRDefault="00713535" w:rsidP="00713535"/>
    <w:p w14:paraId="2569296C" w14:textId="77777777" w:rsidR="00713535" w:rsidRDefault="00713535" w:rsidP="00713535">
      <w:r>
        <w:t>**1. Consolidate the "Risk vs. Audit" Internal Control Reporting**</w:t>
      </w:r>
    </w:p>
    <w:p w14:paraId="4E66DB44" w14:textId="77777777" w:rsidR="00713535" w:rsidRDefault="00713535" w:rsidP="00713535">
      <w:r>
        <w:t xml:space="preserve">*   **The </w:t>
      </w:r>
      <w:proofErr w:type="gramStart"/>
      <w:r>
        <w:t>Problem:*</w:t>
      </w:r>
      <w:proofErr w:type="gramEnd"/>
      <w:r>
        <w:t>* The Risk Committee reviews control failures as part of enterprise risk management (forward-looking), while the Audit Committee reviews the *exact same* control failures as part of internal audit findings (historical). Management writes two different decks for the same issues.</w:t>
      </w:r>
    </w:p>
    <w:p w14:paraId="5AF6A109" w14:textId="77777777" w:rsidR="00713535" w:rsidRDefault="00713535" w:rsidP="00713535">
      <w:r>
        <w:t xml:space="preserve">*   **The </w:t>
      </w:r>
      <w:proofErr w:type="gramStart"/>
      <w:r>
        <w:t>Fix:*</w:t>
      </w:r>
      <w:proofErr w:type="gramEnd"/>
      <w:r>
        <w:t>* Create a "Joint Risk and Audit Committee" (common in mid-sized banks) or implement a strict "Combined Assurance Map." Management should present one unified control report that satisfies both Reg YY (Risk) and SOX/FDICIA (Audit) requirements.</w:t>
      </w:r>
    </w:p>
    <w:p w14:paraId="428CAE3C" w14:textId="77777777" w:rsidR="00713535" w:rsidRDefault="00713535" w:rsidP="00713535"/>
    <w:p w14:paraId="2A051714" w14:textId="77777777" w:rsidR="00713535" w:rsidRDefault="00713535" w:rsidP="00713535">
      <w:r>
        <w:t>**2. Unify the Cyber/IT Reporting Stream**</w:t>
      </w:r>
    </w:p>
    <w:p w14:paraId="20532798" w14:textId="77777777" w:rsidR="00713535" w:rsidRDefault="00713535" w:rsidP="00713535">
      <w:r>
        <w:t xml:space="preserve">*   **The </w:t>
      </w:r>
      <w:proofErr w:type="gramStart"/>
      <w:r>
        <w:t>Problem:*</w:t>
      </w:r>
      <w:proofErr w:type="gramEnd"/>
      <w:r>
        <w:t xml:space="preserve">* Cyber/IT is reported to the Full Board (GLBA), the Risk Committee (Operational Risk), the Tech Committee (FFIEC), and sometimes the Compliance Committee (BSA cyber fraud). </w:t>
      </w:r>
    </w:p>
    <w:p w14:paraId="3122B714" w14:textId="77777777" w:rsidR="00713535" w:rsidRDefault="00713535" w:rsidP="00713535">
      <w:r>
        <w:lastRenderedPageBreak/>
        <w:t xml:space="preserve">*   **The </w:t>
      </w:r>
      <w:proofErr w:type="gramStart"/>
      <w:r>
        <w:t>Fix:*</w:t>
      </w:r>
      <w:proofErr w:type="gramEnd"/>
      <w:r>
        <w:t xml:space="preserve">* Institute a single, comprehensive "Technology, Cyber, and Operations" quarterly report. Map the report's sections directly to the FFIEC IT Booklets and GLBA. Route it to the Full Board for approval of the overarching </w:t>
      </w:r>
      <w:proofErr w:type="gramStart"/>
      <w:r>
        <w:t>program, and</w:t>
      </w:r>
      <w:proofErr w:type="gramEnd"/>
      <w:r>
        <w:t xml:space="preserve"> let a single sub-committee handle the operational metrics.</w:t>
      </w:r>
    </w:p>
    <w:p w14:paraId="1BD65156" w14:textId="77777777" w:rsidR="00713535" w:rsidRDefault="00713535" w:rsidP="00713535"/>
    <w:p w14:paraId="07FB0645" w14:textId="77777777" w:rsidR="00713535" w:rsidRDefault="00713535" w:rsidP="00713535">
      <w:r>
        <w:t xml:space="preserve">**3. Align the "Three Plans" (Strategic, Capital, and </w:t>
      </w:r>
      <w:proofErr w:type="gramStart"/>
      <w:r>
        <w:t>Recovery)*</w:t>
      </w:r>
      <w:proofErr w:type="gramEnd"/>
      <w:r>
        <w:t>*</w:t>
      </w:r>
    </w:p>
    <w:p w14:paraId="442C371E" w14:textId="77777777" w:rsidR="00713535" w:rsidRDefault="00713535" w:rsidP="00713535">
      <w:r>
        <w:t xml:space="preserve">*   **The </w:t>
      </w:r>
      <w:proofErr w:type="gramStart"/>
      <w:r>
        <w:t>Problem:*</w:t>
      </w:r>
      <w:proofErr w:type="gramEnd"/>
      <w:r>
        <w:t>* The OCC requires a 3-year Strategic Plan, Reg Q requires a Capital Plan, and Dodd-Frank requires a Recovery Plan. They are often managed by different teams (Strategy, Treasury, Risk) and presented to the board at different times of the year.</w:t>
      </w:r>
    </w:p>
    <w:p w14:paraId="6F4B609F" w14:textId="77777777" w:rsidR="00713535" w:rsidRDefault="00713535" w:rsidP="00713535">
      <w:r>
        <w:t xml:space="preserve">*   **The </w:t>
      </w:r>
      <w:proofErr w:type="gramStart"/>
      <w:r>
        <w:t>Fix:*</w:t>
      </w:r>
      <w:proofErr w:type="gramEnd"/>
      <w:r>
        <w:t>* Force management to present these three plans to the Board concurrently during a single "Annual Planning Cycle." Align the financial assumptions (e.g., growth projections, capital ratios) across all three documents so the board isn't approving contradictory assumptions.</w:t>
      </w:r>
    </w:p>
    <w:p w14:paraId="39C6B517" w14:textId="77777777" w:rsidR="00713535" w:rsidRDefault="00713535" w:rsidP="00713535"/>
    <w:p w14:paraId="171DFA77" w14:textId="77777777" w:rsidR="00713535" w:rsidRDefault="00713535" w:rsidP="00713535">
      <w:r>
        <w:t>**4. Create a "Consent Agenda" for Administrative Regs (Reg O/</w:t>
      </w:r>
      <w:proofErr w:type="gramStart"/>
      <w:r>
        <w:t>W)*</w:t>
      </w:r>
      <w:proofErr w:type="gramEnd"/>
      <w:r>
        <w:t>*</w:t>
      </w:r>
    </w:p>
    <w:p w14:paraId="741E692A" w14:textId="77777777" w:rsidR="00713535" w:rsidRDefault="00713535" w:rsidP="00713535">
      <w:r>
        <w:t xml:space="preserve">*   **The </w:t>
      </w:r>
      <w:proofErr w:type="gramStart"/>
      <w:r>
        <w:t>Problem:*</w:t>
      </w:r>
      <w:proofErr w:type="gramEnd"/>
      <w:r>
        <w:t>* Routine insider loan approvals under Regulation O and standard affiliate transactions under Regulation W take up valuable Full Board time, even though they are low-risk and pre-cleared by management.</w:t>
      </w:r>
    </w:p>
    <w:p w14:paraId="6E708091" w14:textId="4DB56A77" w:rsidR="00713535" w:rsidRDefault="00713535" w:rsidP="00713535">
      <w:r>
        <w:t xml:space="preserve">*   **The </w:t>
      </w:r>
      <w:proofErr w:type="gramStart"/>
      <w:r>
        <w:t>Fix:*</w:t>
      </w:r>
      <w:proofErr w:type="gramEnd"/>
      <w:r>
        <w:t>* Move these to a "Consent Agenda." Management provides a detailed memo on Reg O/W activity prior to the meeting. Unless a director requests to pull an item for discussion, the Consent Agenda is approved in a single vote at the start of the meeting, freeing up time for strategic and risk oversight.</w:t>
      </w:r>
    </w:p>
    <w:sectPr w:rsidR="00713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535"/>
    <w:rsid w:val="000A1707"/>
    <w:rsid w:val="002508A8"/>
    <w:rsid w:val="00577EE2"/>
    <w:rsid w:val="00713535"/>
    <w:rsid w:val="00EB3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93AD46"/>
  <w15:chartTrackingRefBased/>
  <w15:docId w15:val="{9A0C01F0-8026-734D-AA1A-2313841E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535"/>
    <w:rPr>
      <w:rFonts w:eastAsiaTheme="majorEastAsia" w:cstheme="majorBidi"/>
      <w:color w:val="272727" w:themeColor="text1" w:themeTint="D8"/>
    </w:rPr>
  </w:style>
  <w:style w:type="paragraph" w:styleId="Title">
    <w:name w:val="Title"/>
    <w:basedOn w:val="Normal"/>
    <w:next w:val="Normal"/>
    <w:link w:val="TitleChar"/>
    <w:uiPriority w:val="10"/>
    <w:qFormat/>
    <w:rsid w:val="00713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535"/>
    <w:pPr>
      <w:spacing w:before="160"/>
      <w:jc w:val="center"/>
    </w:pPr>
    <w:rPr>
      <w:i/>
      <w:iCs/>
      <w:color w:val="404040" w:themeColor="text1" w:themeTint="BF"/>
    </w:rPr>
  </w:style>
  <w:style w:type="character" w:customStyle="1" w:styleId="QuoteChar">
    <w:name w:val="Quote Char"/>
    <w:basedOn w:val="DefaultParagraphFont"/>
    <w:link w:val="Quote"/>
    <w:uiPriority w:val="29"/>
    <w:rsid w:val="00713535"/>
    <w:rPr>
      <w:i/>
      <w:iCs/>
      <w:color w:val="404040" w:themeColor="text1" w:themeTint="BF"/>
    </w:rPr>
  </w:style>
  <w:style w:type="paragraph" w:styleId="ListParagraph">
    <w:name w:val="List Paragraph"/>
    <w:basedOn w:val="Normal"/>
    <w:uiPriority w:val="34"/>
    <w:qFormat/>
    <w:rsid w:val="00713535"/>
    <w:pPr>
      <w:ind w:left="720"/>
      <w:contextualSpacing/>
    </w:pPr>
  </w:style>
  <w:style w:type="character" w:styleId="IntenseEmphasis">
    <w:name w:val="Intense Emphasis"/>
    <w:basedOn w:val="DefaultParagraphFont"/>
    <w:uiPriority w:val="21"/>
    <w:qFormat/>
    <w:rsid w:val="00713535"/>
    <w:rPr>
      <w:i/>
      <w:iCs/>
      <w:color w:val="0F4761" w:themeColor="accent1" w:themeShade="BF"/>
    </w:rPr>
  </w:style>
  <w:style w:type="paragraph" w:styleId="IntenseQuote">
    <w:name w:val="Intense Quote"/>
    <w:basedOn w:val="Normal"/>
    <w:next w:val="Normal"/>
    <w:link w:val="IntenseQuoteChar"/>
    <w:uiPriority w:val="30"/>
    <w:qFormat/>
    <w:rsid w:val="00713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535"/>
    <w:rPr>
      <w:i/>
      <w:iCs/>
      <w:color w:val="0F4761" w:themeColor="accent1" w:themeShade="BF"/>
    </w:rPr>
  </w:style>
  <w:style w:type="character" w:styleId="IntenseReference">
    <w:name w:val="Intense Reference"/>
    <w:basedOn w:val="DefaultParagraphFont"/>
    <w:uiPriority w:val="32"/>
    <w:qFormat/>
    <w:rsid w:val="00713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2769</Words>
  <Characters>15787</Characters>
  <Application>Microsoft Office Word</Application>
  <DocSecurity>0</DocSecurity>
  <Lines>131</Lines>
  <Paragraphs>37</Paragraphs>
  <ScaleCrop>false</ScaleCrop>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Hsu</dc:creator>
  <cp:keywords/>
  <dc:description/>
  <cp:lastModifiedBy>Mike Hsu</cp:lastModifiedBy>
  <cp:revision>1</cp:revision>
  <dcterms:created xsi:type="dcterms:W3CDTF">2026-06-23T15:18:00Z</dcterms:created>
  <dcterms:modified xsi:type="dcterms:W3CDTF">2026-06-23T15:22:00Z</dcterms:modified>
</cp:coreProperties>
</file>