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97B" w:rsidRPr="00C6297B" w:rsidRDefault="00C6297B" w:rsidP="00C62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29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RN01 – Faixa de preço entre R$19,00 e R$99,00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1"/>
        <w:gridCol w:w="1553"/>
        <w:gridCol w:w="2121"/>
        <w:gridCol w:w="862"/>
      </w:tblGrid>
      <w:tr w:rsidR="00C6297B" w:rsidRPr="00C6297B" w:rsidTr="00C6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Classe de Equivalência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Valor de Teste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abaixo do mínimo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R$18,99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Rejeitar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dentro da faixa permitida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R$19,00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dentro da faixa permitida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R$99,00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Aceitar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Valor acima do máximo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R$99,01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Rejeitar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Inválida</w:t>
            </w:r>
          </w:p>
        </w:tc>
      </w:tr>
    </w:tbl>
    <w:p w:rsidR="00012DA1" w:rsidRDefault="00012DA1"/>
    <w:p w:rsidR="00C6297B" w:rsidRDefault="00C6297B"/>
    <w:p w:rsidR="00C6297B" w:rsidRDefault="00C6297B"/>
    <w:p w:rsidR="00C6297B" w:rsidRDefault="00C6297B"/>
    <w:p w:rsidR="00C6297B" w:rsidRPr="00C6297B" w:rsidRDefault="00C6297B" w:rsidP="00C62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29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RN02 – Produtos iguais cadastrados há mais de 30 dias devem ser renovados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701"/>
        <w:gridCol w:w="2113"/>
        <w:gridCol w:w="862"/>
      </w:tblGrid>
      <w:tr w:rsidR="00C6297B" w:rsidRPr="00C6297B" w:rsidTr="00C6297B">
        <w:trPr>
          <w:tblHeader/>
          <w:tblCellSpacing w:w="15" w:type="dxa"/>
        </w:trPr>
        <w:tc>
          <w:tcPr>
            <w:tcW w:w="37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Classe de Equivalência</w:t>
            </w:r>
          </w:p>
        </w:tc>
        <w:tc>
          <w:tcPr>
            <w:tcW w:w="1671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Produto Cadastrado Há</w:t>
            </w:r>
          </w:p>
        </w:tc>
        <w:tc>
          <w:tcPr>
            <w:tcW w:w="20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</w:t>
            </w: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37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Produto novo (não existe)</w:t>
            </w:r>
          </w:p>
        </w:tc>
        <w:tc>
          <w:tcPr>
            <w:tcW w:w="1671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—</w:t>
            </w:r>
          </w:p>
        </w:tc>
        <w:tc>
          <w:tcPr>
            <w:tcW w:w="20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  <w:tr w:rsidR="00C6297B" w:rsidRPr="00C6297B" w:rsidTr="00C6297B">
        <w:trPr>
          <w:trHeight w:val="1540"/>
          <w:tblCellSpacing w:w="15" w:type="dxa"/>
        </w:trPr>
        <w:tc>
          <w:tcPr>
            <w:tcW w:w="37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Produto já cadastrado há </w:t>
            </w: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menos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         </w:t>
            </w: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 xml:space="preserve"> de 30 dias</w:t>
            </w:r>
          </w:p>
        </w:tc>
        <w:tc>
          <w:tcPr>
            <w:tcW w:w="1671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 dias</w:t>
            </w:r>
          </w:p>
        </w:tc>
        <w:tc>
          <w:tcPr>
            <w:tcW w:w="20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Bloquear novo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37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Produto já cadastrado há </w:t>
            </w: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mais de 30 dias</w:t>
            </w:r>
          </w:p>
        </w:tc>
        <w:tc>
          <w:tcPr>
            <w:tcW w:w="1671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 dias</w:t>
            </w:r>
          </w:p>
        </w:tc>
        <w:tc>
          <w:tcPr>
            <w:tcW w:w="2083" w:type="dxa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renovação/cadastro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</w:tbl>
    <w:p w:rsidR="00C6297B" w:rsidRDefault="00C6297B"/>
    <w:p w:rsidR="00C6297B" w:rsidRDefault="00C6297B"/>
    <w:p w:rsidR="00C6297B" w:rsidRDefault="00C6297B"/>
    <w:p w:rsidR="00C6297B" w:rsidRDefault="00C6297B"/>
    <w:p w:rsidR="00C6297B" w:rsidRDefault="00C6297B"/>
    <w:p w:rsidR="00C6297B" w:rsidRPr="00C6297B" w:rsidRDefault="00C6297B" w:rsidP="00C62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29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RN03 – Cadastro máximo de 100 itens por vez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1274"/>
        <w:gridCol w:w="2121"/>
        <w:gridCol w:w="862"/>
      </w:tblGrid>
      <w:tr w:rsidR="00C6297B" w:rsidRPr="00C6297B" w:rsidTr="00C6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Classe de Equivalência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Saída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Abaixo do limite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No limite exato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Permitir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Válida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Acima do limite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Rejeitar cadastro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Inválida</w:t>
            </w:r>
          </w:p>
        </w:tc>
      </w:tr>
    </w:tbl>
    <w:p w:rsidR="00C6297B" w:rsidRDefault="00C6297B"/>
    <w:p w:rsidR="00C6297B" w:rsidRDefault="00C6297B"/>
    <w:p w:rsidR="00C6297B" w:rsidRDefault="00C6297B"/>
    <w:p w:rsidR="00C6297B" w:rsidRPr="00C6297B" w:rsidRDefault="00C6297B" w:rsidP="00C62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C6297B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Cobertura mínima para 100% (1 teste por classe)</w:t>
      </w:r>
    </w:p>
    <w:p w:rsidR="00C6297B" w:rsidRPr="00C6297B" w:rsidRDefault="00C6297B" w:rsidP="00C6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>Total de testes necessários: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"/>
        <w:gridCol w:w="1441"/>
        <w:gridCol w:w="1641"/>
        <w:gridCol w:w="1542"/>
      </w:tblGrid>
      <w:tr w:rsidR="00C6297B" w:rsidRPr="00C6297B" w:rsidTr="00C6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Regra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Casos válidos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Casos inválidos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 de testes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RN01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4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RN02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RN03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3</w:t>
            </w:r>
          </w:p>
        </w:tc>
      </w:tr>
      <w:tr w:rsidR="00C6297B" w:rsidRP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297B" w:rsidRPr="00C6297B" w:rsidRDefault="00C6297B" w:rsidP="00C62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62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Total: 10</w:t>
            </w:r>
          </w:p>
        </w:tc>
      </w:tr>
    </w:tbl>
    <w:p w:rsidR="00C6297B" w:rsidRDefault="00C6297B"/>
    <w:p w:rsidR="00C6297B" w:rsidRDefault="00C6297B"/>
    <w:p w:rsidR="00C6297B" w:rsidRDefault="00C6297B"/>
    <w:p w:rsidR="00C6297B" w:rsidRDefault="00C6297B"/>
    <w:p w:rsidR="00C6297B" w:rsidRDefault="00C6297B" w:rsidP="00C6297B">
      <w:pPr>
        <w:pStyle w:val="Ttulo2"/>
      </w:pPr>
      <w:r>
        <w:t>Funcionalidade: Cadastro de Novos Produtos</w:t>
      </w:r>
    </w:p>
    <w:p w:rsidR="00C6297B" w:rsidRDefault="00C6297B" w:rsidP="00C6297B">
      <w:pPr>
        <w:spacing w:before="100" w:beforeAutospacing="1" w:after="100" w:afterAutospacing="1"/>
      </w:pPr>
      <w:r>
        <w:rPr>
          <w:rStyle w:val="Forte"/>
        </w:rPr>
        <w:t>Técnica aplicada:</w:t>
      </w:r>
      <w:r>
        <w:t xml:space="preserve"> Valor Limite</w:t>
      </w:r>
      <w:r>
        <w:br/>
      </w:r>
      <w:r>
        <w:rPr>
          <w:rStyle w:val="Forte"/>
        </w:rPr>
        <w:t>Regras analisadas:</w:t>
      </w:r>
    </w:p>
    <w:p w:rsidR="00C6297B" w:rsidRDefault="00C6297B" w:rsidP="00C6297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RN01:</w:t>
      </w:r>
      <w:r>
        <w:t xml:space="preserve"> Valor entre </w:t>
      </w:r>
      <w:r>
        <w:rPr>
          <w:rStyle w:val="Forte"/>
        </w:rPr>
        <w:t>R$19,00 e R$99,00</w:t>
      </w:r>
    </w:p>
    <w:p w:rsidR="00C6297B" w:rsidRPr="00C6297B" w:rsidRDefault="00C6297B" w:rsidP="00C6297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Forte"/>
          <w:b w:val="0"/>
          <w:bCs w:val="0"/>
        </w:rPr>
      </w:pPr>
      <w:r>
        <w:rPr>
          <w:rStyle w:val="Forte"/>
        </w:rPr>
        <w:t>RN03:</w:t>
      </w:r>
      <w:r>
        <w:t xml:space="preserve"> Cadastro de </w:t>
      </w:r>
      <w:r>
        <w:rPr>
          <w:rStyle w:val="Forte"/>
        </w:rPr>
        <w:t>até 100 itens por vez</w:t>
      </w:r>
    </w:p>
    <w:p w:rsidR="00C6297B" w:rsidRDefault="00C6297B" w:rsidP="00C6297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Forte"/>
        </w:rPr>
        <w:t>Total de testes para RN01:</w:t>
      </w:r>
      <w:r>
        <w:t xml:space="preserve"> 5</w:t>
      </w:r>
    </w:p>
    <w:p w:rsidR="00C6297B" w:rsidRDefault="00C6297B"/>
    <w:p w:rsidR="00C6297B" w:rsidRDefault="00C6297B" w:rsidP="00C6297B">
      <w:pPr>
        <w:pStyle w:val="Ttulo3"/>
      </w:pPr>
      <w:r>
        <w:rPr>
          <w:rStyle w:val="Forte"/>
          <w:b/>
          <w:bCs/>
        </w:rPr>
        <w:t>RN01 – Valor do produto entre R$19,00 e R$99,00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1134"/>
        <w:gridCol w:w="1559"/>
        <w:gridCol w:w="508"/>
      </w:tblGrid>
      <w:tr w:rsidR="00C6297B" w:rsidTr="00C6297B">
        <w:trPr>
          <w:tblHeader/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Caso de Teste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Valor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Resultado Esperado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Saída</w:t>
            </w:r>
          </w:p>
        </w:tc>
      </w:tr>
      <w:tr w:rsidR="00C6297B" w:rsidTr="00C6297B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r>
              <w:t>Limite inferior -1 centavo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r>
              <w:t>R$18,99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r>
              <w:t>Rejeitar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r>
              <w:t>Inválida</w:t>
            </w:r>
          </w:p>
        </w:tc>
      </w:tr>
      <w:tr w:rsidR="00C6297B" w:rsidTr="00C6297B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r>
              <w:t>Limite inferior exato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r>
              <w:t>R$19,00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r>
              <w:t>Valor dentro do intervalo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r>
              <w:t>R$59,00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r>
              <w:t>Limite superior exato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r>
              <w:t>R$99,00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2649" w:type="dxa"/>
            <w:vAlign w:val="center"/>
            <w:hideMark/>
          </w:tcPr>
          <w:p w:rsidR="00C6297B" w:rsidRDefault="00C6297B">
            <w:r>
              <w:t>Limite superior +1 centavo</w:t>
            </w:r>
          </w:p>
        </w:tc>
        <w:tc>
          <w:tcPr>
            <w:tcW w:w="1104" w:type="dxa"/>
            <w:vAlign w:val="center"/>
            <w:hideMark/>
          </w:tcPr>
          <w:p w:rsidR="00C6297B" w:rsidRDefault="00C6297B">
            <w:r>
              <w:t>R$99,01</w:t>
            </w:r>
          </w:p>
        </w:tc>
        <w:tc>
          <w:tcPr>
            <w:tcW w:w="1529" w:type="dxa"/>
            <w:vAlign w:val="center"/>
            <w:hideMark/>
          </w:tcPr>
          <w:p w:rsidR="00C6297B" w:rsidRDefault="00C6297B">
            <w:r>
              <w:t>Rejeitar</w:t>
            </w:r>
          </w:p>
        </w:tc>
        <w:tc>
          <w:tcPr>
            <w:tcW w:w="463" w:type="dxa"/>
            <w:vAlign w:val="center"/>
            <w:hideMark/>
          </w:tcPr>
          <w:p w:rsidR="00C6297B" w:rsidRDefault="00C6297B">
            <w:r>
              <w:t>Inválida</w:t>
            </w:r>
          </w:p>
        </w:tc>
      </w:tr>
    </w:tbl>
    <w:p w:rsidR="00C6297B" w:rsidRDefault="00C6297B"/>
    <w:p w:rsidR="00C6297B" w:rsidRDefault="00C6297B"/>
    <w:p w:rsidR="00C6297B" w:rsidRDefault="00C6297B" w:rsidP="00C6297B">
      <w:pPr>
        <w:pStyle w:val="Ttulo3"/>
      </w:pPr>
      <w:r>
        <w:rPr>
          <w:rStyle w:val="Forte"/>
          <w:b/>
          <w:bCs/>
        </w:rPr>
        <w:lastRenderedPageBreak/>
        <w:t>RN03 – Cadastro de até 100 itens por vez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142"/>
        <w:gridCol w:w="2133"/>
        <w:gridCol w:w="773"/>
      </w:tblGrid>
      <w:tr w:rsidR="00C6297B" w:rsidTr="00C6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Caso de Teste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Quantidade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Resultado Esperado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Saída</w:t>
            </w:r>
          </w:p>
        </w:tc>
      </w:tr>
      <w:tr w:rsidR="00C6297B" w:rsidTr="00C6297B">
        <w:trPr>
          <w:trHeight w:val="1116"/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Limite inferior -1 item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Aceitar (se 0 for válido)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Limite inferior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1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Valor dentro do intervalo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50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Limite superior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Aceitar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Válida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Limite superior +1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101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Rejeitar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Inválida</w:t>
            </w:r>
          </w:p>
        </w:tc>
      </w:tr>
    </w:tbl>
    <w:p w:rsidR="00C6297B" w:rsidRDefault="00C6297B"/>
    <w:p w:rsidR="00C6297B" w:rsidRPr="00C6297B" w:rsidRDefault="00C6297B" w:rsidP="00C62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2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Total de testes para RN03:</w:t>
      </w:r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</w:t>
      </w: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Nota: Se o sistema </w:t>
      </w:r>
      <w:r w:rsidRPr="00C62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aceitar cadastro com 0 itens</w:t>
      </w:r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então a saída </w:t>
      </w:r>
      <w:proofErr w:type="gramStart"/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seria </w:t>
      </w:r>
      <w:r w:rsidRPr="00C6297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Inválida</w:t>
      </w:r>
      <w:proofErr w:type="gramEnd"/>
      <w:r w:rsidRPr="00C6297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pStyle w:val="Ttulo3"/>
      </w:pPr>
      <w:r>
        <w:rPr>
          <w:rStyle w:val="Forte"/>
          <w:b/>
          <w:bCs/>
        </w:rPr>
        <w:t>Resumo – Cobertura com Valor Limite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"/>
        <w:gridCol w:w="3099"/>
      </w:tblGrid>
      <w:tr w:rsidR="00C6297B" w:rsidTr="00C62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Regra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Total de Casos de Teste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RN01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5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t>RN03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t>5</w:t>
            </w:r>
          </w:p>
        </w:tc>
      </w:tr>
      <w:tr w:rsidR="00C6297B" w:rsidTr="00C629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6297B" w:rsidRDefault="00C6297B">
            <w:r>
              <w:rPr>
                <w:rStyle w:val="Fort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:rsidR="00C6297B" w:rsidRDefault="00C6297B">
            <w:r>
              <w:rPr>
                <w:rStyle w:val="Forte"/>
              </w:rPr>
              <w:t>10 testes</w:t>
            </w:r>
            <w:r>
              <w:t xml:space="preserve"> para 100% de cobertura</w:t>
            </w:r>
          </w:p>
        </w:tc>
      </w:tr>
    </w:tbl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pStyle w:val="Ttulo2"/>
      </w:pPr>
      <w:r>
        <w:rPr>
          <w:rStyle w:val="Forte"/>
          <w:b w:val="0"/>
          <w:bCs w:val="0"/>
        </w:rPr>
        <w:lastRenderedPageBreak/>
        <w:t>Funcionalidade: Cadastro de Novos Produtos</w:t>
      </w:r>
    </w:p>
    <w:p w:rsidR="00C6297B" w:rsidRDefault="00C6297B" w:rsidP="00C6297B">
      <w:pPr>
        <w:pStyle w:val="Ttulo3"/>
      </w:pPr>
      <w:r>
        <w:t>Regras aplicadas:</w:t>
      </w:r>
    </w:p>
    <w:p w:rsidR="00C6297B" w:rsidRDefault="00C6297B" w:rsidP="00C629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RN02:</w:t>
      </w:r>
      <w:r>
        <w:t xml:space="preserve"> Produtos iguais já cadastrados há mais de 30 dias devem ser renovados.</w:t>
      </w:r>
    </w:p>
    <w:p w:rsidR="00C6297B" w:rsidRDefault="00C6297B" w:rsidP="00C6297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Forte"/>
        </w:rPr>
        <w:t>RN03:</w:t>
      </w:r>
      <w:r>
        <w:t xml:space="preserve"> Permitir o cadastro de no máximo 100 itens por vez.</w:t>
      </w: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pStyle w:val="Ttulo2"/>
      </w:pPr>
      <w:r>
        <w:rPr>
          <w:rStyle w:val="Forte"/>
          <w:b w:val="0"/>
          <w:bCs w:val="0"/>
        </w:rPr>
        <w:t>Condições e Ações da Tabela</w:t>
      </w:r>
    </w:p>
    <w:p w:rsidR="00C6297B" w:rsidRDefault="00C6297B" w:rsidP="00C6297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  <w:b/>
          <w:bCs/>
        </w:rPr>
        <w:t>Condições:</w:t>
      </w:r>
    </w:p>
    <w:p w:rsidR="00C6297B" w:rsidRDefault="00C6297B" w:rsidP="00C6297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Produto igual já cadastrado?</w:t>
      </w:r>
    </w:p>
    <w:p w:rsidR="00C6297B" w:rsidRDefault="00C6297B" w:rsidP="00C6297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Cadastro tem 100 itens ou menos?</w:t>
      </w:r>
    </w:p>
    <w:p w:rsidR="00C6297B" w:rsidRDefault="00C6297B" w:rsidP="00C6297B">
      <w:pPr>
        <w:pStyle w:val="Ttulo3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Forte"/>
          <w:b/>
          <w:bCs/>
        </w:rPr>
        <w:t>Ações:</w:t>
      </w:r>
    </w:p>
    <w:p w:rsidR="00C6297B" w:rsidRDefault="00C6297B" w:rsidP="00C6297B">
      <w:pPr>
        <w:spacing w:before="100" w:beforeAutospacing="1" w:after="100" w:afterAutospacing="1"/>
      </w:pPr>
      <w:r>
        <w:t>A1. Permitir cadastro</w:t>
      </w:r>
      <w:r>
        <w:br/>
        <w:t>A2. Solicitar renovação (se produto antigo)</w:t>
      </w:r>
    </w:p>
    <w:p w:rsidR="00C6297B" w:rsidRDefault="00C6297B" w:rsidP="00C6297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6297B" w:rsidRDefault="00C6297B" w:rsidP="00C6297B">
      <w:pPr>
        <w:pStyle w:val="Ttulo2"/>
      </w:pPr>
      <w:r>
        <w:rPr>
          <w:rStyle w:val="Forte"/>
          <w:b w:val="0"/>
          <w:bCs w:val="0"/>
        </w:rPr>
        <w:t>Tabela de Decisão – Cadastro de Produtos</w:t>
      </w:r>
    </w:p>
    <w:tbl>
      <w:tblPr>
        <w:tblW w:w="9819" w:type="dxa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1283"/>
        <w:gridCol w:w="2644"/>
        <w:gridCol w:w="1510"/>
        <w:gridCol w:w="2001"/>
        <w:gridCol w:w="1175"/>
      </w:tblGrid>
      <w:tr w:rsidR="00732FE2" w:rsidTr="00732FE2">
        <w:trPr>
          <w:trHeight w:val="949"/>
          <w:tblHeader/>
          <w:tblCellSpacing w:w="15" w:type="dxa"/>
        </w:trPr>
        <w:tc>
          <w:tcPr>
            <w:tcW w:w="1161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Regra</w:t>
            </w:r>
          </w:p>
        </w:tc>
        <w:tc>
          <w:tcPr>
            <w:tcW w:w="1253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 já cadastrado?</w:t>
            </w:r>
          </w:p>
        </w:tc>
        <w:tc>
          <w:tcPr>
            <w:tcW w:w="2614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Cadastrado há &gt; 30 dias?</w:t>
            </w:r>
          </w:p>
        </w:tc>
        <w:tc>
          <w:tcPr>
            <w:tcW w:w="1480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≤ 100 Itens?</w:t>
            </w:r>
          </w:p>
        </w:tc>
        <w:tc>
          <w:tcPr>
            <w:tcW w:w="1971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A1: Permitir Cadastro</w:t>
            </w:r>
          </w:p>
        </w:tc>
        <w:tc>
          <w:tcPr>
            <w:tcW w:w="1130" w:type="dxa"/>
            <w:vAlign w:val="center"/>
            <w:hideMark/>
          </w:tcPr>
          <w:p w:rsidR="00C6297B" w:rsidRDefault="00C6297B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A2: Solicitar Renovação</w:t>
            </w:r>
          </w:p>
        </w:tc>
      </w:tr>
      <w:tr w:rsidR="00732FE2" w:rsidTr="00732FE2">
        <w:trPr>
          <w:trHeight w:val="426"/>
          <w:tblCellSpacing w:w="15" w:type="dxa"/>
        </w:trPr>
        <w:tc>
          <w:tcPr>
            <w:tcW w:w="1161" w:type="dxa"/>
            <w:vAlign w:val="center"/>
            <w:hideMark/>
          </w:tcPr>
          <w:p w:rsidR="00C6297B" w:rsidRDefault="00C6297B">
            <w:r>
              <w:t>R1</w:t>
            </w:r>
          </w:p>
        </w:tc>
        <w:tc>
          <w:tcPr>
            <w:tcW w:w="1253" w:type="dxa"/>
            <w:vAlign w:val="center"/>
            <w:hideMark/>
          </w:tcPr>
          <w:p w:rsidR="00C6297B" w:rsidRDefault="00C6297B">
            <w:r>
              <w:t>Não</w:t>
            </w:r>
          </w:p>
        </w:tc>
        <w:tc>
          <w:tcPr>
            <w:tcW w:w="2614" w:type="dxa"/>
            <w:vAlign w:val="center"/>
            <w:hideMark/>
          </w:tcPr>
          <w:p w:rsidR="00C6297B" w:rsidRDefault="00C6297B">
            <w:r>
              <w:t>—</w:t>
            </w:r>
          </w:p>
        </w:tc>
        <w:tc>
          <w:tcPr>
            <w:tcW w:w="1480" w:type="dxa"/>
            <w:vAlign w:val="center"/>
            <w:hideMark/>
          </w:tcPr>
          <w:p w:rsidR="00C6297B" w:rsidRDefault="00C6297B">
            <w:r>
              <w:t>Sim</w:t>
            </w:r>
          </w:p>
        </w:tc>
        <w:tc>
          <w:tcPr>
            <w:tcW w:w="1971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30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732FE2" w:rsidTr="00732FE2">
        <w:trPr>
          <w:trHeight w:val="440"/>
          <w:tblCellSpacing w:w="15" w:type="dxa"/>
        </w:trPr>
        <w:tc>
          <w:tcPr>
            <w:tcW w:w="1161" w:type="dxa"/>
            <w:vAlign w:val="center"/>
            <w:hideMark/>
          </w:tcPr>
          <w:p w:rsidR="00C6297B" w:rsidRDefault="00C6297B">
            <w:r>
              <w:t>R2</w:t>
            </w:r>
          </w:p>
        </w:tc>
        <w:tc>
          <w:tcPr>
            <w:tcW w:w="1253" w:type="dxa"/>
            <w:vAlign w:val="center"/>
            <w:hideMark/>
          </w:tcPr>
          <w:p w:rsidR="00C6297B" w:rsidRDefault="00C6297B">
            <w:r>
              <w:t>Sim</w:t>
            </w:r>
          </w:p>
        </w:tc>
        <w:tc>
          <w:tcPr>
            <w:tcW w:w="2614" w:type="dxa"/>
            <w:vAlign w:val="center"/>
            <w:hideMark/>
          </w:tcPr>
          <w:p w:rsidR="00C6297B" w:rsidRDefault="00C6297B">
            <w:r>
              <w:t>Não (≤ 30 dias)</w:t>
            </w:r>
          </w:p>
        </w:tc>
        <w:tc>
          <w:tcPr>
            <w:tcW w:w="1480" w:type="dxa"/>
            <w:vAlign w:val="center"/>
            <w:hideMark/>
          </w:tcPr>
          <w:p w:rsidR="00C6297B" w:rsidRDefault="00C6297B">
            <w:r>
              <w:t>Sim</w:t>
            </w:r>
          </w:p>
        </w:tc>
        <w:tc>
          <w:tcPr>
            <w:tcW w:w="1971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1130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✅</w:t>
            </w:r>
          </w:p>
        </w:tc>
      </w:tr>
      <w:tr w:rsidR="00732FE2" w:rsidTr="00732FE2">
        <w:trPr>
          <w:trHeight w:val="440"/>
          <w:tblCellSpacing w:w="15" w:type="dxa"/>
        </w:trPr>
        <w:tc>
          <w:tcPr>
            <w:tcW w:w="1161" w:type="dxa"/>
            <w:vAlign w:val="center"/>
            <w:hideMark/>
          </w:tcPr>
          <w:p w:rsidR="00C6297B" w:rsidRDefault="00C6297B">
            <w:r>
              <w:t>R3</w:t>
            </w:r>
          </w:p>
        </w:tc>
        <w:tc>
          <w:tcPr>
            <w:tcW w:w="1253" w:type="dxa"/>
            <w:vAlign w:val="center"/>
            <w:hideMark/>
          </w:tcPr>
          <w:p w:rsidR="00C6297B" w:rsidRDefault="00C6297B">
            <w:r>
              <w:t>Sim</w:t>
            </w:r>
          </w:p>
        </w:tc>
        <w:tc>
          <w:tcPr>
            <w:tcW w:w="2614" w:type="dxa"/>
            <w:vAlign w:val="center"/>
            <w:hideMark/>
          </w:tcPr>
          <w:p w:rsidR="00C6297B" w:rsidRDefault="00C6297B">
            <w:r>
              <w:t>Sim (&gt; 30 dias)</w:t>
            </w:r>
          </w:p>
        </w:tc>
        <w:tc>
          <w:tcPr>
            <w:tcW w:w="1480" w:type="dxa"/>
            <w:vAlign w:val="center"/>
            <w:hideMark/>
          </w:tcPr>
          <w:p w:rsidR="00C6297B" w:rsidRDefault="00C6297B">
            <w:r>
              <w:t>Sim</w:t>
            </w:r>
          </w:p>
        </w:tc>
        <w:tc>
          <w:tcPr>
            <w:tcW w:w="1971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✅</w:t>
            </w:r>
          </w:p>
        </w:tc>
        <w:tc>
          <w:tcPr>
            <w:tcW w:w="1130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❌</w:t>
            </w:r>
          </w:p>
        </w:tc>
      </w:tr>
      <w:tr w:rsidR="00732FE2" w:rsidTr="00732FE2">
        <w:trPr>
          <w:trHeight w:val="440"/>
          <w:tblCellSpacing w:w="15" w:type="dxa"/>
        </w:trPr>
        <w:tc>
          <w:tcPr>
            <w:tcW w:w="1161" w:type="dxa"/>
            <w:vAlign w:val="center"/>
            <w:hideMark/>
          </w:tcPr>
          <w:p w:rsidR="00C6297B" w:rsidRDefault="00C6297B">
            <w:r>
              <w:t>R4</w:t>
            </w:r>
          </w:p>
        </w:tc>
        <w:tc>
          <w:tcPr>
            <w:tcW w:w="1253" w:type="dxa"/>
            <w:vAlign w:val="center"/>
            <w:hideMark/>
          </w:tcPr>
          <w:p w:rsidR="00C6297B" w:rsidRDefault="00C6297B">
            <w:r>
              <w:t>—</w:t>
            </w:r>
          </w:p>
        </w:tc>
        <w:tc>
          <w:tcPr>
            <w:tcW w:w="2614" w:type="dxa"/>
            <w:vAlign w:val="center"/>
            <w:hideMark/>
          </w:tcPr>
          <w:p w:rsidR="00C6297B" w:rsidRDefault="00C6297B">
            <w:r>
              <w:t>—</w:t>
            </w:r>
          </w:p>
        </w:tc>
        <w:tc>
          <w:tcPr>
            <w:tcW w:w="1480" w:type="dxa"/>
            <w:vAlign w:val="center"/>
            <w:hideMark/>
          </w:tcPr>
          <w:p w:rsidR="00C6297B" w:rsidRDefault="00C6297B">
            <w:r>
              <w:rPr>
                <w:rStyle w:val="Forte"/>
              </w:rPr>
              <w:t>Não</w:t>
            </w:r>
          </w:p>
        </w:tc>
        <w:tc>
          <w:tcPr>
            <w:tcW w:w="1971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❌</w:t>
            </w:r>
          </w:p>
        </w:tc>
        <w:tc>
          <w:tcPr>
            <w:tcW w:w="1130" w:type="dxa"/>
            <w:vAlign w:val="center"/>
            <w:hideMark/>
          </w:tcPr>
          <w:p w:rsidR="00C6297B" w:rsidRDefault="00C6297B">
            <w:r>
              <w:rPr>
                <w:rFonts w:ascii="Segoe UI Symbol" w:hAnsi="Segoe UI Symbol" w:cs="Segoe UI Symbol"/>
              </w:rPr>
              <w:t>❌</w:t>
            </w:r>
          </w:p>
        </w:tc>
      </w:tr>
    </w:tbl>
    <w:p w:rsidR="00C6297B" w:rsidRDefault="00C6297B"/>
    <w:p w:rsidR="00732FE2" w:rsidRDefault="00732FE2" w:rsidP="00732FE2">
      <w:pPr>
        <w:pStyle w:val="Ttulo3"/>
      </w:pPr>
      <w:r>
        <w:rPr>
          <w:rStyle w:val="Forte"/>
          <w:b/>
          <w:bCs/>
        </w:rPr>
        <w:t>Explicação dos Casos (mínimo de testes para 100% de cobertura):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"/>
        <w:gridCol w:w="7116"/>
      </w:tblGrid>
      <w:tr w:rsidR="00732FE2" w:rsidTr="00732F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32FE2" w:rsidRDefault="00732FE2">
            <w:pPr>
              <w:jc w:val="center"/>
              <w:rPr>
                <w:b/>
                <w:bCs/>
              </w:rPr>
            </w:pPr>
            <w:r>
              <w:rPr>
                <w:rStyle w:val="Forte"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:rsidR="00732FE2" w:rsidRDefault="00732F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32FE2" w:rsidTr="00732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FE2" w:rsidRDefault="00732FE2">
            <w:r>
              <w:t>R1</w:t>
            </w:r>
          </w:p>
        </w:tc>
        <w:tc>
          <w:tcPr>
            <w:tcW w:w="0" w:type="auto"/>
            <w:vAlign w:val="center"/>
            <w:hideMark/>
          </w:tcPr>
          <w:p w:rsidR="00732FE2" w:rsidRDefault="00732FE2">
            <w:r>
              <w:t xml:space="preserve">Produto novo, cadastro dentro do limite </w:t>
            </w:r>
            <w:proofErr w:type="gramStart"/>
            <w:r>
              <w:t xml:space="preserve">→ </w:t>
            </w:r>
            <w:r>
              <w:rPr>
                <w:rStyle w:val="Forte"/>
              </w:rPr>
              <w:t>Permitir</w:t>
            </w:r>
            <w:proofErr w:type="gramEnd"/>
            <w:r>
              <w:rPr>
                <w:rStyle w:val="Forte"/>
              </w:rPr>
              <w:t xml:space="preserve"> cadastro</w:t>
            </w:r>
          </w:p>
        </w:tc>
      </w:tr>
      <w:tr w:rsidR="00732FE2" w:rsidTr="00732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FE2" w:rsidRDefault="00732FE2">
            <w:r>
              <w:t>R2</w:t>
            </w:r>
          </w:p>
        </w:tc>
        <w:tc>
          <w:tcPr>
            <w:tcW w:w="0" w:type="auto"/>
            <w:vAlign w:val="center"/>
            <w:hideMark/>
          </w:tcPr>
          <w:p w:rsidR="00732FE2" w:rsidRDefault="00732FE2">
            <w:r>
              <w:t xml:space="preserve">Produto já existe, cadastrado há menos de 30 dias </w:t>
            </w:r>
            <w:proofErr w:type="gramStart"/>
            <w:r>
              <w:t xml:space="preserve">→ </w:t>
            </w:r>
            <w:r>
              <w:rPr>
                <w:rStyle w:val="Forte"/>
              </w:rPr>
              <w:t>Solicitar</w:t>
            </w:r>
            <w:proofErr w:type="gramEnd"/>
            <w:r>
              <w:rPr>
                <w:rStyle w:val="Forte"/>
              </w:rPr>
              <w:t xml:space="preserve"> renovação</w:t>
            </w:r>
          </w:p>
        </w:tc>
      </w:tr>
      <w:tr w:rsidR="00732FE2" w:rsidTr="00732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FE2" w:rsidRDefault="00732FE2">
            <w:r>
              <w:t>R3</w:t>
            </w:r>
          </w:p>
        </w:tc>
        <w:tc>
          <w:tcPr>
            <w:tcW w:w="0" w:type="auto"/>
            <w:vAlign w:val="center"/>
            <w:hideMark/>
          </w:tcPr>
          <w:p w:rsidR="00732FE2" w:rsidRDefault="00732FE2">
            <w:r>
              <w:t xml:space="preserve">Produto já existe, cadastrado há mais de 30 dias </w:t>
            </w:r>
            <w:proofErr w:type="gramStart"/>
            <w:r>
              <w:t xml:space="preserve">→ </w:t>
            </w:r>
            <w:r>
              <w:rPr>
                <w:rStyle w:val="Forte"/>
              </w:rPr>
              <w:t>Permitir</w:t>
            </w:r>
            <w:proofErr w:type="gramEnd"/>
            <w:r>
              <w:rPr>
                <w:rStyle w:val="Forte"/>
              </w:rPr>
              <w:t xml:space="preserve"> cadastro</w:t>
            </w:r>
          </w:p>
        </w:tc>
      </w:tr>
      <w:tr w:rsidR="00732FE2" w:rsidTr="00732FE2">
        <w:trPr>
          <w:tblCellSpacing w:w="15" w:type="dxa"/>
        </w:trPr>
        <w:tc>
          <w:tcPr>
            <w:tcW w:w="0" w:type="auto"/>
            <w:vAlign w:val="center"/>
            <w:hideMark/>
          </w:tcPr>
          <w:p w:rsidR="00732FE2" w:rsidRDefault="00732FE2">
            <w:r>
              <w:t>R4</w:t>
            </w:r>
          </w:p>
        </w:tc>
        <w:tc>
          <w:tcPr>
            <w:tcW w:w="0" w:type="auto"/>
            <w:vAlign w:val="center"/>
            <w:hideMark/>
          </w:tcPr>
          <w:p w:rsidR="00732FE2" w:rsidRDefault="00732FE2">
            <w:r>
              <w:t xml:space="preserve">Quantidade excede 100 itens </w:t>
            </w:r>
            <w:proofErr w:type="gramStart"/>
            <w:r>
              <w:t xml:space="preserve">→ </w:t>
            </w:r>
            <w:r>
              <w:rPr>
                <w:rStyle w:val="Forte"/>
              </w:rPr>
              <w:t>Bloquear</w:t>
            </w:r>
            <w:proofErr w:type="gramEnd"/>
            <w:r>
              <w:rPr>
                <w:rStyle w:val="Forte"/>
              </w:rPr>
              <w:t xml:space="preserve"> cadastro, independente do produto</w:t>
            </w:r>
          </w:p>
        </w:tc>
      </w:tr>
    </w:tbl>
    <w:p w:rsidR="00732FE2" w:rsidRDefault="00732FE2">
      <w:bookmarkStart w:id="0" w:name="_GoBack"/>
      <w:bookmarkEnd w:id="0"/>
    </w:p>
    <w:sectPr w:rsidR="00732F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911B3"/>
    <w:multiLevelType w:val="multilevel"/>
    <w:tmpl w:val="637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53F5D"/>
    <w:multiLevelType w:val="multilevel"/>
    <w:tmpl w:val="432A2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43065"/>
    <w:multiLevelType w:val="multilevel"/>
    <w:tmpl w:val="A988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7B"/>
    <w:rsid w:val="00012DA1"/>
    <w:rsid w:val="00732FE2"/>
    <w:rsid w:val="00C6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86237-A725-42F2-8705-24C74616A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2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62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297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6297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2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5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2025-04-09T00:41:00Z</dcterms:created>
  <dcterms:modified xsi:type="dcterms:W3CDTF">2025-04-09T00:54:00Z</dcterms:modified>
</cp:coreProperties>
</file>