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HAIROTICMEN – SOP Rückgabe &amp; RMA (DE)</w:t>
      </w:r>
    </w:p>
    <w:p>
      <w:r>
        <w:t>Datum: 2025-10-04</w:t>
      </w:r>
    </w:p>
    <w:p/>
    <w:p>
      <w:r>
        <w:rPr>
          <w:b/>
          <w:sz w:val="28"/>
        </w:rPr>
        <w:t>Zweck &amp; Geltungsbereich</w:t>
      </w:r>
    </w:p>
    <w:p>
      <w:r>
        <w:t>Dieses Dokument beschreibt den End-to-End Prozess für Widerruf (14 Tage), Umtausch und Reklamation (defekt/Qualitätsmangel) für Endkunden in Deutschland und EU.</w:t>
      </w:r>
    </w:p>
    <w:p/>
    <w:p>
      <w:r>
        <w:rPr>
          <w:b/>
          <w:sz w:val="28"/>
        </w:rPr>
        <w:t>Rechtlicher Rahmen (Kurz)</w:t>
      </w:r>
    </w:p>
    <w:p>
      <w:r>
        <w:t>• Widerrufsrecht: 14 Tage ab Zustellung (ungeöffnete Ware für volle Erstattung).</w:t>
      </w:r>
    </w:p>
    <w:p>
      <w:r>
        <w:t>• Geöffnete Kosmetik: nur bei Mangel/Defekt ersetzbar.</w:t>
      </w:r>
    </w:p>
    <w:p>
      <w:r>
        <w:t>• Erstattung über dieselbe Zahlungsart, Bearbeitungszeit ≤ 5 Werktage ab Wareneingang.</w:t>
      </w:r>
    </w:p>
    <w:p/>
    <w:p>
      <w:r>
        <w:rPr>
          <w:b/>
          <w:sz w:val="28"/>
        </w:rPr>
        <w:t>Kontaktkanäle &amp; SLA</w:t>
      </w:r>
    </w:p>
    <w:p>
      <w:r>
        <w:t>• Kanäle: Live-Chat, E‑Mail, WhatsApp, Kontaktformular.</w:t>
      </w:r>
    </w:p>
    <w:p>
      <w:r>
        <w:t>• SLA: Antwort ≤ 2 h (10–18 CET), ≤ 24 h außerhalb der Zeiten.</w:t>
      </w:r>
    </w:p>
    <w:p/>
    <w:p>
      <w:r>
        <w:rPr>
          <w:b/>
          <w:sz w:val="28"/>
        </w:rPr>
        <w:t>Rückgabeprozess (Widerruf) – Schritt für Schritt</w:t>
      </w:r>
    </w:p>
    <w:p>
      <w:r>
        <w:t>1) Kunde füllt Online‑Formular aus (Bestellnr., Grund, ungeöffnet).</w:t>
      </w:r>
    </w:p>
    <w:p>
      <w:r>
        <w:t>2) System erzeugt RMA‑Nummer und sendet DHL‑Retourenlabel (falls kostenpflichtig: Hinweis).</w:t>
      </w:r>
    </w:p>
    <w:p>
      <w:r>
        <w:t>3) Wareneingang im Lager (≤ 48 h prüfen): Unversehrtheit, Siegel, Verpackung.</w:t>
      </w:r>
    </w:p>
    <w:p>
      <w:r>
        <w:t>4) Entscheidung &amp; Erstattung (≤ 5 WT) oder Gutschein (auf Wunsch).</w:t>
      </w:r>
    </w:p>
    <w:p/>
    <w:p>
      <w:r>
        <w:rPr>
          <w:b/>
          <w:sz w:val="28"/>
        </w:rPr>
        <w:t>Reklamation/Defekt – Schritt für Schritt</w:t>
      </w:r>
    </w:p>
    <w:p>
      <w:r>
        <w:t>1) Kunde sendet Fotos vom Produkt &amp; Verpackung + Beschreibung.</w:t>
      </w:r>
    </w:p>
    <w:p>
      <w:r>
        <w:t>2) QC prüft Batch/Lot, dokumentiert Befund.</w:t>
      </w:r>
    </w:p>
    <w:p>
      <w:r>
        <w:t>3) Lösung: Ersatzversand oder Erstattung; Kundennotiz im CRM.</w:t>
      </w:r>
    </w:p>
    <w:p>
      <w:r>
        <w:t>4) Root Cause Analyse (RCA) bei Häufung: Verpackung/Transport verbessern.</w:t>
      </w:r>
    </w:p>
    <w:p/>
    <w:p>
      <w:r>
        <w:rPr>
          <w:b/>
          <w:sz w:val="28"/>
        </w:rPr>
        <w:t>Umtausch (falscher Artikel/Variante)</w:t>
      </w:r>
    </w:p>
    <w:p>
      <w:r>
        <w:t>1) RMA anlegen → DHL Rücksendeetikett.</w:t>
      </w:r>
    </w:p>
    <w:p>
      <w:r>
        <w:t>2) Eingang prüfen → korrekten Artikel versenden.</w:t>
      </w:r>
    </w:p>
    <w:p>
      <w:r>
        <w:t>3) Differenzbetrag verrechnen (falls nötig) + Info an Kunden.</w:t>
      </w:r>
    </w:p>
    <w:p/>
    <w:p>
      <w:r>
        <w:rPr>
          <w:b/>
          <w:sz w:val="28"/>
        </w:rPr>
        <w:t>Lager &amp; Wareneingang (QC)</w:t>
      </w:r>
    </w:p>
    <w:p>
      <w:r>
        <w:t>• Checkliste: Siegel intakt, kein Auslaufen, Etikett sauber, Unversehrt.</w:t>
      </w:r>
    </w:p>
    <w:p>
      <w:r>
        <w:t>• Rückläufer nach Zustand klassifizieren: A (neu), B (leicht beschädigte Verpackung), C (defekt) – Entsorgungsrichtlinie beachten.</w:t>
      </w:r>
    </w:p>
    <w:p/>
    <w:p>
      <w:r>
        <w:rPr>
          <w:b/>
          <w:sz w:val="28"/>
        </w:rPr>
        <w:t>Kommunikation – Vorlagen (DE)</w:t>
      </w:r>
    </w:p>
    <w:p>
      <w:r>
        <w:t>• RMA erstellen: „Deine RMA‑Nr. {rma} ist erstellt. Hier ist dein Rücksendeetikett: {label_link}.“</w:t>
      </w:r>
    </w:p>
    <w:p>
      <w:r>
        <w:t>• Eingang: „Deine Rücksendung ist angekommen. Wir prüfen innerhalb von 48 h.“</w:t>
      </w:r>
    </w:p>
    <w:p>
      <w:r>
        <w:t>• Entscheidung: „Erstattung veranlasst (bis 5 WT)“ / „Ersatz versendet: Tracking {tracking_link}“.</w:t>
      </w:r>
    </w:p>
    <w:p/>
    <w:p>
      <w:r>
        <w:rPr>
          <w:b/>
          <w:sz w:val="28"/>
        </w:rPr>
        <w:t>Metriken &amp; Reporting</w:t>
      </w:r>
    </w:p>
    <w:p>
      <w:r>
        <w:t>• KPIs: Rücksendequote %, Zeit bis Erstattung (d), NPS nach RMA, Ursachen (Top 5).</w:t>
      </w:r>
    </w:p>
    <w:p>
      <w:r>
        <w:t>• Monatlicher Bericht an Ops &amp; QA.</w:t>
      </w:r>
    </w:p>
    <w:p/>
    <w:p>
      <w:r>
        <w:rPr>
          <w:b/>
          <w:sz w:val="28"/>
        </w:rPr>
        <w:t>Rollen &amp; Verantwortlichkeiten (RACI)</w:t>
      </w:r>
    </w:p>
    <w:p>
      <w:r>
        <w:t>• CX Lead (R) – Annahme &amp; Kundenkommunikation</w:t>
      </w:r>
    </w:p>
    <w:p>
      <w:r>
        <w:t>• Ops Lead (R) – Lager und Wareneingang</w:t>
      </w:r>
    </w:p>
    <w:p>
      <w:r>
        <w:t>• QA (R) – Qualitätsprüfung</w:t>
      </w:r>
    </w:p>
    <w:p>
      <w:r>
        <w:t>• Finance (A) – Erstattungen</w:t>
      </w:r>
    </w:p>
    <w:p>
      <w:r>
        <w:t>• CEO (I) – Überblick</w:t>
      </w:r>
    </w:p>
    <w:p>
      <w:r>
        <w:t>• Tech (C) – Automationen &amp; Etiketten</w:t>
      </w:r>
    </w:p>
    <w:p/>
    <w:p>
      <w:r>
        <w:rPr>
          <w:b/>
          <w:sz w:val="28"/>
        </w:rPr>
        <w:t>Checkliste Go‑Live</w:t>
      </w:r>
    </w:p>
    <w:p>
      <w:r>
        <w:t>☐ Formular online &amp; getestet</w:t>
      </w:r>
    </w:p>
    <w:p>
      <w:r>
        <w:t>☐ E‑Mail‑Vorlagen aktiv</w:t>
      </w:r>
    </w:p>
    <w:p>
      <w:r>
        <w:t>☐ DHL‑Retourenprozess ok</w:t>
      </w:r>
    </w:p>
    <w:p>
      <w:r>
        <w:t>☐ QC‑Checkliste kommuniziert</w:t>
      </w:r>
    </w:p>
    <w:p>
      <w:r>
        <w:t>☐ SLA im Helpdesk eingestellt</w:t>
      </w:r>
    </w:p>
    <w:p>
      <w:r>
        <w:t>☐ Berichtsformat angelegt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