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الشروط والأحكام الرسمية لبرنامج الولاء HAIROTICMEN</w:t>
      </w:r>
    </w:p>
    <w:p>
      <w:pPr>
        <w:pStyle w:val="Heading2"/>
      </w:pPr>
      <w:r>
        <w:t>1. تعريف الأطراف</w:t>
      </w:r>
    </w:p>
    <w:p>
      <w:r>
        <w:t>يشير 'HAIROTICMEN' أو 'الشركة' إلى مالك العلامة التجارية HAIROTICMEN المسجلة في ألمانيا، ويشير 'المستخدم' أو 'العضو' إلى أي شخص قام بالتسجيل في برنامج الولاء الخاص بالشركة عبر الموقع الإلكتروني أو التطبيق.</w:t>
      </w:r>
    </w:p>
    <w:p>
      <w:pPr>
        <w:pStyle w:val="Heading2"/>
      </w:pPr>
      <w:r>
        <w:t>2. شروط الانضمام</w:t>
      </w:r>
    </w:p>
    <w:p>
      <w:r>
        <w:t>يجب أن يكون عمر العضو 18 سنة على الأقل ومقيمًا في ألمانيا أو داخل دول الاتحاد الأوروبي. يشترط التسجيل الكامل في البرنامج والموافقة على هذه الشروط والأحكام للاستفادة من مزايا البرنامج.</w:t>
      </w:r>
    </w:p>
    <w:p>
      <w:pPr>
        <w:pStyle w:val="Heading2"/>
      </w:pPr>
      <w:r>
        <w:t>3. جمع البيانات وحمايتها (امتثال GDPR)</w:t>
      </w:r>
    </w:p>
    <w:p>
      <w:r>
        <w:t>نلتزم بجمع البيانات وفقًا لقانون حماية البيانات العامة في الاتحاد الأوروبي (GDPR). يتم استخدام المعلومات الشخصية فقط لأغراض إدارة العضوية وتقديم المكافآت وتحليل الأداء. يمكن للمستخدم طلب حذف بياناته في أي وقت.</w:t>
      </w:r>
    </w:p>
    <w:p>
      <w:pPr>
        <w:pStyle w:val="Heading2"/>
      </w:pPr>
      <w:r>
        <w:t>4. آلية كسب النقاط</w:t>
      </w:r>
    </w:p>
    <w:p>
      <w:r>
        <w:t>يكتسب المستخدم النقاط عند تنفيذ عمليات شراء، التفاعل مع العلامة التجارية، دعوة أصدقاء، المشاركة في التحديات، أو أي أنشطة أخرى موضحة في دليل البرنامج. يتم تحديث رصيد النقاط تلقائيًا في لوحة تحكم العضو.</w:t>
      </w:r>
    </w:p>
    <w:p>
      <w:pPr>
        <w:pStyle w:val="Heading2"/>
      </w:pPr>
      <w:r>
        <w:t>5. استبدال النقاط</w:t>
      </w:r>
    </w:p>
    <w:p>
      <w:r>
        <w:t>يمكن للمستخدم استبدال النقاط مقابل هدايا، خصومات، منتجات مجانية أو خدمات تجميلية. تختلف آلية الاستبدال حسب نوع العضوية ومستوى المستخدم. لا يمكن تحويل النقاط إلى أموال نقدية.</w:t>
      </w:r>
    </w:p>
    <w:p>
      <w:pPr>
        <w:pStyle w:val="Heading2"/>
      </w:pPr>
      <w:r>
        <w:t>6. مدة صلاحية النقاط</w:t>
      </w:r>
    </w:p>
    <w:p>
      <w:r>
        <w:t>تكون صلاحية النقاط المكتسبة 12 شهرًا من تاريخ اكتسابها، وفي حال عدم استخدامها ضمن هذه المدة، تُعتبر لاغية وغير قابلة للاسترداد.</w:t>
      </w:r>
    </w:p>
    <w:p>
      <w:pPr>
        <w:pStyle w:val="Heading2"/>
      </w:pPr>
      <w:r>
        <w:t>7. مستويات العضوية</w:t>
      </w:r>
    </w:p>
    <w:p>
      <w:r>
        <w:t>يتضمن البرنامج مستويات متعددة (عضو – فضي – ذهبي – VIP). يتم الترقية تلقائيًا عند استيفاء شروط محددة مرتبطة بعدد النقاط أو إجمالي المشتريات. كل مستوى يمنح مزايا إضافية.</w:t>
      </w:r>
    </w:p>
    <w:p>
      <w:pPr>
        <w:pStyle w:val="Heading2"/>
      </w:pPr>
      <w:r>
        <w:t>8. الاستخدام العادل</w:t>
      </w:r>
    </w:p>
    <w:p>
      <w:r>
        <w:t>يُمنع استخدام البرنامج بغرض الاحتيال، إنشاء حسابات وهمية، أو أي سلوك غير قانوني. تحتفظ الشركة بحقها في التحقيق وتعليق العضوية عند الاشتباه في إساءة الاستخدام.</w:t>
      </w:r>
    </w:p>
    <w:p>
      <w:pPr>
        <w:pStyle w:val="Heading2"/>
      </w:pPr>
      <w:r>
        <w:t>9. الإلغاء والتجميد</w:t>
      </w:r>
    </w:p>
    <w:p>
      <w:r>
        <w:t>يمكن للمستخدم إلغاء عضويته في أي وقت. كما تحتفظ الشركة بحقها في تجميد أو إلغاء أي عضوية في حالة مخالفة الشروط أو تقديم معلومات غير دقيقة.</w:t>
      </w:r>
    </w:p>
    <w:p>
      <w:pPr>
        <w:pStyle w:val="Heading2"/>
      </w:pPr>
      <w:r>
        <w:t>10. الحقوق والواجبات</w:t>
      </w:r>
    </w:p>
    <w:p>
      <w:r>
        <w:t>يحق للمستخدم الاستفادة من المزايا الموضحة فقط، ولا يحق له المطالبة بمزايا أخرى غير منصوص عليها. كما يُلزم المستخدم بالحفاظ على سريّة بيانات الدخول وعدم مشاركتها.</w:t>
      </w:r>
    </w:p>
    <w:p>
      <w:pPr>
        <w:pStyle w:val="Heading2"/>
      </w:pPr>
      <w:r>
        <w:t>11. معالجة الشكاوى</w:t>
      </w:r>
    </w:p>
    <w:p>
      <w:r>
        <w:t>يتم تقديم الشكاوى عبر البريد الإلكتروني الرسمي أو نموذج الاتصال على الموقع. تلتزم الشركة بالرد خلال 7 أيام عمل ومعالجة الشكوى وفقًا للقوانين الألمانية.</w:t>
      </w:r>
    </w:p>
    <w:p>
      <w:pPr>
        <w:pStyle w:val="Heading2"/>
      </w:pPr>
      <w:r>
        <w:t>12. الضرائب والمسؤوليات القانونية</w:t>
      </w:r>
    </w:p>
    <w:p>
      <w:r>
        <w:t>قد تُفرض ضرائب على المكافآت أو المزايا المستلمة حسب قوانين الدولة المقيم بها المستخدم، ويكون المستخدم مسؤولًا عن الإفصاح عنها للجهات الضريبية المختصة.</w:t>
      </w:r>
    </w:p>
    <w:p>
      <w:pPr>
        <w:pStyle w:val="Heading2"/>
      </w:pPr>
      <w:r>
        <w:t>13. تكامل البرنامج مع الموقع والتطبيق</w:t>
      </w:r>
    </w:p>
    <w:p>
      <w:r>
        <w:t>يمكن الوصول إلى البرنامج عبر الموقع الإلكتروني أو التطبيق، ويُتاح للمستخدم مراجعة رصيده ومتابعة نشاطه من خلال لوحة تحكم ذكية.</w:t>
      </w:r>
    </w:p>
    <w:p>
      <w:pPr>
        <w:pStyle w:val="Heading2"/>
      </w:pPr>
      <w:r>
        <w:t>14. تعديل الشروط</w:t>
      </w:r>
    </w:p>
    <w:p>
      <w:r>
        <w:t>تحتفظ الشركة بحقها في تعديل هذه الشروط في أي وقت. سيتم إشعار الأعضاء عبر البريد الإلكتروني أو من خلال الموقع، ويُعتبر استمرار الاستخدام بمثابة موافقة على التعديلات.</w:t>
      </w:r>
    </w:p>
    <w:p>
      <w:pPr>
        <w:pStyle w:val="Heading2"/>
      </w:pPr>
      <w:r>
        <w:t>15. القانون الواجب التطبيق والاختصاص القضائي</w:t>
      </w:r>
    </w:p>
    <w:p>
      <w:r>
        <w:t>تخضع هذه الشروط لقوانين جمهورية ألمانيا الاتحادية، ويكون لمحاكم برلين الاختصاص الحصري في حال حدوث أي نزاع.</w:t>
      </w:r>
    </w:p>
    <w:p>
      <w:pPr>
        <w:pStyle w:val="Heading2"/>
      </w:pPr>
      <w:r>
        <w:t>16. الموافقة الإلكترونية</w:t>
      </w:r>
    </w:p>
    <w:p>
      <w:r>
        <w:t>عند التسجيل في البرنامج، يُعتبر المستخدم قد قرأ ووافق على هذه الشروط والأحكام، وتُعد هذه الموافقة إلزامية قانونيًا.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