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اتفاقية موزّع معتمد (حصرية)</w:t>
      </w:r>
    </w:p>
    <w:p>
      <w:r>
        <w:t>بين:</w:t>
      </w:r>
    </w:p>
    <w:p>
      <w:r>
        <w:t>شركة MH Trading UG (ذات مسؤولية محدودة)</w:t>
        <w:br/>
        <w:t>ويمثلها: [اسم المدير]</w:t>
        <w:br/>
        <w:t>العنوان: [العنوان الكامل]</w:t>
        <w:br/>
        <w:t>ويشار إليها لاحقًا بـ "المورّد"</w:t>
      </w:r>
    </w:p>
    <w:p>
      <w:r>
        <w:t>و</w:t>
      </w:r>
    </w:p>
    <w:p>
      <w:r>
        <w:t>شركة: [اسم المحل أو الصالون]</w:t>
        <w:br/>
        <w:t>ويمثلها: [الاسم الكامل]</w:t>
        <w:br/>
        <w:t>العنوان: [العنوان الكامل]</w:t>
        <w:br/>
        <w:t>ويشار إليها لاحقًا بـ "الموزّع المعتمد"</w:t>
      </w:r>
    </w:p>
    <w:p>
      <w:pPr>
        <w:pStyle w:val="Heading2"/>
      </w:pPr>
      <w:r>
        <w:t>التمهيد:</w:t>
      </w:r>
    </w:p>
    <w:p>
      <w:r>
        <w:t>بما أن "المورّد" هو صاحب الحق الحصري في توزيع منتجات HAIROTICMEN، ويرغب "الموزّع المعتمد" في توزيع هذه المنتجات ضمن منطقة محددة، فقد اتفق الطرفان على ما يلي:</w:t>
      </w:r>
    </w:p>
    <w:p>
      <w:pPr>
        <w:pStyle w:val="Heading2"/>
      </w:pPr>
      <w:r>
        <w:t>المادة 1: موضوع الاتفاق</w:t>
      </w:r>
    </w:p>
    <w:p>
      <w:pPr>
        <w:pStyle w:val="ListNumber"/>
      </w:pPr>
      <w:r>
        <w:t>يمنح المورّد للموزّع المعتمد الحق الحصري في بيع وتوزيع منتجات HAIROTICMEN ضمن المنطقة التالية: [حدد المنطقة]. ويتعهد الموزّع بعدم بيع أو الترويج لأي منتجات مشابهة أو منافسة.</w:t>
      </w:r>
    </w:p>
    <w:p>
      <w:pPr>
        <w:pStyle w:val="Heading2"/>
      </w:pPr>
      <w:r>
        <w:t>المادة 2: مدة الاتفاقية وإنهاؤها</w:t>
      </w:r>
    </w:p>
    <w:p>
      <w:pPr>
        <w:pStyle w:val="ListNumber"/>
      </w:pPr>
      <w:r>
        <w:t>1. يبدأ سريان هذه الاتفاقية من تاريخ توقيعها وتستمر لمدة غير محددة ما لم يتم إنهاؤها.</w:t>
      </w:r>
    </w:p>
    <w:p>
      <w:pPr>
        <w:pStyle w:val="ListNumber"/>
      </w:pPr>
      <w:r>
        <w:t>2. يحق لأي من الطرفين إنهاء الاتفاقية بإشعار خطي قبل 30 يومًا.</w:t>
      </w:r>
    </w:p>
    <w:p>
      <w:pPr>
        <w:pStyle w:val="ListNumber"/>
      </w:pPr>
      <w:r>
        <w:t>3. يمكن فسخ الاتفاقية فورًا في حال الإخلال الجسيم بأي بند.</w:t>
      </w:r>
    </w:p>
    <w:p>
      <w:pPr>
        <w:pStyle w:val="Heading2"/>
      </w:pPr>
      <w:r>
        <w:t>المادة 3: التزامات الموزّع</w:t>
      </w:r>
    </w:p>
    <w:p>
      <w:pPr>
        <w:pStyle w:val="ListNumber"/>
      </w:pPr>
      <w:r>
        <w:t>1. الترويج النشط للمنتجات ضمن المنطقة المتفق عليها.</w:t>
      </w:r>
    </w:p>
    <w:p>
      <w:pPr>
        <w:pStyle w:val="ListNumber"/>
      </w:pPr>
      <w:r>
        <w:t>2. الالتزام بسياسات التسعير وهوية العلامة التجارية.</w:t>
      </w:r>
    </w:p>
    <w:p>
      <w:pPr>
        <w:pStyle w:val="ListNumber"/>
      </w:pPr>
      <w:r>
        <w:t>3. تحمل كافة التكاليف التشغيلية من إيجار ورواتب وغيرها.</w:t>
      </w:r>
    </w:p>
    <w:p>
      <w:pPr>
        <w:pStyle w:val="ListNumber"/>
      </w:pPr>
      <w:r>
        <w:t>4. تقديم تقارير شهرية حول المبيعات والمخزون.</w:t>
      </w:r>
    </w:p>
    <w:p>
      <w:pPr>
        <w:pStyle w:val="ListNumber"/>
      </w:pPr>
      <w:r>
        <w:t>5. الالتزام بحد أدنى من المشتريات: [مثلاً 5000€ لكل ربع سنة].</w:t>
      </w:r>
    </w:p>
    <w:p>
      <w:pPr>
        <w:pStyle w:val="Heading2"/>
      </w:pPr>
      <w:r>
        <w:t>المادة 4: التزامات المورّد</w:t>
      </w:r>
    </w:p>
    <w:p>
      <w:pPr>
        <w:pStyle w:val="ListNumber"/>
      </w:pPr>
      <w:r>
        <w:t>1. توفير منتجات مطابقة للمواصفات الأوروبية.</w:t>
      </w:r>
    </w:p>
    <w:p>
      <w:pPr>
        <w:pStyle w:val="ListNumber"/>
      </w:pPr>
      <w:r>
        <w:t>2. توفير الدعم التسويقي والتدريب حسب الحاجة.</w:t>
      </w:r>
    </w:p>
    <w:p>
      <w:pPr>
        <w:pStyle w:val="ListNumber"/>
      </w:pPr>
      <w:r>
        <w:t>3. احترام شروط الحصرية وعدم التعامل مع موزعين آخرين داخل نفس المنطقة.</w:t>
      </w:r>
    </w:p>
    <w:p>
      <w:pPr>
        <w:pStyle w:val="Heading2"/>
      </w:pPr>
      <w:r>
        <w:t>المادة 5: الأسعار وشروط الدفع</w:t>
      </w:r>
    </w:p>
    <w:p>
      <w:pPr>
        <w:pStyle w:val="ListNumber"/>
      </w:pPr>
      <w:r>
        <w:t>1. يحصل الموزّع على خصم بنسبة [مثلاً 30%] من سعر البيع المقترح.</w:t>
      </w:r>
    </w:p>
    <w:p>
      <w:pPr>
        <w:pStyle w:val="ListNumber"/>
      </w:pPr>
      <w:r>
        <w:t>2. تتم عمليات الدفع خلال [مثلاً 14 يومًا] من تاريخ الفاتورة.</w:t>
      </w:r>
    </w:p>
    <w:p>
      <w:pPr>
        <w:pStyle w:val="ListNumber"/>
      </w:pPr>
      <w:r>
        <w:t>3. يحتفظ المورّد بحق تعليق التوريد في حال تأخر السداد.</w:t>
      </w:r>
    </w:p>
    <w:p>
      <w:pPr>
        <w:pStyle w:val="Heading2"/>
      </w:pPr>
      <w:r>
        <w:t>المادة 6: الحصرية والمنافسة</w:t>
      </w:r>
    </w:p>
    <w:p>
      <w:pPr>
        <w:pStyle w:val="ListNumber"/>
      </w:pPr>
      <w:r>
        <w:t>1. يلتزم المورّد بعدم تعيين موزعين آخرين في نفس المنطقة.</w:t>
      </w:r>
    </w:p>
    <w:p>
      <w:pPr>
        <w:pStyle w:val="ListNumber"/>
      </w:pPr>
      <w:r>
        <w:t>2. يلتزم الموزّع بعدم بيع منتجات منافسة دون موافقة خطية من المورّد.</w:t>
      </w:r>
    </w:p>
    <w:p>
      <w:pPr>
        <w:pStyle w:val="Heading2"/>
      </w:pPr>
      <w:r>
        <w:t>المادة 7: استخدام العلامة التجارية</w:t>
      </w:r>
    </w:p>
    <w:p>
      <w:pPr>
        <w:pStyle w:val="ListNumber"/>
      </w:pPr>
      <w:r>
        <w:t>1. يحق للموزّع استخدام اسم وشعار HAIROTICMEN فقط لأغراض البيع والتسويق.</w:t>
      </w:r>
    </w:p>
    <w:p>
      <w:pPr>
        <w:pStyle w:val="ListNumber"/>
      </w:pPr>
      <w:r>
        <w:t>2. لا يجوز تعديل الشعار أو استخدامه بما يسيء إلى العلامة.</w:t>
      </w:r>
    </w:p>
    <w:p>
      <w:pPr>
        <w:pStyle w:val="Heading2"/>
      </w:pPr>
      <w:r>
        <w:t>المادة 8: الضمان والمسؤولية</w:t>
      </w:r>
    </w:p>
    <w:p>
      <w:pPr>
        <w:pStyle w:val="ListNumber"/>
      </w:pPr>
      <w:r>
        <w:t>يخضع الطرفان لأحكام القانون الألماني بشأن الضمان. ولا يتحمل أي طرف مسؤولية عن الخسائر غير المباشرة أو الأرباح الفائتة.</w:t>
      </w:r>
    </w:p>
    <w:p>
      <w:pPr>
        <w:pStyle w:val="Heading2"/>
      </w:pPr>
      <w:r>
        <w:t>المادة 9: السرية</w:t>
      </w:r>
    </w:p>
    <w:p>
      <w:pPr>
        <w:pStyle w:val="ListNumber"/>
      </w:pPr>
      <w:r>
        <w:t>يلتزم الطرفان بالحفاظ على سرية جميع المعلومات التجارية والمالية المتبادلة.</w:t>
      </w:r>
    </w:p>
    <w:p>
      <w:pPr>
        <w:pStyle w:val="Heading2"/>
      </w:pPr>
      <w:r>
        <w:t>المادة 10: أحكام عامة</w:t>
      </w:r>
    </w:p>
    <w:p>
      <w:pPr>
        <w:pStyle w:val="ListNumber"/>
      </w:pPr>
      <w:r>
        <w:t>1. لا تعتبر أي تعديلات على الاتفاقية نافذة إلا إذا كانت مكتوبة وموقعة من الطرفين.</w:t>
      </w:r>
    </w:p>
    <w:p>
      <w:pPr>
        <w:pStyle w:val="ListNumber"/>
      </w:pPr>
      <w:r>
        <w:t>2. يخضع هذا العقد للقانون الألماني.</w:t>
      </w:r>
    </w:p>
    <w:p>
      <w:pPr>
        <w:pStyle w:val="ListNumber"/>
      </w:pPr>
      <w:r>
        <w:t>3. المحكمة المختصة هي محكمة برلين.</w:t>
      </w:r>
    </w:p>
    <w:p>
      <w:pPr>
        <w:pStyle w:val="ListNumber"/>
      </w:pPr>
      <w:r>
        <w:t>4. إذا تبين أن أحد البنود غير قانوني، لا يؤثر ذلك على باقي البنود.</w:t>
      </w:r>
    </w:p>
    <w:p>
      <w:pPr>
        <w:pStyle w:val="Heading2"/>
      </w:pPr>
      <w:r>
        <w:t>التوقيع:</w:t>
      </w:r>
    </w:p>
    <w:p>
      <w:r>
        <w:t>عن المورّد:</w:t>
        <w:br/>
        <w:t>الاسم:</w:t>
        <w:br/>
        <w:t>التاريخ:</w:t>
        <w:br/>
        <w:t>التوقيع:</w:t>
        <w:br/>
        <w:br/>
        <w:t>عن الموزّع المعتمد:</w:t>
        <w:br/>
        <w:t>الاسم:</w:t>
        <w:br/>
        <w:t>التاريخ:</w:t>
        <w:br/>
        <w:t>التوقيع:</w:t>
      </w:r>
    </w:p>
    <w:p>
      <w:pPr>
        <w:pStyle w:val="Heading2"/>
      </w:pPr>
      <w:r>
        <w:t>المادة 11: تقارير الأداء والمراجعة</w:t>
      </w:r>
    </w:p>
    <w:p>
      <w:r>
        <w:t>يُطلب من الموزع تقديم تقارير ربع سنوية مفصلة تتضمن المبيعات، الملاحظات من السوق، والمخزون المتبقي. ويجوز للمورّد مراجعة هذه التقارير لتقييم أداء الموزع واتخاذ إجراءات تحفيزية أو تصحيحية حسب الحاجة.</w:t>
      </w:r>
    </w:p>
    <w:p>
      <w:pPr>
        <w:pStyle w:val="Heading2"/>
      </w:pPr>
      <w:r>
        <w:t>المادة 12: سياسة الإرجاع والمنتجات التالفة</w:t>
      </w:r>
    </w:p>
    <w:p>
      <w:r>
        <w:t>يلتزم الموزّع بإبلاغ المورّد بأي منتج تالف أو غير قابل للبيع خلال 7 أيام من استلام الشحنة. ويتم الاتفاق على طريقة الإرجاع أو التعويض حسب سياسة المورّد.</w:t>
      </w:r>
    </w:p>
    <w:p>
      <w:pPr>
        <w:pStyle w:val="Heading2"/>
      </w:pPr>
      <w:r>
        <w:t>المادة 13: حقوق الملكية الفكرية</w:t>
      </w:r>
    </w:p>
    <w:p>
      <w:r>
        <w:t>جميع العلامات التجارية، التصاميم، والتغليف الخاصة بـ HAIROTICMEN تبقى ملكًا حصريًا للمورّد. لا يحق للموزع نسخ أو تعديل أو استنساخ أي عنصر دون إذن كتابي.</w:t>
      </w:r>
    </w:p>
    <w:p>
      <w:pPr>
        <w:pStyle w:val="Heading2"/>
      </w:pPr>
      <w:r>
        <w:t>المادة 14: الحوافز والمكافآت</w:t>
      </w:r>
    </w:p>
    <w:p>
      <w:r>
        <w:t>يجوز للمورّد تقديم حوافز أو مكافآت مالية أو دعائية في حال تجاوز الموزع أهداف مبيعات محددة يتم الاتفاق عليها خطيًا.</w:t>
      </w:r>
    </w:p>
    <w:p>
      <w:pPr>
        <w:pStyle w:val="Heading2"/>
      </w:pPr>
      <w:r>
        <w:t>المادة 15: شروط توريد البضاعة المجانية</w:t>
      </w:r>
    </w:p>
    <w:p>
      <w:r>
        <w:t>في حال منح المورّد كمية مجانية أو عينات، يجب تحديد آلية استخدامها (مثلاً: لأغراض ترويجية فقط ولا تباع).</w:t>
      </w:r>
    </w:p>
    <w:p>
      <w:pPr>
        <w:pStyle w:val="Heading2"/>
      </w:pPr>
      <w:r>
        <w:t>المادة 16: بند عدم التحريض</w:t>
      </w:r>
    </w:p>
    <w:p>
      <w:r>
        <w:t>يتعهد الموزّع بعدم محاولة توظيف أي من موظفي المورّد أو شركائه خلال فترة الاتفاقية ولمدة 12 شهرًا بعدها.</w:t>
      </w:r>
    </w:p>
    <w:p>
      <w:pPr>
        <w:pStyle w:val="Heading2"/>
      </w:pPr>
      <w:r>
        <w:t>المادة 17: القوة القاهرة</w:t>
      </w:r>
    </w:p>
    <w:p>
      <w:r>
        <w:t>في حال وقوع ظروف خارجة عن الإرادة مثل الحروب، الكوارث الطبيعية، القرارات الحكومية، أو أي ظروف قاهرة أخرى، يعلّق تنفيذ التزامات الاتفاقية مؤقتًا لحين زوال السبب، دون أن يعتبر ذلك إخلالاً بالعقد.</w:t>
      </w:r>
    </w:p>
    <w:p>
      <w:pPr>
        <w:pStyle w:val="Heading2"/>
      </w:pPr>
      <w:r>
        <w:t>المادة 18: الالتزامات بعد انتهاء العقد</w:t>
      </w:r>
    </w:p>
    <w:p>
      <w:r>
        <w:t>يتعهد الموزع بعدم استخدام أو استغلال اسم أو علامة HAIROTICMEN لأي غرض بعد انتهاء أو فسخ الاتفاقية، وعدم بيع أي بضاعة متبقية دون موافقة خطية.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