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– اتفاقية أداء ومتابعة مبيعات الموزع الإقليمي</w:t>
      </w:r>
    </w:p>
    <w:p>
      <w:r>
        <w:t>تم إعداد هذه الوثيقة بتاريخ: ___________ بين:</w:t>
        <w:br/>
        <w:t>1. MH Trading UG – الوكيل الحصري لعلامة HAIROTICMEN في ألمانيا.</w:t>
        <w:br/>
        <w:t>2. شركة [اسم الموزع] – بصفتها موزعًا إقليميًا معتمدًا في منطقة جغرافية محددة.</w:t>
      </w:r>
    </w:p>
    <w:p>
      <w:pPr>
        <w:pStyle w:val="Heading2"/>
      </w:pPr>
      <w:r>
        <w:t>المادة 1: الغرض من الاتفاقية</w:t>
      </w:r>
    </w:p>
    <w:p>
      <w:r>
        <w:t>تهدف هذه الاتفاقية إلى تحديد معايير قياس أداء الموزع الإقليمي ومتابعة مؤشرات المبيعات والأنشطة التسويقية ضمن النطاق الجغرافي المعتمد، لتحقيق أفضل نتائج انتشار واستدامة للعلامة التجارية.</w:t>
      </w:r>
    </w:p>
    <w:p>
      <w:pPr>
        <w:pStyle w:val="Heading2"/>
      </w:pPr>
      <w:r>
        <w:t>المادة 2: مؤشرات الأداء الأساسية (KPIs)</w:t>
      </w:r>
    </w:p>
    <w:p>
      <w:pPr>
        <w:pStyle w:val="ListBullet"/>
      </w:pPr>
      <w:r>
        <w:t>- عدد الصالونات/نقاط البيع التي تم تغطيتها خلال كل شهر.</w:t>
      </w:r>
    </w:p>
    <w:p>
      <w:pPr>
        <w:pStyle w:val="ListBullet"/>
      </w:pPr>
      <w:r>
        <w:t>- إجمالي عدد الطلبات الشهرية (جملة / صالونات / تجزئة).</w:t>
      </w:r>
    </w:p>
    <w:p>
      <w:pPr>
        <w:pStyle w:val="ListBullet"/>
      </w:pPr>
      <w:r>
        <w:t>- متوسط حجم الطلب لكل نقطة بيع.</w:t>
      </w:r>
    </w:p>
    <w:p>
      <w:pPr>
        <w:pStyle w:val="ListBullet"/>
      </w:pPr>
      <w:r>
        <w:t>- عدد الحملات التسويقية التي تم تنفيذها رقميًا أو ميدانيًا.</w:t>
      </w:r>
    </w:p>
    <w:p>
      <w:pPr>
        <w:pStyle w:val="ListBullet"/>
      </w:pPr>
      <w:r>
        <w:t>- عدد المؤثرين المتعاون معهم شهريًا.</w:t>
      </w:r>
    </w:p>
    <w:p>
      <w:pPr>
        <w:pStyle w:val="ListBullet"/>
      </w:pPr>
      <w:r>
        <w:t>- نسبة الالتزام بالسعر الرسمي وعدم وجود شكاوى من العملاء.</w:t>
      </w:r>
    </w:p>
    <w:p>
      <w:pPr>
        <w:pStyle w:val="ListBullet"/>
      </w:pPr>
      <w:r>
        <w:t>- مدة الاستجابة لخدمة العملاء (صالونات أو مستهلكين).</w:t>
      </w:r>
    </w:p>
    <w:p>
      <w:pPr>
        <w:pStyle w:val="Heading2"/>
      </w:pPr>
      <w:r>
        <w:t>المادة 3: التقارير والمتابعة</w:t>
      </w:r>
    </w:p>
    <w:p>
      <w:r>
        <w:t>يلتزم الموزع بإرسال تقرير شهري إلى الوكيل يتضمن تفصيلًا للمبيعات، الأنشطة التسويقية، وتحديث الحالة اللوجستية، وذلك عبر نموذج الأداء الموحد المعتمد من MH Trading UG.</w:t>
      </w:r>
    </w:p>
    <w:p>
      <w:pPr>
        <w:pStyle w:val="Heading2"/>
      </w:pPr>
      <w:r>
        <w:t>المادة 4: التقييم والتحفيز</w:t>
      </w:r>
    </w:p>
    <w:p>
      <w:pPr>
        <w:pStyle w:val="ListBullet"/>
      </w:pPr>
      <w:r>
        <w:t>- يتم تقييم أداء الموزع كل 3 أشهر لتحديد مدى الاستمرارية أو التوسع الجغرافي.</w:t>
      </w:r>
    </w:p>
    <w:p>
      <w:pPr>
        <w:pStyle w:val="ListBullet"/>
      </w:pPr>
      <w:r>
        <w:t>- الموزعون المتميزون يحصلون على حوافز إضافية (خصومات، نقاط، دعم تسويقي خاص).</w:t>
      </w:r>
    </w:p>
    <w:p>
      <w:pPr>
        <w:pStyle w:val="ListBullet"/>
      </w:pPr>
      <w:r>
        <w:t>- في حال تدني الأداء، يُطلب خطة تطوير رسمية من الموزع خلال 30 يومًا.</w:t>
      </w:r>
    </w:p>
    <w:p>
      <w:pPr>
        <w:pStyle w:val="Heading2"/>
      </w:pPr>
      <w:r>
        <w:t>المادة 5: العواقب في حال الإخلال</w:t>
      </w:r>
    </w:p>
    <w:p>
      <w:pPr>
        <w:pStyle w:val="ListBullet"/>
      </w:pPr>
      <w:r>
        <w:t>- تجميد الحساب مؤقتًا أو تخفيض الامتيازات.</w:t>
      </w:r>
    </w:p>
    <w:p>
      <w:pPr>
        <w:pStyle w:val="ListBullet"/>
      </w:pPr>
      <w:r>
        <w:t>- إلغاء أو سحب التوزيع الحصري في حال التكرار أو التراجع المستمر.</w:t>
      </w:r>
    </w:p>
    <w:p>
      <w:pPr>
        <w:pStyle w:val="ListBullet"/>
      </w:pPr>
      <w:r>
        <w:t>- استرداد الستاندات والمواد التسويقية في حال إنهاء التعاون.</w:t>
      </w:r>
    </w:p>
    <w:p>
      <w:pPr>
        <w:pStyle w:val="Heading2"/>
      </w:pPr>
      <w:r>
        <w:t>المادة 6: البنود القانونية</w:t>
      </w:r>
    </w:p>
    <w:p>
      <w:r>
        <w:t>تُطبق هذه الاتفاقية وفقًا لقوانين جمهورية ألمانيا الاتحادية، ويُحال أي نزاع إلى المحكمة المختصة في برلين.</w:t>
      </w:r>
    </w:p>
    <w:p>
      <w:r>
        <w:br/>
        <w:t>توقيع الأطراف:</w:t>
        <w:br/>
      </w:r>
    </w:p>
    <w:p>
      <w:r>
        <w:t>الطرف الأول (الوكيل): MH Trading UG</w:t>
      </w:r>
    </w:p>
    <w:p>
      <w:r>
        <w:t>الاسم: ____________     التوقيع: ____________     التاريخ: ____________</w:t>
      </w:r>
    </w:p>
    <w:p>
      <w:r>
        <w:br/>
        <w:t>الطرف الثاني (الموزع): [اسم الشركة]</w:t>
      </w:r>
    </w:p>
    <w:p>
      <w:r>
        <w:t>الاسم: ____________     التوقيع: ____________     التاريخ: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