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– اتفاقية البرنامج الترويجي المشترك والدعم التسويقي المحلي</w:t>
      </w:r>
    </w:p>
    <w:p>
      <w:r>
        <w:t>تم إبرام هذه الاتفاقية بتاريخ: ___________ بين:</w:t>
        <w:br/>
        <w:t>1. شركة MH Trading UG – بصفتها الوكيل الحصري لعلامة HAIROTICMEN في ألمانيا.</w:t>
        <w:br/>
        <w:t>2. شركة [اسم الموزع] – بصفتها موزعًا إقليميًا معتمدًا في منطقة محددة.</w:t>
      </w:r>
    </w:p>
    <w:p>
      <w:pPr>
        <w:pStyle w:val="Heading2"/>
      </w:pPr>
      <w:r>
        <w:t>المادة 1: الغرض من الاتفاقية</w:t>
      </w:r>
    </w:p>
    <w:p>
      <w:r>
        <w:t>تهدف هذه الاتفاقية إلى تنظيم التعاون بين الطرفين في تنفيذ حملات ترويجية وتسويقية مشتركة لدعم انتشار منتجات HAIROTICMEN ضمن النطاق الجغرافي للموزع الإقليمي، وتحقيق أهداف نمو المبيعات والوعي بالعلامة التجارية.</w:t>
      </w:r>
    </w:p>
    <w:p>
      <w:pPr>
        <w:pStyle w:val="Heading2"/>
      </w:pPr>
      <w:r>
        <w:t>المادة 2: نطاق البرنامج الترويجي</w:t>
      </w:r>
    </w:p>
    <w:p>
      <w:pPr>
        <w:pStyle w:val="ListBullet"/>
      </w:pPr>
      <w:r>
        <w:t>- تنفيذ حملات ممولة على وسائل التواصل الاجتماعي (Facebook, Instagram, TikTok) بتمويل مشترك.</w:t>
      </w:r>
    </w:p>
    <w:p>
      <w:pPr>
        <w:pStyle w:val="ListBullet"/>
      </w:pPr>
      <w:r>
        <w:t>- تنظيم فعاليات محلية أو ورش عمل أو أيام تجريبية بالتعاون مع صالونات مختارة.</w:t>
      </w:r>
    </w:p>
    <w:p>
      <w:pPr>
        <w:pStyle w:val="ListBullet"/>
      </w:pPr>
      <w:r>
        <w:t>- طباعة وتوزيع مواد دعائية رسمية (بوسترات، Flyers، كتالوجات).</w:t>
      </w:r>
    </w:p>
    <w:p>
      <w:pPr>
        <w:pStyle w:val="ListBullet"/>
      </w:pPr>
      <w:r>
        <w:t>- مشاركة المؤثرين ضمن برنامج تسويق مشترك يتم التنسيق عليه مع الوكيل.</w:t>
      </w:r>
    </w:p>
    <w:p>
      <w:pPr>
        <w:pStyle w:val="ListBullet"/>
      </w:pPr>
      <w:r>
        <w:t>- استهداف الصالونات النشطة بعروض خاصة يتم دعمها من الطرفين.</w:t>
      </w:r>
    </w:p>
    <w:p>
      <w:pPr>
        <w:pStyle w:val="Heading2"/>
      </w:pPr>
      <w:r>
        <w:t>المادة 3: التمويل والدعم اللوجستي</w:t>
      </w:r>
    </w:p>
    <w:p>
      <w:pPr>
        <w:pStyle w:val="ListBullet"/>
      </w:pPr>
      <w:r>
        <w:t>- يلتزم الوكيل بتوفير المحتوى الإبداعي الرسمي (صور، فيديوهات، نصوص إعلانية).</w:t>
      </w:r>
    </w:p>
    <w:p>
      <w:pPr>
        <w:pStyle w:val="ListBullet"/>
      </w:pPr>
      <w:r>
        <w:t>- يتم تقاسم ميزانية الحملات بنسبة (50/50) أو حسب اتفاق كل حملة.</w:t>
      </w:r>
    </w:p>
    <w:p>
      <w:pPr>
        <w:pStyle w:val="ListBullet"/>
      </w:pPr>
      <w:r>
        <w:t>- يتحمل الموزع مسؤولية التنفيذ المحلي والطباعة والتوزيع.</w:t>
      </w:r>
    </w:p>
    <w:p>
      <w:pPr>
        <w:pStyle w:val="ListBullet"/>
      </w:pPr>
      <w:r>
        <w:t>- يمكن تقديم دعم إضافي بناءً على نتائج المبيعات لكل حملة.</w:t>
      </w:r>
    </w:p>
    <w:p>
      <w:pPr>
        <w:pStyle w:val="Heading2"/>
      </w:pPr>
      <w:r>
        <w:t>المادة 4: التوثيق والتقارير</w:t>
      </w:r>
    </w:p>
    <w:p>
      <w:r>
        <w:t>يلتزم الموزع بإعداد تقرير لكل حملة يتضمن النتائج، الصور، التفاعل، ورأي العملاء، خلال 7 أيام من نهاية الحملة، ويتم مراجعتها من قبل الوكيل وتوثيقها ضمن نظام الأداء العام للموزع.</w:t>
      </w:r>
    </w:p>
    <w:p>
      <w:pPr>
        <w:pStyle w:val="Heading2"/>
      </w:pPr>
      <w:r>
        <w:t>المادة 5: مخالفة شروط البرنامج</w:t>
      </w:r>
    </w:p>
    <w:p>
      <w:pPr>
        <w:pStyle w:val="ListBullet"/>
      </w:pPr>
      <w:r>
        <w:t>- تنفيذ حملات باسم العلامة دون تنسيق مسبق يُعد مخالفة صريحة.</w:t>
      </w:r>
    </w:p>
    <w:p>
      <w:pPr>
        <w:pStyle w:val="ListBullet"/>
      </w:pPr>
      <w:r>
        <w:t>- في حال استخدام محتوى غير رسمي أو تشويه الهوية البصرية، يُلغى حق المشاركة في أي حملة مستقبلية.</w:t>
      </w:r>
    </w:p>
    <w:p>
      <w:pPr>
        <w:pStyle w:val="ListBullet"/>
      </w:pPr>
      <w:r>
        <w:t>- توقف دعم الحملات في حال عدم تقديم التقارير أو عدم تحقيق الأهداف.</w:t>
      </w:r>
    </w:p>
    <w:p>
      <w:pPr>
        <w:pStyle w:val="Heading2"/>
      </w:pPr>
      <w:r>
        <w:t>المادة 6: البنود القانونية</w:t>
      </w:r>
    </w:p>
    <w:p>
      <w:r>
        <w:t>تُفسر هذه الاتفاقية وتُطبق وفقًا لقوانين جمهورية ألمانيا الاتحادية، ويُحال أي نزاع إلى المحكمة المختصة في برلين.</w:t>
      </w:r>
    </w:p>
    <w:p>
      <w:r>
        <w:br/>
        <w:t>توقيع الأطراف:</w:t>
        <w:br/>
      </w:r>
    </w:p>
    <w:p>
      <w:r>
        <w:t>الطرف الأول (الوكيل): MH Trading UG</w:t>
      </w:r>
    </w:p>
    <w:p>
      <w:r>
        <w:t>الاسم: ____________     التوقيع: ____________     التاريخ: ____________</w:t>
      </w:r>
    </w:p>
    <w:p>
      <w:r>
        <w:br/>
        <w:t>الطرف الثاني (الموزع): [اسم الشركة]</w:t>
      </w:r>
    </w:p>
    <w:p>
      <w:r>
        <w:t>الاسم: ____________     التوقيع: ____________     التاريخ: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