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الموزع الإقليمي المعتمد – HAIROTICMEN</w:t>
      </w:r>
    </w:p>
    <w:p>
      <w:pPr>
        <w:pStyle w:val="Heading2"/>
      </w:pPr>
      <w:r>
        <w:t>القسم 1: مقدمة وترحيب</w:t>
      </w:r>
    </w:p>
    <w:p>
      <w:r>
        <w:t>مرحبًا بك ضمن شبكة شركائنا الرسميين لعلامة HAIROTICMEN. نعتز بشراكتك كموزع إقليمي معتمد ونسعى سويًا لتحقيق نجاح مستدام في السوق الألماني.</w:t>
      </w:r>
    </w:p>
    <w:p>
      <w:r>
        <w:t>HAIROTICMEN هي علامة متخصصة في العناية الشخصية للرجال، ترتكز على الجودة الأوروبية، الفاعلية، والهوية القوية التي تجمع بين الفخامة والتميز.</w:t>
      </w:r>
    </w:p>
    <w:p>
      <w:pPr>
        <w:pStyle w:val="Heading2"/>
      </w:pPr>
      <w:r>
        <w:t>القسم 2: المستندات والسياسات الرسمية</w:t>
      </w:r>
    </w:p>
    <w:p>
      <w:pPr>
        <w:pStyle w:val="ListBullet"/>
      </w:pPr>
      <w:r>
        <w:t>- الاتفاقية الشاملة لتوزيع المنتجات</w:t>
      </w:r>
    </w:p>
    <w:p>
      <w:pPr>
        <w:pStyle w:val="ListBullet"/>
      </w:pPr>
      <w:r>
        <w:t>- اتفاقية عدم المنافسة</w:t>
      </w:r>
    </w:p>
    <w:p>
      <w:pPr>
        <w:pStyle w:val="ListBullet"/>
      </w:pPr>
      <w:r>
        <w:t>- سياسة التسعير الرسمية</w:t>
      </w:r>
    </w:p>
    <w:p>
      <w:pPr>
        <w:pStyle w:val="ListBullet"/>
      </w:pPr>
      <w:r>
        <w:t>- سياسة البيع عبر الإنترنت ووسائل التواصل</w:t>
      </w:r>
    </w:p>
    <w:p>
      <w:pPr>
        <w:pStyle w:val="ListBullet"/>
      </w:pPr>
      <w:r>
        <w:t>- اتفاقية الأداء والتقارير</w:t>
      </w:r>
    </w:p>
    <w:p>
      <w:pPr>
        <w:pStyle w:val="ListBullet"/>
      </w:pPr>
      <w:r>
        <w:t>- سياسة نقاط الولاء والعروض التحفيزية</w:t>
      </w:r>
    </w:p>
    <w:p>
      <w:pPr>
        <w:pStyle w:val="ListBullet"/>
      </w:pPr>
      <w:r>
        <w:t>- إقرارات الاستخدام والهوية البصرية</w:t>
      </w:r>
    </w:p>
    <w:p>
      <w:pPr>
        <w:pStyle w:val="ListBullet"/>
      </w:pPr>
      <w:r>
        <w:t>- حماية البيانات (GDPR)</w:t>
      </w:r>
    </w:p>
    <w:p>
      <w:pPr>
        <w:pStyle w:val="ListBullet"/>
      </w:pPr>
      <w:r>
        <w:t>- إقرار الالتزام بالشروط العامة والتجارية</w:t>
      </w:r>
    </w:p>
    <w:p>
      <w:pPr>
        <w:pStyle w:val="Heading2"/>
      </w:pPr>
      <w:r>
        <w:t>القسم 3: دليل المنتجات</w:t>
      </w:r>
    </w:p>
    <w:p>
      <w:r>
        <w:t>ستجد في هذا القسم معلومات تفصيلية عن كل منتج: المواصفات، الاستخدام، الفوائد، الفئات المستهدفة، الصور، والأسعار. كما يتضمن روابط للتحميل: بطاقات المنتج، صور عالية الجودة، ونماذج الطباعة.</w:t>
      </w:r>
    </w:p>
    <w:p>
      <w:pPr>
        <w:pStyle w:val="Heading2"/>
      </w:pPr>
      <w:r>
        <w:t>القسم 4: خطة التوزيع والمبيعات</w:t>
      </w:r>
    </w:p>
    <w:p>
      <w:pPr>
        <w:pStyle w:val="ListBullet"/>
      </w:pPr>
      <w:r>
        <w:t>- خريطة التوزيع الجغرافي المعتمدة</w:t>
      </w:r>
    </w:p>
    <w:p>
      <w:pPr>
        <w:pStyle w:val="ListBullet"/>
      </w:pPr>
      <w:r>
        <w:t>- نموذج فتح صالون / نقطة بيع جديدة</w:t>
      </w:r>
    </w:p>
    <w:p>
      <w:pPr>
        <w:pStyle w:val="ListBullet"/>
      </w:pPr>
      <w:r>
        <w:t>- طريقة التواصل مع الصالونات وعرض المنتجات</w:t>
      </w:r>
    </w:p>
    <w:p>
      <w:pPr>
        <w:pStyle w:val="ListBullet"/>
      </w:pPr>
      <w:r>
        <w:t>- آلية تتبع الأداء شهريًا وتقديم التقارير</w:t>
      </w:r>
    </w:p>
    <w:p>
      <w:pPr>
        <w:pStyle w:val="ListBullet"/>
      </w:pPr>
      <w:r>
        <w:t>- نماذج طلب دعم أو تقارير السوق</w:t>
      </w:r>
    </w:p>
    <w:p>
      <w:pPr>
        <w:pStyle w:val="Heading2"/>
      </w:pPr>
      <w:r>
        <w:t>القسم 5: أدوات التسويق الرسمية</w:t>
      </w:r>
    </w:p>
    <w:p>
      <w:pPr>
        <w:pStyle w:val="ListBullet"/>
      </w:pPr>
      <w:r>
        <w:t>- الهوية البصرية الكاملة (شعار، ألوان، خطوط)</w:t>
      </w:r>
    </w:p>
    <w:p>
      <w:pPr>
        <w:pStyle w:val="ListBullet"/>
      </w:pPr>
      <w:r>
        <w:t>- صور ومنشورات المنتجات للاستخدام الرقمي والورقي</w:t>
      </w:r>
    </w:p>
    <w:p>
      <w:pPr>
        <w:pStyle w:val="ListBullet"/>
      </w:pPr>
      <w:r>
        <w:t>- فيديوهات دعائية رسمية</w:t>
      </w:r>
    </w:p>
    <w:p>
      <w:pPr>
        <w:pStyle w:val="ListBullet"/>
      </w:pPr>
      <w:r>
        <w:t>- قوالب منشورات TikTok وInstagram</w:t>
      </w:r>
    </w:p>
    <w:p>
      <w:pPr>
        <w:pStyle w:val="ListBullet"/>
      </w:pPr>
      <w:r>
        <w:t>- سياسة استخدام المحتوى على منصات التواصل</w:t>
      </w:r>
    </w:p>
    <w:p>
      <w:pPr>
        <w:pStyle w:val="ListBullet"/>
      </w:pPr>
      <w:r>
        <w:t>- نموذج تنفيذ حملة تسويقية مشتركة</w:t>
      </w:r>
    </w:p>
    <w:p>
      <w:pPr>
        <w:pStyle w:val="Heading2"/>
      </w:pPr>
      <w:r>
        <w:t>القسم 6: برنامج الولاء والمكافآت</w:t>
      </w:r>
    </w:p>
    <w:p>
      <w:r>
        <w:t>بصفتك موزعًا نشطًا، يمكنك تجميع نقاط الولاء بناءً على الأداء والمبيعات. يمكن استبدال النقاط بخصومات، منتجات مجانية، أو دعم تسويقي. يتم تحديث الرصيد شهريًا وفقًا للتقارير.</w:t>
      </w:r>
    </w:p>
    <w:p>
      <w:pPr>
        <w:pStyle w:val="Heading2"/>
      </w:pPr>
      <w:r>
        <w:t>القسم 7: لوحة تحكم الموزع</w:t>
      </w:r>
    </w:p>
    <w:p>
      <w:r>
        <w:t>تم تخصيص لوحة تحكم ذكية لإدارة كل شيء: الطلبات، النقاط، تقارير الأداء، المواد الدعائية، وخدمات الدعم. ستحصل على دليل استخدام شامل بعد تسجيل الدخول.</w:t>
      </w:r>
    </w:p>
    <w:p>
      <w:pPr>
        <w:pStyle w:val="Heading2"/>
      </w:pPr>
      <w:r>
        <w:t>القسم 8: الأسئلة الشائعة (FAQ)</w:t>
      </w:r>
    </w:p>
    <w:p>
      <w:pPr>
        <w:pStyle w:val="ListBullet"/>
      </w:pPr>
      <w:r>
        <w:t>- ما هي آلية التسعير ومتى يتم تحديثها؟</w:t>
      </w:r>
    </w:p>
    <w:p>
      <w:pPr>
        <w:pStyle w:val="ListBullet"/>
      </w:pPr>
      <w:r>
        <w:t>- كيف يمكنني طلب مواد تسويقية إضافية؟</w:t>
      </w:r>
    </w:p>
    <w:p>
      <w:pPr>
        <w:pStyle w:val="ListBullet"/>
      </w:pPr>
      <w:r>
        <w:t>- ما المسموح والممنوع عند التسويق الرقمي؟</w:t>
      </w:r>
    </w:p>
    <w:p>
      <w:pPr>
        <w:pStyle w:val="ListBullet"/>
      </w:pPr>
      <w:r>
        <w:t>- ماذا أفعل في حال انخفاض الأداء الشهري؟</w:t>
      </w:r>
    </w:p>
    <w:p>
      <w:pPr>
        <w:pStyle w:val="ListBullet"/>
      </w:pPr>
      <w:r>
        <w:t>- كيف يتم إنهاء أو تجديد الاتفاقية؟</w:t>
      </w:r>
    </w:p>
    <w:p>
      <w:pPr>
        <w:pStyle w:val="Heading2"/>
      </w:pPr>
      <w:r>
        <w:t>القسم 9: النماذج الجاهزة والملحقات</w:t>
      </w:r>
    </w:p>
    <w:p>
      <w:pPr>
        <w:pStyle w:val="ListBullet"/>
      </w:pPr>
      <w:r>
        <w:t>- نموذج فتح صالون</w:t>
      </w:r>
    </w:p>
    <w:p>
      <w:pPr>
        <w:pStyle w:val="ListBullet"/>
      </w:pPr>
      <w:r>
        <w:t>- نموذج خطة تسويق محلية</w:t>
      </w:r>
    </w:p>
    <w:p>
      <w:pPr>
        <w:pStyle w:val="ListBullet"/>
      </w:pPr>
      <w:r>
        <w:t>- نموذج تقرير شهري</w:t>
      </w:r>
    </w:p>
    <w:p>
      <w:pPr>
        <w:pStyle w:val="ListBullet"/>
      </w:pPr>
      <w:r>
        <w:t>- نموذج تقييم ربع سنوي</w:t>
      </w:r>
    </w:p>
    <w:p>
      <w:pPr>
        <w:pStyle w:val="ListBullet"/>
      </w:pPr>
      <w:r>
        <w:t>- نموذج طلب دعم فني أو استفسار</w:t>
      </w:r>
    </w:p>
    <w:p>
      <w:r>
        <w:br/>
        <w:t>📩 لمزيد من الدعم: distributor@hairoticmen.de</w:t>
      </w:r>
    </w:p>
    <w:p>
      <w:r>
        <w:t>نحن هنا لدعمك ومساعدتك على النجاح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