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40"/>
        </w:rPr>
        <w:t>HAIROTICMEN Stand Partner Program</w:t>
        <w:br/>
        <w:t>Berlin Pilot 2025</w:t>
      </w:r>
    </w:p>
    <w:p>
      <w:pPr>
        <w:pStyle w:val="ListBullet"/>
      </w:pPr>
      <w:r>
        <w:br/>
        <w:t>Issued by MH Trading UG – Official Distributor in Germany</w:t>
      </w:r>
    </w:p>
    <w:p>
      <w:r>
        <w:br w:type="page"/>
      </w:r>
    </w:p>
    <w:p>
      <w:pPr>
        <w:pStyle w:val="Heading1"/>
      </w:pPr>
      <w:r>
        <w:t>1. مقدمة البرنامج</w:t>
      </w:r>
    </w:p>
    <w:p>
      <w:pPr>
        <w:spacing w:after="200"/>
      </w:pPr>
      <w:r>
        <w:t>HAIROTICMEN Stand Program هو مبادرة متميزة من MH Trading UG لتوسيع شبكة توزيع منتجات العناية الرجالية داخل الصالونات بألمانيا وأوروبا.</w:t>
      </w:r>
    </w:p>
    <w:p>
      <w:pPr>
        <w:pStyle w:val="Heading1"/>
      </w:pPr>
      <w:r>
        <w:t>2. الأهداف والرؤية</w:t>
      </w:r>
    </w:p>
    <w:p>
      <w:pPr>
        <w:spacing w:after="200"/>
      </w:pPr>
      <w:r>
        <w:t>تعزيز وجود العلامة، دعم الصالونات، تقديم تجربة فاخرة للمنتجات الرجالية، وبناء شبكة ولاء حقيقية.</w:t>
      </w:r>
    </w:p>
    <w:p>
      <w:pPr>
        <w:pStyle w:val="Heading1"/>
      </w:pPr>
      <w:r>
        <w:t>3. ما هو برنامج الأستاند؟</w:t>
      </w:r>
    </w:p>
    <w:p>
      <w:pPr>
        <w:spacing w:after="200"/>
      </w:pPr>
      <w:r>
        <w:t>نظام شراكة مجاني يمنح الصالون أستاند فخم مجهز بالبضاعة الأولية لعرض وبيع منتجات HAIROTICMEN.</w:t>
      </w:r>
    </w:p>
    <w:p>
      <w:pPr>
        <w:pStyle w:val="Heading1"/>
      </w:pPr>
      <w:r>
        <w:t>4. الشراكة مع MH Trading UG</w:t>
      </w:r>
    </w:p>
    <w:p>
      <w:pPr>
        <w:spacing w:after="200"/>
      </w:pPr>
      <w:r>
        <w:t>التزامات الشركة: توفير الأستاند والبضاعة والدعم.</w:t>
        <w:br/>
        <w:t>التزامات الصالون: الحفاظ على الأستاند والالتزام بعرض المنتجات.</w:t>
      </w:r>
    </w:p>
    <w:p>
      <w:pPr>
        <w:pStyle w:val="Heading1"/>
      </w:pPr>
      <w:r>
        <w:t>5. خطوات الانضمام</w:t>
      </w:r>
    </w:p>
    <w:p>
      <w:pPr>
        <w:spacing w:after="200"/>
      </w:pPr>
      <w:r>
        <w:t>1. التسجيل عبر الموقع hairoticmen.de</w:t>
        <w:br/>
        <w:t>2. مراجعة الطلب والموافقة</w:t>
        <w:br/>
        <w:t>3. تحديد موعد التسليم والتركيب</w:t>
        <w:br/>
        <w:t>4. توقيع الاتفاقية.</w:t>
      </w:r>
    </w:p>
    <w:p>
      <w:pPr>
        <w:pStyle w:val="Heading1"/>
      </w:pPr>
      <w:r>
        <w:t>6. تسليم الأستاند والبضاعة الأولية</w:t>
      </w:r>
    </w:p>
    <w:p>
      <w:pPr>
        <w:spacing w:after="200"/>
      </w:pPr>
      <w:r>
        <w:t>يتضمن الأستاند 12 منتجًا أساسيًا ويُسلّم خلال 5 أيام من المستودع في برلين.</w:t>
      </w:r>
    </w:p>
    <w:p>
      <w:pPr>
        <w:pStyle w:val="Heading1"/>
      </w:pPr>
      <w:r>
        <w:t>7. آلية التشغيل داخل الصالون</w:t>
      </w:r>
    </w:p>
    <w:p>
      <w:pPr>
        <w:spacing w:after="200"/>
      </w:pPr>
      <w:r>
        <w:t>تخصيص مساحة واضحة، ترتيب المنتجات، إبلاغ الشركة عند انخفاض المخزون، وتشجيع الزبائن.</w:t>
      </w:r>
    </w:p>
    <w:p>
      <w:pPr>
        <w:pStyle w:val="Heading1"/>
      </w:pPr>
      <w:r>
        <w:t>8. نظام الولاء والنقاط</w:t>
      </w:r>
    </w:p>
    <w:p>
      <w:pPr>
        <w:spacing w:after="200"/>
      </w:pPr>
      <w:r>
        <w:t>كل عملية بيع تمنح نقاطًا يمكن استبدالها بمنتجات مجانية، خصومات، أو دعم تسويقي إضافي.</w:t>
      </w:r>
    </w:p>
    <w:p>
      <w:pPr>
        <w:pStyle w:val="Heading1"/>
      </w:pPr>
      <w:r>
        <w:t>9. نظام العمولة والأرباح</w:t>
      </w:r>
    </w:p>
    <w:p>
      <w:pPr>
        <w:spacing w:after="200"/>
      </w:pPr>
      <w:r>
        <w:t>مبيعات المنتجات: 30% من سعر التجزئة</w:t>
        <w:br/>
        <w:t>مبيعات الحلاقة باستخدام المنتج: 10%</w:t>
        <w:br/>
        <w:t>مكافأة الأداء الشهري: حتى 15%.</w:t>
      </w:r>
    </w:p>
    <w:p>
      <w:pPr>
        <w:pStyle w:val="Heading1"/>
      </w:pPr>
      <w:r>
        <w:t>10. الحملات الترويجية والدعم التسويقي</w:t>
      </w:r>
    </w:p>
    <w:p>
      <w:pPr>
        <w:spacing w:after="200"/>
      </w:pPr>
      <w:r>
        <w:t>دعم تسويقي مجاني، إدراج الصالون بخريطة الشركاء، ونشر عبر وسائل التواصل الاجتماعي.</w:t>
      </w:r>
    </w:p>
    <w:p>
      <w:pPr>
        <w:pStyle w:val="Heading1"/>
      </w:pPr>
      <w:r>
        <w:t>11. إدارة الصيانة والدعم الفني</w:t>
      </w:r>
    </w:p>
    <w:p>
      <w:pPr>
        <w:spacing w:after="200"/>
      </w:pPr>
      <w:r>
        <w:t>الدعم الفني متاح عبر البريد support@hairoticmen.de خلال 48 ساعة واستبدال الأجزاء التالفة خلال 5 أيام.</w:t>
      </w:r>
    </w:p>
    <w:p>
      <w:pPr>
        <w:pStyle w:val="Heading1"/>
      </w:pPr>
      <w:r>
        <w:t>12. الشروط والأحكام</w:t>
      </w:r>
    </w:p>
    <w:p>
      <w:pPr>
        <w:spacing w:after="200"/>
      </w:pPr>
      <w:r>
        <w:t>الأستاند ملك للشركة، لا يحق نقله أو تعديله دون موافقة، ويلتزم الصالون بالحفاظ على الهوية البصرية.</w:t>
      </w:r>
    </w:p>
    <w:p>
      <w:pPr>
        <w:pStyle w:val="Heading1"/>
      </w:pPr>
      <w:r>
        <w:t>13. الأسئلة الشائعة (FAQ)</w:t>
      </w:r>
    </w:p>
    <w:p>
      <w:pPr>
        <w:spacing w:after="200"/>
      </w:pPr>
      <w:r>
        <w:t>هل الأستاند مجاني؟ نعم بشرط الالتزام.</w:t>
        <w:br/>
        <w:t>هل هناك حد أدنى للشراء؟ لا، ولكن المكافآت تزيد مع المبيعات.</w:t>
      </w:r>
    </w:p>
    <w:p>
      <w:pPr>
        <w:pStyle w:val="Heading1"/>
      </w:pPr>
      <w:r>
        <w:t>14. توقيع واعتماد الشريك</w:t>
      </w:r>
    </w:p>
    <w:p>
      <w:pPr>
        <w:spacing w:after="200"/>
      </w:pPr>
      <w:r>
        <w:t>بالتوقيع أدناه، يؤكد صاحب الصالون استلام نسخة من هذا الدليل وموافقته على الشروط.</w:t>
      </w:r>
    </w:p>
    <w:p>
      <w:r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الجهة</w:t>
            </w:r>
          </w:p>
        </w:tc>
        <w:tc>
          <w:tcPr>
            <w:tcW w:type="dxa" w:w="2160"/>
          </w:tcPr>
          <w:p>
            <w:r>
              <w:t>الاسم</w:t>
            </w:r>
          </w:p>
        </w:tc>
        <w:tc>
          <w:tcPr>
            <w:tcW w:type="dxa" w:w="2160"/>
          </w:tcPr>
          <w:p>
            <w:r>
              <w:t>التوقيع</w:t>
            </w:r>
          </w:p>
        </w:tc>
        <w:tc>
          <w:tcPr>
            <w:tcW w:type="dxa" w:w="2160"/>
          </w:tcPr>
          <w:p>
            <w:r>
              <w:t>التاريخ</w:t>
            </w:r>
          </w:p>
        </w:tc>
      </w:tr>
      <w:tr>
        <w:tc>
          <w:tcPr>
            <w:tcW w:type="dxa" w:w="2160"/>
          </w:tcPr>
          <w:p>
            <w:r>
              <w:t>صاحب الصالون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ممثل MH Trading UG</w:t>
            </w:r>
          </w:p>
        </w:tc>
        <w:tc>
          <w:tcPr>
            <w:tcW w:type="dxa" w:w="2160"/>
          </w:tcPr>
          <w:p>
            <w:r>
              <w:t>نَديم نُور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