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8306"/>
      </w:tblGrid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4D" w:color="auto" w:val="clear"/>
            <w:tcMar>
              <w:top w:type="dxa" w:w="500"/>
              <w:left w:type="dxa" w:w="360"/>
              <w:bottom w:type="dxa" w:w="500"/>
              <w:right w:type="dxa" w:w="36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ISM FAMILIYA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color w:val="8FB4C4"/>
                <w:sz w:val="20"/>
                <w:szCs w:val="20"/>
              </w:rPr>
              <w:t xml:space="preserve">Lavozim nomi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KONTAKTLAR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+998 90 123 45 67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email@example.com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Toshkent, O'zbekiston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linkedin.com/in/ism-familiya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KO'NIKMALAR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E7EEF2"/>
                <w:sz w:val="18"/>
                <w:szCs w:val="18"/>
              </w:rPr>
              <w:t xml:space="preserve">Loyihalarni boshqarish</w:t>
            </w:r>
            <w:r>
              <w:rPr>
                <w:rFonts w:ascii="Calibri" w:cs="Calibri" w:eastAsia="Calibri" w:hAnsi="Calibri"/>
                <w:color w:val="8FB4C4"/>
                <w:sz w:val="16"/>
                <w:szCs w:val="16"/>
              </w:rPr>
              <w:t xml:space="preserve">   ●●●●○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E7EEF2"/>
                <w:sz w:val="18"/>
                <w:szCs w:val="18"/>
              </w:rPr>
              <w:t xml:space="preserve">MS Excel / Google Sheets</w:t>
            </w:r>
            <w:r>
              <w:rPr>
                <w:rFonts w:ascii="Calibri" w:cs="Calibri" w:eastAsia="Calibri" w:hAnsi="Calibri"/>
                <w:color w:val="8FB4C4"/>
                <w:sz w:val="16"/>
                <w:szCs w:val="16"/>
              </w:rPr>
              <w:t xml:space="preserve">   ●●●●●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E7EEF2"/>
                <w:sz w:val="18"/>
                <w:szCs w:val="18"/>
              </w:rPr>
              <w:t xml:space="preserve">Muzokara olib borish</w:t>
            </w:r>
            <w:r>
              <w:rPr>
                <w:rFonts w:ascii="Calibri" w:cs="Calibri" w:eastAsia="Calibri" w:hAnsi="Calibri"/>
                <w:color w:val="8FB4C4"/>
                <w:sz w:val="16"/>
                <w:szCs w:val="16"/>
              </w:rPr>
              <w:t xml:space="preserve">   ●●●●○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E7EEF2"/>
                <w:sz w:val="18"/>
                <w:szCs w:val="18"/>
              </w:rPr>
              <w:t xml:space="preserve">Jamoada ishlash</w:t>
            </w:r>
            <w:r>
              <w:rPr>
                <w:rFonts w:ascii="Calibri" w:cs="Calibri" w:eastAsia="Calibri" w:hAnsi="Calibri"/>
                <w:color w:val="8FB4C4"/>
                <w:sz w:val="16"/>
                <w:szCs w:val="16"/>
              </w:rPr>
              <w:t xml:space="preserve">   ●●●●●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E7EEF2"/>
                <w:sz w:val="18"/>
                <w:szCs w:val="18"/>
              </w:rPr>
              <w:t xml:space="preserve">Ingliz tili (yozma)</w:t>
            </w:r>
            <w:r>
              <w:rPr>
                <w:rFonts w:ascii="Calibri" w:cs="Calibri" w:eastAsia="Calibri" w:hAnsi="Calibri"/>
                <w:color w:val="8FB4C4"/>
                <w:sz w:val="16"/>
                <w:szCs w:val="16"/>
              </w:rPr>
              <w:t xml:space="preserve">   ●●●○○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TILLAR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O'zbek tili — Ona tili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Rus tili — Erkin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Ingliz tili — O'rta (B1)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SERTIFIKATLAR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Google Digital Marketing — 2024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E7EEF2"/>
                <w:sz w:val="18"/>
                <w:szCs w:val="18"/>
              </w:rPr>
              <w:t xml:space="preserve">Loyihalarni boshqarish asoslari — 2023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420"/>
              <w:bottom w:type="dxa" w:w="500"/>
              <w:right w:type="dxa" w:w="420"/>
            </w:tcMar>
            <w:vAlign w:val="top"/>
          </w:tcPr>
          <w:p>
            <w:pPr>
              <w:pBdr>
                <w:bottom w:val="single" w:color="1F3B4D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3B4D"/>
                <w:sz w:val="22"/>
                <w:szCs w:val="22"/>
              </w:rPr>
              <w:t xml:space="preserve">PROFESSIONAL XULOSASI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 yillik tajribaga ega, natijaga yo'naltirilgan mutaxassis. Jamoani boshqarish, loyihalarni belgilangan muddatda va byudjet doirasida yakunlash bo'yicha isbotlangan tajribaga ega. Yangi vazifalarni tez o'zlashtiradi va aniq muloqot qiladi.</w:t>
            </w:r>
          </w:p>
          <w:p>
            <w:pPr>
              <w:pBdr>
                <w:bottom w:val="single" w:color="1F3B4D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3B4D"/>
                <w:sz w:val="22"/>
                <w:szCs w:val="22"/>
              </w:rPr>
              <w:t xml:space="preserve">ISH TAJRIBASI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Katta mutaxassis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   |   "Namuna" MChJ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2022 — hozirgi kun   •   Toshkent</w:t>
            </w:r>
          </w:p>
          <w:p>
            <w:pPr>
              <w:spacing w:after="40"/>
              <w:ind w:left="2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Bo'lim ishini muvofiqlashtirish orqali samaradorlikni 20% ga oshirdi</w:t>
            </w:r>
          </w:p>
          <w:p>
            <w:pPr>
              <w:spacing w:after="40"/>
              <w:ind w:left="2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5 kishilik jamoani boshqardi va vazifalarni taqsimladi</w:t>
            </w:r>
          </w:p>
          <w:p>
            <w:pPr>
              <w:spacing w:after="40"/>
              <w:ind w:left="2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Oylik hisobotlarni tayyorladi va rahbariyatga taqdim etdi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Mutaxassis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   |   "Boshqa Kompaniya" MChJ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2020 — 2022   •   Toshkent</w:t>
            </w:r>
          </w:p>
          <w:p>
            <w:pPr>
              <w:spacing w:after="40"/>
              <w:ind w:left="2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Mijozlar bilan ishlash jarayonini yo'lga qo'ydi</w:t>
            </w:r>
          </w:p>
          <w:p>
            <w:pPr>
              <w:spacing w:after="40"/>
              <w:ind w:left="2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Ichki hujjat aylanishini raqamlashtirishda ishtirok etdi</w:t>
            </w:r>
          </w:p>
          <w:p>
            <w:pPr>
              <w:pBdr>
                <w:bottom w:val="single" w:color="1F3B4D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3B4D"/>
                <w:sz w:val="22"/>
                <w:szCs w:val="22"/>
              </w:rPr>
              <w:t xml:space="preserve">TA'LIM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Bakalavr, Menejment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20"/>
                <w:szCs w:val="20"/>
              </w:rPr>
              <w:t xml:space="preserve">   |   Toshkent Davlat Iqtisodiyot Universiteti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A5A5A"/>
                <w:sz w:val="17"/>
                <w:szCs w:val="17"/>
              </w:rPr>
              <w:t xml:space="preserve">2016 — 2020</w:t>
            </w:r>
          </w:p>
          <w:p>
            <w:pPr>
              <w:pBdr>
                <w:bottom w:val="single" w:color="1F3B4D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1F3B4D"/>
                <w:sz w:val="22"/>
                <w:szCs w:val="22"/>
              </w:rPr>
              <w:t xml:space="preserve">QO'SHIMCHA MA'LUMOT</w:t>
            </w:r>
          </w:p>
          <w:p>
            <w:pPr>
              <w:spacing w:after="40"/>
              <w:ind w:left="2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Haydovchilik guvohnomasi — B toifa</w:t>
            </w:r>
          </w:p>
          <w:p>
            <w:pPr>
              <w:spacing w:after="40"/>
              <w:ind w:left="22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Loyihalar: shaxsiy portfolio — example.com</w:t>
            </w:r>
          </w:p>
        </w:tc>
      </w:tr>
    </w:tbl>
    <w:sectPr>
      <w:pgSz w:w="11906" w:h="16838" w:orient="portrait"/>
      <w:pgMar w:top="0" w:right="0" w:bottom="576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2026-08-14T04:19:42.073Z</dcterms:created>
  <dcterms:modified xsi:type="dcterms:W3CDTF">2026-08-14T04:19:42.091Z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