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40" w:line="220" w:lineRule="auto"/>
      </w:pPr>
      <w:r>
        <w:rPr>
          <w:rFonts w:ascii="Calibri" w:hAnsi="Calibri" w:cs="Calibri"/>
          <w:b/>
          <w:sz w:val="38"/>
          <w:szCs w:val="38"/>
        </w:rPr>
        <w:t xml:space="preserve">MATEO HUANCHO MARIÑO</w:t>
      </w:r>
    </w:p>
    <w:p>
      <w:pPr>
        <w:spacing w:before="0" w:after="80" w:line="220" w:lineRule="auto"/>
      </w:pPr>
      <w:r>
        <w:rPr>
          <w:rFonts w:ascii="Calibri" w:hAnsi="Calibri" w:cs="Calibri"/>
          <w:b/>
          <w:color w:val="1F3864"/>
          <w:sz w:val="22"/>
          <w:szCs w:val="22"/>
        </w:rPr>
        <w:t xml:space="preserve">Backend Java Senior Developer | Full Stack Developer | Angular | Android | Microservicios | IAM &amp; BPMN</w:t>
      </w:r>
    </w:p>
    <w:p>
      <w:pPr>
        <w:spacing w:before="0" w:after="50" w:line="220" w:lineRule="auto"/>
      </w:pPr>
      <w:r>
        <w:rPr>
          <w:rFonts w:ascii="Calibri" w:hAnsi="Calibri" w:cs="Calibri"/>
          <w:color w:val="444444"/>
          <w:sz w:val="18"/>
          <w:szCs w:val="18"/>
        </w:rPr>
        <w:t xml:space="preserve">Lima, Perú </w:t>
      </w:r>
      <w:r>
        <w:rPr>
          <w:rFonts w:ascii="Calibri" w:hAnsi="Calibri" w:cs="Calibri"/>
          <w:i/>
          <w:sz w:val="18"/>
          <w:szCs w:val="18"/>
          <w:highlight w:val="yellow"/>
        </w:rPr>
        <w:t xml:space="preserve">[CONFIRMAR ciudad]</w:t>
      </w:r>
      <w:r>
        <w:rPr>
          <w:rFonts w:ascii="Calibri" w:hAnsi="Calibri" w:cs="Calibri"/>
          <w:color w:val="444444"/>
          <w:sz w:val="18"/>
          <w:szCs w:val="18"/>
        </w:rPr>
        <w:t xml:space="preserve"> · Disponible en remoto</w:t>
      </w:r>
    </w:p>
    <w:p>
      <w:pPr>
        <w:spacing w:before="0" w:after="50" w:line="220" w:lineRule="auto"/>
      </w:pPr>
      <w:r>
        <w:rPr>
          <w:rFonts w:ascii="Calibri" w:hAnsi="Calibri" w:cs="Calibri"/>
          <w:color w:val="444444"/>
          <w:sz w:val="18"/>
          <w:szCs w:val="18"/>
        </w:rPr>
        <w:t xml:space="preserve">+51 918 076 179 · mhuanchom@gmail.com</w:t>
      </w:r>
    </w:p>
    <w:p>
      <w:pPr>
        <w:spacing w:before="0" w:after="50" w:line="220" w:lineRule="auto"/>
      </w:pPr>
      <w:r>
        <w:rPr>
          <w:rFonts w:ascii="Calibri" w:hAnsi="Calibri" w:cs="Calibri"/>
          <w:color w:val="444444"/>
          <w:sz w:val="18"/>
          <w:szCs w:val="18"/>
        </w:rPr>
        <w:t xml:space="preserve">linkedin.com/in/mhuancho08 · github.com/mhuancho </w:t>
      </w:r>
      <w:r>
        <w:rPr>
          <w:rFonts w:ascii="Calibri" w:hAnsi="Calibri" w:cs="Calibri"/>
          <w:i/>
          <w:sz w:val="18"/>
          <w:szCs w:val="18"/>
          <w:highlight w:val="yellow"/>
        </w:rPr>
        <w:t xml:space="preserve">[CONFIRMAR usuario]</w:t>
      </w:r>
      <w:r>
        <w:rPr>
          <w:rFonts w:ascii="Calibri" w:hAnsi="Calibri" w:cs="Calibri"/>
          <w:color w:val="444444"/>
          <w:sz w:val="18"/>
          <w:szCs w:val="18"/>
        </w:rPr>
        <w:t xml:space="preserve"> · huancho.dev</w:t>
      </w:r>
    </w:p>
    <w:p>
      <w:pPr>
        <w:pStyle w:val="Heading1"/>
        <w:keepNext/>
        <w:pBdr>
          <w:bottom w:val="single" w:sz="6" w:space="2" w:color="1F3864"/>
        </w:pBdr>
        <w:spacing w:before="150" w:after="60" w:line="220" w:lineRule="auto"/>
      </w:pPr>
      <w:r>
        <w:rPr>
          <w:rFonts w:ascii="Calibri" w:hAnsi="Calibri" w:cs="Calibri"/>
          <w:b/>
          <w:caps/>
          <w:color w:val="1F3864"/>
          <w:sz w:val="20"/>
          <w:szCs w:val="20"/>
        </w:rPr>
        <w:t xml:space="preserve">Perfil profesional</w:t>
      </w:r>
    </w:p>
    <w:p>
      <w:pPr>
        <w:spacing w:before="0" w:after="50" w:line="220" w:lineRule="auto"/>
      </w:pPr>
      <w:r>
        <w:rPr>
          <w:rFonts w:ascii="Calibri" w:hAnsi="Calibri" w:cs="Calibri"/>
          <w:sz w:val="20"/>
          <w:szCs w:val="20"/>
        </w:rPr>
        <w:t xml:space="preserve">Backend Java Senior Developer con </w:t>
      </w:r>
      <w:r>
        <w:rPr>
          <w:rFonts w:ascii="Calibri" w:hAnsi="Calibri" w:cs="Calibri"/>
          <w:b/>
          <w:sz w:val="20"/>
          <w:szCs w:val="20"/>
        </w:rPr>
        <w:t xml:space="preserve">8 años de experiencia</w:t>
      </w:r>
      <w:r>
        <w:rPr>
          <w:rFonts w:ascii="Calibri" w:hAnsi="Calibri" w:cs="Calibri"/>
          <w:sz w:val="20"/>
          <w:szCs w:val="20"/>
        </w:rPr>
        <w:t xml:space="preserve"> en diseño, desarrollo, modernización y estabilización de soluciones empresariales. Especializado en Java, Spring Boot, Quarkus, Micronaut, Keycloak, microservicios, APIs contract-first, arquitectura hexagonal, Clean Architecture, seguridad IAM, integración de APIs, mensajería y automatización de procesos con Camunda BPM.</w:t>
      </w:r>
    </w:p>
    <w:p>
      <w:pPr>
        <w:spacing w:before="0" w:after="50" w:line="220" w:lineRule="auto"/>
      </w:pPr>
      <w:r>
        <w:rPr>
          <w:rFonts w:ascii="Calibri" w:hAnsi="Calibri" w:cs="Calibri"/>
          <w:sz w:val="20"/>
          <w:szCs w:val="20"/>
        </w:rPr>
        <w:t xml:space="preserve">Actualmente trabajo sobre </w:t>
      </w:r>
      <w:r>
        <w:rPr>
          <w:rFonts w:ascii="Calibri" w:hAnsi="Calibri" w:cs="Calibri"/>
          <w:b/>
          <w:sz w:val="20"/>
          <w:szCs w:val="20"/>
        </w:rPr>
        <w:t xml:space="preserve">Java 21 con hilos virtuales, Spring Boot 4 y Quarkus 3.30</w:t>
      </w:r>
      <w:r>
        <w:rPr>
          <w:rFonts w:ascii="Calibri" w:hAnsi="Calibri" w:cs="Calibri"/>
          <w:sz w:val="20"/>
          <w:szCs w:val="20"/>
        </w:rPr>
        <w:t xml:space="preserve">, en una plataforma multiempresa de facturación electrónica donde </w:t>
      </w:r>
      <w:r>
        <w:rPr>
          <w:rFonts w:ascii="Calibri" w:hAnsi="Calibri" w:cs="Calibri"/>
          <w:b/>
          <w:sz w:val="20"/>
          <w:szCs w:val="20"/>
        </w:rPr>
        <w:t xml:space="preserve">creé de cero 12 de sus 24 repositorios</w:t>
      </w:r>
      <w:r>
        <w:rPr>
          <w:rFonts w:ascii="Calibri" w:hAnsi="Calibri" w:cs="Calibri"/>
          <w:sz w:val="20"/>
          <w:szCs w:val="20"/>
        </w:rPr>
        <w:t xml:space="preserve">: la capa de identidad sobre Keycloak, las librerías corporativas de contratos y de resiliencia, cuatro API gateways y el procesamiento asíncrono de documentos.</w:t>
      </w:r>
    </w:p>
    <w:p>
      <w:pPr>
        <w:spacing w:before="0" w:after="50" w:line="220" w:lineRule="auto"/>
      </w:pPr>
      <w:r>
        <w:rPr>
          <w:rFonts w:ascii="Calibri" w:hAnsi="Calibri" w:cs="Calibri"/>
          <w:sz w:val="20"/>
          <w:szCs w:val="20"/>
        </w:rPr>
        <w:t xml:space="preserve">Foco principal en backend y arquitectura de software, con experiencia complementaria en Angular y Micro-Frontends para colaborar en plataformas desacopladas, seguras y mantenibles. Perfil orientado a buenas prácticas, calidad, trazabilidad, contratos técnicos, reutilización de componentes y evolución sostenible de sistemas críticos.</w:t>
      </w:r>
    </w:p>
    <w:p>
      <w:pPr>
        <w:pStyle w:val="Heading1"/>
        <w:keepNext/>
        <w:pBdr>
          <w:bottom w:val="single" w:sz="6" w:space="2" w:color="1F3864"/>
        </w:pBdr>
        <w:spacing w:before="150" w:after="60" w:line="220" w:lineRule="auto"/>
      </w:pPr>
      <w:r>
        <w:rPr>
          <w:rFonts w:ascii="Calibri" w:hAnsi="Calibri" w:cs="Calibri"/>
          <w:b/>
          <w:caps/>
          <w:color w:val="1F3864"/>
          <w:sz w:val="20"/>
          <w:szCs w:val="20"/>
        </w:rPr>
        <w:t xml:space="preserve">Especialización y propuesta de valor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Arquitectura backend y solución por dominio:</w:t>
      </w:r>
      <w:r>
        <w:rPr>
          <w:rFonts w:ascii="Calibri" w:hAnsi="Calibri" w:cs="Calibri"/>
          <w:sz w:val="20"/>
          <w:szCs w:val="20"/>
        </w:rPr>
        <w:t xml:space="preserve"> Arquitectura Hexagonal (Ports &amp; Adapters), Clean Architecture, separación de casos de uso, puertos/adaptadores, contratos, persistencia e infraestructura para construir soluciones mantenibles y evolutivas.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Microservicios empresariales y multi-tenant:</w:t>
      </w:r>
      <w:r>
        <w:rPr>
          <w:rFonts w:ascii="Calibri" w:hAnsi="Calibri" w:cs="Calibri"/>
          <w:sz w:val="20"/>
          <w:szCs w:val="20"/>
        </w:rPr>
        <w:t xml:space="preserve"> servicios desacoplados, reutilizables y seguros, orientados a dominio, con APIs REST contract-first (OpenAPI), GraphQL, resiliencia, mantenibilidad y escalabilidad operativa.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Seguridad avanzada e IAM:</w:t>
      </w:r>
      <w:r>
        <w:rPr>
          <w:rFonts w:ascii="Calibri" w:hAnsi="Calibri" w:cs="Calibri"/>
          <w:sz w:val="20"/>
          <w:szCs w:val="20"/>
        </w:rPr>
        <w:t xml:space="preserve"> Keycloak, OAuth2, OIDC, JWT, MFA/TOTP/OTP, SPI personalizados, RBAC, claims, roles, grupos, auditoría, autorización transversal y gestión centralizada de identidad.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Capa de experiencia (BFF) y API gateways:</w:t>
      </w:r>
      <w:r>
        <w:rPr>
          <w:rFonts w:ascii="Calibri" w:hAnsi="Calibri" w:cs="Calibri"/>
          <w:sz w:val="20"/>
          <w:szCs w:val="20"/>
        </w:rPr>
        <w:t xml:space="preserve"> un gateway por canal con rutas declarativas, filtros globales de trazabilidad y enrutamiento por empresa, resolución de tenant cacheada y edge sin estado.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Resiliencia como componente reutilizable:</w:t>
      </w:r>
      <w:r>
        <w:rPr>
          <w:rFonts w:ascii="Calibri" w:hAnsi="Calibri" w:cs="Calibri"/>
          <w:sz w:val="20"/>
          <w:szCs w:val="20"/>
        </w:rPr>
        <w:t xml:space="preserve"> política de circuit breaker, retry, bulkhead y time limiter empaquetada como librería, más un gateway dedicado que aísla los sistemas heredados.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Programación reactiva e integración frontend desacoplada:</w:t>
      </w:r>
      <w:r>
        <w:rPr>
          <w:rFonts w:ascii="Calibri" w:hAnsi="Calibri" w:cs="Calibri"/>
          <w:sz w:val="20"/>
          <w:szCs w:val="20"/>
        </w:rPr>
        <w:t xml:space="preserve"> Spring WebFlux, Project Reactor, R2DBC, RxJS, Angular, Micro-Frontends con Native Federation, guards, interceptores, refresh token y portalización dinámica.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Modernización de plataformas empresariales:</w:t>
      </w:r>
      <w:r>
        <w:rPr>
          <w:rFonts w:ascii="Calibri" w:hAnsi="Calibri" w:cs="Calibri"/>
          <w:sz w:val="20"/>
          <w:szCs w:val="20"/>
        </w:rPr>
        <w:t xml:space="preserve"> diseño de soluciones backend escalables y seguras, estandarización de componentes técnicos reutilizables, reducción de duplicidad y evolución sostenible de sistemas críticos.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Procesos BPMN, workflows y automatización empresarial:</w:t>
      </w:r>
      <w:r>
        <w:rPr>
          <w:rFonts w:ascii="Calibri" w:hAnsi="Calibri" w:cs="Calibri"/>
          <w:sz w:val="20"/>
          <w:szCs w:val="20"/>
        </w:rPr>
        <w:t xml:space="preserve"> Camunda 7/8, workers, correlación de mensajes, trazabilidad de estados, SLA, automatización con N8N e integración low-code/no-code para orquestación empresarial.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Procesos y eventos de integración:</w:t>
      </w:r>
      <w:r>
        <w:rPr>
          <w:rFonts w:ascii="Calibri" w:hAnsi="Calibri" w:cs="Calibri"/>
          <w:sz w:val="20"/>
          <w:szCs w:val="20"/>
        </w:rPr>
        <w:t xml:space="preserve"> Outbox Pattern, Kafka, RabbitMQ, Redis, eventos de dominio, sincronización entre APIs, BPM y servicios externos, con foco en consistencia transaccional y trazabilidad.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Procesamiento asíncrono con garantías:</w:t>
      </w:r>
      <w:r>
        <w:rPr>
          <w:rFonts w:ascii="Calibri" w:hAnsi="Calibri" w:cs="Calibri"/>
          <w:sz w:val="20"/>
          <w:szCs w:val="20"/>
        </w:rPr>
        <w:t xml:space="preserve"> idempotencia persistida, dead-letter queues con republicación, reencolado técnico programado y procesamiento por bloques para cargas masivas.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Calidad técnica y buenas prácticas:</w:t>
      </w:r>
      <w:r>
        <w:rPr>
          <w:rFonts w:ascii="Calibri" w:hAnsi="Calibri" w:cs="Calibri"/>
          <w:sz w:val="20"/>
          <w:szCs w:val="20"/>
        </w:rPr>
        <w:t xml:space="preserve"> JUnit 5, Mockito, JaCoCo, SonarQube, principios SOLID/DRY, manejo global de errores, respuestas estándar, documentación técnica, contratos y librerías corporativas reutilizables.</w:t>
      </w:r>
    </w:p>
    <w:p>
      <w:pPr>
        <w:pStyle w:val="Heading1"/>
        <w:keepNext/>
        <w:pBdr>
          <w:bottom w:val="single" w:sz="6" w:space="2" w:color="1F3864"/>
        </w:pBdr>
        <w:spacing w:before="150" w:after="60" w:line="220" w:lineRule="auto"/>
      </w:pPr>
      <w:r>
        <w:rPr>
          <w:rFonts w:ascii="Calibri" w:hAnsi="Calibri" w:cs="Calibri"/>
          <w:b/>
          <w:caps/>
          <w:color w:val="1F3864"/>
          <w:sz w:val="20"/>
          <w:szCs w:val="20"/>
        </w:rPr>
        <w:t xml:space="preserve">Competencias técnicas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Lenguajes:</w:t>
      </w:r>
      <w:r>
        <w:rPr>
          <w:rFonts w:ascii="Calibri" w:hAnsi="Calibri" w:cs="Calibri"/>
          <w:sz w:val="20"/>
          <w:szCs w:val="20"/>
        </w:rPr>
        <w:t xml:space="preserve"> Java 8/11/17/21 (hilos virtuales, records, pattern matching), TypeScript, JavaScript, SQL/PLSQL, .NET, Node.js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Backend:</w:t>
      </w:r>
      <w:r>
        <w:rPr>
          <w:rFonts w:ascii="Calibri" w:hAnsi="Calibri" w:cs="Calibri"/>
          <w:sz w:val="20"/>
          <w:szCs w:val="20"/>
        </w:rPr>
        <w:t xml:space="preserve"> Spring Boot 3 y 4, Spring Cloud, Spring Cloud Gateway, Spring Cloud Stream, WebFlux, Quarkus 3, Micronaut, Java EE / Jakarta EE, JAX-RS, MicroProfile, JPA, Hibernate, MyBatis, Panache, Micronaut Data JDBC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Arquitectura:</w:t>
      </w:r>
      <w:r>
        <w:rPr>
          <w:rFonts w:ascii="Calibri" w:hAnsi="Calibri" w:cs="Calibri"/>
          <w:sz w:val="20"/>
          <w:szCs w:val="20"/>
        </w:rPr>
        <w:t xml:space="preserve"> Arquitectura Hexagonal, Clean Architecture, DDD, microservicios, capas, MVC, event-driven, CQRS, BFF / capa de experiencia, librerías compartidas multi-framework, SOLID/DRY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APIs / Integración:</w:t>
      </w:r>
      <w:r>
        <w:rPr>
          <w:rFonts w:ascii="Calibri" w:hAnsi="Calibri" w:cs="Calibri"/>
          <w:sz w:val="20"/>
          <w:szCs w:val="20"/>
        </w:rPr>
        <w:t xml:space="preserve"> REST, OpenAPI/Swagger, contract-first, GraphQL, Feign, WebClient, servicios externos, SOAP, BPMN, workflows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Seguridad:</w:t>
      </w:r>
      <w:r>
        <w:rPr>
          <w:rFonts w:ascii="Calibri" w:hAnsi="Calibri" w:cs="Calibri"/>
          <w:sz w:val="20"/>
          <w:szCs w:val="20"/>
        </w:rPr>
        <w:t xml:space="preserve"> Keycloak 26, SPI (Authenticator, FormAction, EmailSender), Admin API, Themes FreeMarker, MFA/TOTP, OAuth2, OIDC, JWT, JWKS, RBAC, claims, roles, grupos, multi-tenancy, API keys, CORS, provisioning Just-In-Time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Resiliencia:</w:t>
      </w:r>
      <w:r>
        <w:rPr>
          <w:rFonts w:ascii="Calibri" w:hAnsi="Calibri" w:cs="Calibri"/>
          <w:sz w:val="20"/>
          <w:szCs w:val="20"/>
        </w:rPr>
        <w:t xml:space="preserve"> Resilience4j (circuit breaker, retry, bulkhead, time limiter), fallbacks, backpressure, timeouts, graceful shutdown, tests de resiliencia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BPM / Automatización:</w:t>
      </w:r>
      <w:r>
        <w:rPr>
          <w:rFonts w:ascii="Calibri" w:hAnsi="Calibri" w:cs="Calibri"/>
          <w:sz w:val="20"/>
          <w:szCs w:val="20"/>
        </w:rPr>
        <w:t xml:space="preserve"> Camunda 7, Camunda 8, BPMN, DMN, workers, mensajes, timers, eventos, N8N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Datos / Mensajería:</w:t>
      </w:r>
      <w:r>
        <w:rPr>
          <w:rFonts w:ascii="Calibri" w:hAnsi="Calibri" w:cs="Calibri"/>
          <w:sz w:val="20"/>
          <w:szCs w:val="20"/>
        </w:rPr>
        <w:t xml:space="preserve"> PostgreSQL, Oracle, SQL Server, MySQL, MongoDB, Redis, SingleStore, Kafka, RabbitMQ, Spring Cloud Stream, R2DBC, Flyway, Outbox Pattern, dead-letter queues, idempotencia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Cloud / DevOps:</w:t>
      </w:r>
      <w:r>
        <w:rPr>
          <w:rFonts w:ascii="Calibri" w:hAnsi="Calibri" w:cs="Calibri"/>
          <w:sz w:val="20"/>
          <w:szCs w:val="20"/>
        </w:rPr>
        <w:t xml:space="preserve"> Azure, AWS (S3, SES, CodeCommit), AKS, Docker, Kubernetes, Jenkins, GitLab CI/CD, Suite Atlassian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Observabilidad:</w:t>
      </w:r>
      <w:r>
        <w:rPr>
          <w:rFonts w:ascii="Calibri" w:hAnsi="Calibri" w:cs="Calibri"/>
          <w:sz w:val="20"/>
          <w:szCs w:val="20"/>
        </w:rPr>
        <w:t xml:space="preserve"> Spring Boot Actuator, Micrometer, Prometheus, health checks liveness/readiness, correlación por cabecera, logging estructurado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Frontend:</w:t>
      </w:r>
      <w:r>
        <w:rPr>
          <w:rFonts w:ascii="Calibri" w:hAnsi="Calibri" w:cs="Calibri"/>
          <w:sz w:val="20"/>
          <w:szCs w:val="20"/>
        </w:rPr>
        <w:t xml:space="preserve"> Angular 11-21, RxJS, Signals, Standalone Components, Nx monorepo, Native Federation, TailwindCSS, React, keycloak-js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Mobile:</w:t>
      </w:r>
      <w:r>
        <w:rPr>
          <w:rFonts w:ascii="Calibri" w:hAnsi="Calibri" w:cs="Calibri"/>
          <w:sz w:val="20"/>
          <w:szCs w:val="20"/>
        </w:rPr>
        <w:t xml:space="preserve"> Android Studio, Android SDK, consumo de APIs REST, geolocalización, mantenimiento y evolución de aplicaciones Android</w:t>
      </w:r>
    </w:p>
    <w:p>
      <w:pPr>
        <w:spacing w:before="0" w:after="50" w:line="220" w:lineRule="auto"/>
      </w:pPr>
      <w:r>
        <w:rPr>
          <w:rFonts w:ascii="Calibri" w:hAnsi="Calibri" w:cs="Calibri"/>
          <w:b/>
          <w:sz w:val="20"/>
          <w:szCs w:val="20"/>
        </w:rPr>
        <w:t xml:space="preserve">Testing / Calidad:</w:t>
      </w:r>
      <w:r>
        <w:rPr>
          <w:rFonts w:ascii="Calibri" w:hAnsi="Calibri" w:cs="Calibri"/>
          <w:sz w:val="20"/>
          <w:szCs w:val="20"/>
        </w:rPr>
        <w:t xml:space="preserve"> JUnit 5, Mockito, RestAssured, JaCoCo, SonarQube, Karma, Jasmine, Vitest, Playwright</w:t>
      </w:r>
    </w:p>
    <w:p>
      <w:pPr>
        <w:pStyle w:val="Heading1"/>
        <w:keepNext/>
        <w:pBdr>
          <w:bottom w:val="single" w:sz="6" w:space="2" w:color="1F3864"/>
        </w:pBdr>
        <w:spacing w:before="150" w:after="60" w:line="220" w:lineRule="auto"/>
      </w:pPr>
      <w:r>
        <w:rPr>
          <w:rFonts w:ascii="Calibri" w:hAnsi="Calibri" w:cs="Calibri"/>
          <w:b/>
          <w:caps/>
          <w:color w:val="1F3864"/>
          <w:sz w:val="20"/>
          <w:szCs w:val="20"/>
        </w:rPr>
        <w:t xml:space="preserve">Experiencia profesional</w:t>
      </w:r>
    </w:p>
    <w:p>
      <w:pPr>
        <w:pStyle w:val="Heading2"/>
        <w:keepNext/>
        <w:spacing w:before="130" w:after="0" w:line="220" w:lineRule="auto"/>
      </w:pPr>
      <w:r>
        <w:rPr>
          <w:rFonts w:ascii="Calibri" w:hAnsi="Calibri" w:cs="Calibri"/>
          <w:b/>
          <w:sz w:val="22"/>
          <w:szCs w:val="22"/>
        </w:rPr>
        <w:t xml:space="preserve">Complexless</w:t>
      </w:r>
    </w:p>
    <w:p>
      <w:pPr>
        <w:spacing w:before="0" w:after="50" w:line="220" w:lineRule="auto"/>
      </w:pPr>
      <w:r>
        <w:rPr>
          <w:rFonts w:ascii="Calibri" w:hAnsi="Calibri" w:cs="Calibri"/>
          <w:color w:val="444444"/>
          <w:sz w:val="18"/>
          <w:szCs w:val="18"/>
        </w:rPr>
        <w:t xml:space="preserve">Analista Programador Backend Java Senior | Mayo 2024 - Actualidad</w:t>
      </w:r>
    </w:p>
    <w:p>
      <w:pPr>
        <w:spacing w:before="0" w:after="80" w:line="220" w:lineRule="auto"/>
      </w:pPr>
      <w:r>
        <w:rPr>
          <w:rFonts w:ascii="Calibri" w:hAnsi="Calibri" w:cs="Calibri"/>
          <w:i/>
          <w:sz w:val="18"/>
          <w:szCs w:val="18"/>
        </w:rPr>
        <w:t xml:space="preserve">Responsable del diseño y desarrollo de soluciones empresariales con foco en backend, seguridad, integración, arquitectura, estandarización técnica, microservicios, multi-tenancy, IAM, BPMN y plataformas desacopladas backend/frontend. Plataforma multiempresa de facturación electrónica: ~23 servicios backend y 4 aplicaciones Angular 21.</w:t>
      </w: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i/>
          <w:sz w:val="18"/>
          <w:szCs w:val="18"/>
        </w:rPr>
        <w:t xml:space="preserve">Equipo de</w:t>
      </w: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i/>
          <w:sz w:val="18"/>
          <w:szCs w:val="18"/>
          <w:highlight w:val="yellow"/>
        </w:rPr>
        <w:t xml:space="preserve">[MÉTRICA: nº de personas]</w:t>
      </w:r>
      <w:r>
        <w:rPr>
          <w:rFonts w:ascii="Calibri" w:hAnsi="Calibri" w:cs="Calibri"/>
          <w:i/>
          <w:sz w:val="18"/>
          <w:szCs w:val="18"/>
        </w:rPr>
        <w:t xml:space="preserve">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1. Solución IAM, autenticación multifactor y gestión centralizada de usuarios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Java 21, Quarkus 3.30, Spring Boot 4, Keycloak 26, OAuth2/OIDC/JWT, PostgreSQL y SQL Server, Angular 21, arquitectura hexagonal, hilos virtuales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Solución orientada a fortalecer autenticación, autorización, administración de usuarios y experiencia de acceso en una plataforma empresarial multi-cliente de </w:t>
      </w:r>
      <w:r>
        <w:rPr>
          <w:rFonts w:ascii="Calibri" w:hAnsi="Calibri" w:cs="Calibri"/>
          <w:i/>
          <w:sz w:val="20"/>
          <w:szCs w:val="20"/>
          <w:highlight w:val="yellow"/>
        </w:rPr>
        <w:t xml:space="preserve">[MÉTRICA: nº de empresas / usuarios]</w:t>
      </w:r>
      <w:r>
        <w:rPr>
          <w:rFonts w:ascii="Calibri" w:hAnsi="Calibri" w:cs="Calibri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servicios backend desacoplados para gestión de usuarios, perfiles, permisos y autorización, separando dominio, casos de uso, puertos, adaptadores y contratos.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Extendí Keycloak mediante SPI personalizados para incorporar validaciones corporativas en el flujo de login, incluyendo validación obligatoria de RUC y reglas de acceso por cliente.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Integré usuarios legacy con Just-In-Time Provisioning vía JDBC, soportando validación de contraseñas MD5/SHA-256 y comparación en tiempo constante para reducir riesgos de timing attack.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MFA TOTP/OTP con enrolamiento QR, soporte multi-dispositivo, internacionalización y accesibilidad para flujos de autenticación reforzada.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Estandaricé claims JWT hacia authorities y roles consumibles por microservicios, facilitando autorización consistente entre aplicaciones.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Añadí un SPI FormAction de preregistro de usuarios secundarios</w:t>
      </w:r>
      <w:r>
        <w:rPr>
          <w:rFonts w:ascii="Calibri" w:hAnsi="Calibri" w:cs="Calibri"/>
          <w:sz w:val="20"/>
          <w:szCs w:val="20"/>
        </w:rPr>
        <w:t xml:space="preserve"> con validación de empresa, control de duplicados y mensajes propios, y un </w:t>
      </w:r>
      <w:r>
        <w:rPr>
          <w:rFonts w:ascii="Calibri" w:hAnsi="Calibri" w:cs="Calibri"/>
          <w:b/>
          <w:sz w:val="20"/>
          <w:szCs w:val="20"/>
        </w:rPr>
        <w:t xml:space="preserve">SPI EmailSenderProvider</w:t>
      </w:r>
      <w:r>
        <w:rPr>
          <w:rFonts w:ascii="Calibri" w:hAnsi="Calibri" w:cs="Calibri"/>
          <w:sz w:val="20"/>
          <w:szCs w:val="20"/>
        </w:rPr>
        <w:t xml:space="preserve"> que hace que todo el correo del proveedor de identidad salga por el servicio de correo de la plataforma en lugar de un SMTP aparte.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Desarrollé dos temas de login en FreeMarker</w:t>
      </w:r>
      <w:r>
        <w:rPr>
          <w:rFonts w:ascii="Calibri" w:hAnsi="Calibri" w:cs="Calibri"/>
          <w:sz w:val="20"/>
          <w:szCs w:val="20"/>
        </w:rPr>
        <w:t xml:space="preserve"> (Keycloak 26) con enrolamiento TOTP por QR y modo manual, selección entre varios dispositivos OTP, </w:t>
      </w:r>
      <w:r>
        <w:rPr>
          <w:rFonts w:ascii="Calibri" w:hAnsi="Calibri" w:cs="Calibri"/>
          <w:b/>
          <w:sz w:val="20"/>
          <w:szCs w:val="20"/>
        </w:rPr>
        <w:t xml:space="preserve">9 idiomas</w:t>
      </w:r>
      <w:r>
        <w:rPr>
          <w:rFonts w:ascii="Calibri" w:hAnsi="Calibri" w:cs="Calibri"/>
          <w:sz w:val="20"/>
          <w:szCs w:val="20"/>
        </w:rPr>
        <w:t xml:space="preserve"> y </w:t>
      </w:r>
      <w:r>
        <w:rPr>
          <w:rFonts w:ascii="Calibri" w:hAnsi="Calibri" w:cs="Calibri"/>
          <w:b/>
          <w:sz w:val="20"/>
          <w:szCs w:val="20"/>
        </w:rPr>
        <w:t xml:space="preserve">branding resuelto por dominio de acceso</w:t>
      </w:r>
      <w:r>
        <w:rPr>
          <w:rFonts w:ascii="Calibri" w:hAnsi="Calibri" w:cs="Calibri"/>
          <w:sz w:val="20"/>
          <w:szCs w:val="20"/>
        </w:rPr>
        <w:t xml:space="preserve">, de modo que cada empresa ve su propia identidad visual.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Saqué la migración de la empresa completa del hilo de petición ejecutándola en hilos virtuales (Java 21)</w:t>
      </w:r>
      <w:r>
        <w:rPr>
          <w:rFonts w:ascii="Calibri" w:hAnsi="Calibri" w:cs="Calibri"/>
          <w:sz w:val="20"/>
          <w:szCs w:val="20"/>
        </w:rPr>
        <w:t xml:space="preserve">, y automaticé la asignación de roles y grupos vía Admin API según los productos contratados — </w:t>
      </w:r>
      <w:r>
        <w:rPr>
          <w:rFonts w:ascii="Calibri" w:hAnsi="Calibri" w:cs="Calibri"/>
          <w:i/>
          <w:sz w:val="20"/>
          <w:szCs w:val="20"/>
          <w:highlight w:val="yellow"/>
        </w:rPr>
        <w:t xml:space="preserve">[MÉTRICA: nº de usuarios/empresas migradas]</w:t>
      </w:r>
      <w:r>
        <w:rPr>
          <w:rFonts w:ascii="Calibri" w:hAnsi="Calibri" w:cs="Calibri"/>
          <w:sz w:val="20"/>
          <w:szCs w:val="20"/>
        </w:rPr>
        <w:t xml:space="preserve">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2. Ecosistema empresarial modular multi-tenant con Quarkus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Java 21, Quarkus 3.30/3.31, PostgreSQL y SQL Server, Panache, Flyway, Keycloak, OpenAPI, librerías corporativas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Solución orientada a construir un ecosistema de servicios desacoplados para administración, onboarding, autorización empresarial y operación multi-cliente.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Apliqué diseño por dominio y arquitectura por capas para aislar reglas de negocio, persistencia, seguridad, contratos REST y adaptadores técnicos.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patrones reutilizables de paginación, metadata, respuestas tipadas, validaciones, manejo global de errores y seguridad transversal.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Diseñé librerías corporativas para ApiResponse&lt;T&gt;, paginación, excepciones, validación JWT, conversión de claims a authorities y componentes base de workflows.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Reduje duplicidad entre servicios y elevé consistencia técnica en autenticación, autorización, contratos, errores y estructura de respuesta.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Hice la librería corporativa deliberadamente agnóstica de framework</w:t>
      </w:r>
      <w:r>
        <w:rPr>
          <w:rFonts w:ascii="Calibri" w:hAnsi="Calibri" w:cs="Calibri"/>
          <w:sz w:val="20"/>
          <w:szCs w:val="20"/>
        </w:rPr>
        <w:t xml:space="preserve">: el contexto multi-tenant se construye desde los claims sin depender de Quarkus ni de Spring, así que los servicios de ambos stacks comparten el mismo contrato.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Empaqueté la cadena de seguridad como autoconfiguración activable con una anotación</w:t>
      </w:r>
      <w:r>
        <w:rPr>
          <w:rFonts w:ascii="Calibri" w:hAnsi="Calibri" w:cs="Calibri"/>
          <w:sz w:val="20"/>
          <w:szCs w:val="20"/>
        </w:rPr>
        <w:t xml:space="preserve"> (@EnableKeycloakSecurity): validación JWT contra JWKS, verificación de issuer, conversión de roles de resource_access, rutas públicas y rol requerido configurables — eliminando la configuración de seguridad duplicada en más de 10 servicios.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Lideré la evolución de la API de seguridad a una v2</w:t>
      </w:r>
      <w:r>
        <w:rPr>
          <w:rFonts w:ascii="Calibri" w:hAnsi="Calibri" w:cs="Calibri"/>
          <w:sz w:val="20"/>
          <w:szCs w:val="20"/>
        </w:rPr>
        <w:t xml:space="preserve"> en repositorio nuevo, sustituyendo el acceso JDBC manual por entidades Panache, versionando el esquema con </w:t>
      </w:r>
      <w:r>
        <w:rPr>
          <w:rFonts w:ascii="Calibri" w:hAnsi="Calibri" w:cs="Calibri"/>
          <w:b/>
          <w:sz w:val="20"/>
          <w:szCs w:val="20"/>
        </w:rPr>
        <w:t xml:space="preserve">Flyway</w:t>
      </w:r>
      <w:r>
        <w:rPr>
          <w:rFonts w:ascii="Calibri" w:hAnsi="Calibri" w:cs="Calibri"/>
          <w:sz w:val="20"/>
          <w:szCs w:val="20"/>
        </w:rPr>
        <w:t xml:space="preserve">, separando los clientes de identidad y correo, e incorporando tareas programadas — sin interrumpir la v1 en producción.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3. Capa de seguridad e ingesta de documentos electrónicos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Java 21, Quarkus 3.30, JAX-RS, hilos virtuales, API keys, OpenAPI contract-first, PostgreSQL y SQL Server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Construí la puerta de entrada autenticada que recibe los documentos electrónicos y los reenvía a los sistemas de proceso, con autenticación por </w:t>
      </w:r>
      <w:r>
        <w:rPr>
          <w:rFonts w:ascii="Calibri" w:hAnsi="Calibri" w:cs="Calibri"/>
          <w:b/>
          <w:sz w:val="20"/>
          <w:szCs w:val="20"/>
        </w:rPr>
        <w:t xml:space="preserve">API key por empresa</w:t>
      </w:r>
      <w:r>
        <w:rPr>
          <w:rFonts w:ascii="Calibri" w:hAnsi="Calibri" w:cs="Calibri"/>
          <w:sz w:val="20"/>
          <w:szCs w:val="20"/>
        </w:rPr>
        <w:t xml:space="preserve"> para integradores externos y por token OIDC para el portal.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la </w:t>
      </w:r>
      <w:r>
        <w:rPr>
          <w:rFonts w:ascii="Calibri" w:hAnsi="Calibri" w:cs="Calibri"/>
          <w:b/>
          <w:sz w:val="20"/>
          <w:szCs w:val="20"/>
        </w:rPr>
        <w:t xml:space="preserve">subida multipart en streaming</w:t>
      </w:r>
      <w:r>
        <w:rPr>
          <w:rFonts w:ascii="Calibri" w:hAnsi="Calibri" w:cs="Calibri"/>
          <w:sz w:val="20"/>
          <w:szCs w:val="20"/>
        </w:rPr>
        <w:t xml:space="preserve"> hacia fichero temporal con permisos restringidos, en lugar de bufferizar el archivo en memoria, eliminando el consumo de memoria proporcional al tamaño del paquete.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Ejecuté los recursos de proxy sobre </w:t>
      </w:r>
      <w:r>
        <w:rPr>
          <w:rFonts w:ascii="Calibri" w:hAnsi="Calibri" w:cs="Calibri"/>
          <w:b/>
          <w:sz w:val="20"/>
          <w:szCs w:val="20"/>
        </w:rPr>
        <w:t xml:space="preserve">hilos virtuales</w:t>
      </w:r>
      <w:r>
        <w:rPr>
          <w:rFonts w:ascii="Calibri" w:hAnsi="Calibri" w:cs="Calibri"/>
          <w:sz w:val="20"/>
          <w:szCs w:val="20"/>
        </w:rPr>
        <w:t xml:space="preserve"> (@RunOnVirtualThread), de modo que la espera de I/O contra los sistemas remotos no bloquea el pool de peticiones.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Unifiqué el tratamiento de errores con mapeadores de excepción, de forma que todos los fallos salen con el mismo contrato de respuesta, y versioné el contrato </w:t>
      </w:r>
      <w:r>
        <w:rPr>
          <w:rFonts w:ascii="Calibri" w:hAnsi="Calibri" w:cs="Calibri"/>
          <w:b/>
          <w:sz w:val="20"/>
          <w:szCs w:val="20"/>
        </w:rPr>
        <w:t xml:space="preserve">OpenAPI dentro del repositorio</w:t>
      </w:r>
      <w:r>
        <w:rPr>
          <w:rFonts w:ascii="Calibri" w:hAnsi="Calibri" w:cs="Calibri"/>
          <w:sz w:val="20"/>
          <w:szCs w:val="20"/>
        </w:rPr>
        <w:t xml:space="preserve"> como fuente de verdad para los integradores.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4. Capa de experiencia (BFF) y API gateways multi-tenant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Spring Boot 4, Spring Cloud Gateway (WebFlux y WebMVC), WebClient reactivo, OAuth2 Resource Server, Micrometer/Prometheus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Creé </w:t>
      </w:r>
      <w:r>
        <w:rPr>
          <w:rFonts w:ascii="Calibri" w:hAnsi="Calibri" w:cs="Calibri"/>
          <w:b/>
          <w:sz w:val="20"/>
          <w:szCs w:val="20"/>
        </w:rPr>
        <w:t xml:space="preserve">cuatro gateways, uno por audiencia</w:t>
      </w:r>
      <w:r>
        <w:rPr>
          <w:rFonts w:ascii="Calibri" w:hAnsi="Calibri" w:cs="Calibri"/>
          <w:sz w:val="20"/>
          <w:szCs w:val="20"/>
        </w:rPr>
        <w:t xml:space="preserve"> (portal interno, canal público, integradores externos y resiliencia), en vez de un gateway único: cada canal tiene su CORS, sus timeouts, su superficie expuesta y su forma de autenticarse.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Declaré las rutas por configuración en lugar de por código, de modo que añadir un destino no obliga a recompilar.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Desarrollé filtros globales propios de </w:t>
      </w:r>
      <w:r>
        <w:rPr>
          <w:rFonts w:ascii="Calibri" w:hAnsi="Calibri" w:cs="Calibri"/>
          <w:b/>
          <w:sz w:val="20"/>
          <w:szCs w:val="20"/>
        </w:rPr>
        <w:t xml:space="preserve">trazabilidad</w:t>
      </w:r>
      <w:r>
        <w:rPr>
          <w:rFonts w:ascii="Calibri" w:hAnsi="Calibri" w:cs="Calibri"/>
          <w:sz w:val="20"/>
          <w:szCs w:val="20"/>
        </w:rPr>
        <w:t xml:space="preserve"> (propagación de cabecera de correlación), </w:t>
      </w:r>
      <w:r>
        <w:rPr>
          <w:rFonts w:ascii="Calibri" w:hAnsi="Calibri" w:cs="Calibri"/>
          <w:b/>
          <w:sz w:val="20"/>
          <w:szCs w:val="20"/>
        </w:rPr>
        <w:t xml:space="preserve">enrutamiento downstream por empresa</w:t>
      </w:r>
      <w:r>
        <w:rPr>
          <w:rFonts w:ascii="Calibri" w:hAnsi="Calibri" w:cs="Calibri"/>
          <w:sz w:val="20"/>
          <w:szCs w:val="20"/>
        </w:rPr>
        <w:t xml:space="preserve"> y cabecera de contexto para los servicios de dominio.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Mantuve el </w:t>
      </w:r>
      <w:r>
        <w:rPr>
          <w:rFonts w:ascii="Calibri" w:hAnsi="Calibri" w:cs="Calibri"/>
          <w:b/>
          <w:sz w:val="20"/>
          <w:szCs w:val="20"/>
        </w:rPr>
        <w:t xml:space="preserve">edge sin base de datos</w:t>
      </w:r>
      <w:r>
        <w:rPr>
          <w:rFonts w:ascii="Calibri" w:hAnsi="Calibri" w:cs="Calibri"/>
          <w:sz w:val="20"/>
          <w:szCs w:val="20"/>
        </w:rPr>
        <w:t xml:space="preserve">: la resolución de la empresa se pide por HTTP al servicio de configuración, con </w:t>
      </w:r>
      <w:r>
        <w:rPr>
          <w:rFonts w:ascii="Calibri" w:hAnsi="Calibri" w:cs="Calibri"/>
          <w:b/>
          <w:sz w:val="20"/>
          <w:szCs w:val="20"/>
        </w:rPr>
        <w:t xml:space="preserve">caché TTL de tamaño acotado y una sola consulta en vuelo por empresa</w:t>
      </w:r>
      <w:r>
        <w:rPr>
          <w:rFonts w:ascii="Calibri" w:hAnsi="Calibri" w:cs="Calibri"/>
          <w:sz w:val="20"/>
          <w:szCs w:val="20"/>
        </w:rPr>
        <w:t xml:space="preserve">, para que al caducar una entrada en hora punta no se dispare una avalancha de consultas idénticas.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Afiné pools de conexiones, timeouts y shutdown graceful, y restringí Actuator a health, info y prometheus con sondas de liveness/readiness.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5. Resiliencia transversal: librería de circuit breaker y gateway de aislamiento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Java 21, Resilience4j, hilos virtuales, Spring Cloud Gateway, Micrometer, Prometheus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Diseñé una </w:t>
      </w:r>
      <w:r>
        <w:rPr>
          <w:rFonts w:ascii="Calibri" w:hAnsi="Calibri" w:cs="Calibri"/>
          <w:b/>
          <w:sz w:val="20"/>
          <w:szCs w:val="20"/>
        </w:rPr>
        <w:t xml:space="preserve">librería de resiliencia reutilizable</w:t>
      </w:r>
      <w:r>
        <w:rPr>
          <w:rFonts w:ascii="Calibri" w:hAnsi="Calibri" w:cs="Calibri"/>
          <w:sz w:val="20"/>
          <w:szCs w:val="20"/>
        </w:rPr>
        <w:t xml:space="preserve"> con una sola operación pública, que compone en orden </w:t>
      </w:r>
      <w:r>
        <w:rPr>
          <w:rFonts w:ascii="Calibri" w:hAnsi="Calibri" w:cs="Calibri"/>
          <w:b/>
          <w:sz w:val="20"/>
          <w:szCs w:val="20"/>
        </w:rPr>
        <w:t xml:space="preserve">retry → time limiter → circuit breaker → bulkhead</w:t>
      </w:r>
      <w:r>
        <w:rPr>
          <w:rFonts w:ascii="Calibri" w:hAnsi="Calibri" w:cs="Calibri"/>
          <w:sz w:val="20"/>
          <w:szCs w:val="20"/>
        </w:rPr>
        <w:t xml:space="preserve">: así los reintentos caben dentro del presupuesto de tiempo y el breaker ve el resultado final, no cada intento.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Traté el </w:t>
      </w:r>
      <w:r>
        <w:rPr>
          <w:rFonts w:ascii="Calibri" w:hAnsi="Calibri" w:cs="Calibri"/>
          <w:b/>
          <w:sz w:val="20"/>
          <w:szCs w:val="20"/>
        </w:rPr>
        <w:t xml:space="preserve">HTTP 429 como backpressure y no como fallo</w:t>
      </w:r>
      <w:r>
        <w:rPr>
          <w:rFonts w:ascii="Calibri" w:hAnsi="Calibri" w:cs="Calibri"/>
          <w:sz w:val="20"/>
          <w:szCs w:val="20"/>
        </w:rPr>
        <w:t xml:space="preserve">, para no abrir el circuito justo cuando el sistema remoto está pidiendo bajar el ritmo.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Modelé la política como un tipo que </w:t>
      </w:r>
      <w:r>
        <w:rPr>
          <w:rFonts w:ascii="Calibri" w:hAnsi="Calibri" w:cs="Calibri"/>
          <w:b/>
          <w:sz w:val="20"/>
          <w:szCs w:val="20"/>
        </w:rPr>
        <w:t xml:space="preserve">valida su propia configuración al construirse</w:t>
      </w:r>
      <w:r>
        <w:rPr>
          <w:rFonts w:ascii="Calibri" w:hAnsi="Calibri" w:cs="Calibri"/>
          <w:sz w:val="20"/>
          <w:szCs w:val="20"/>
        </w:rPr>
        <w:t xml:space="preserve">, de forma que una configuración incoherente falla al arrancar y no en producción; publiqué métricas por instancia en Micrometer.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Construí además un </w:t>
      </w:r>
      <w:r>
        <w:rPr>
          <w:rFonts w:ascii="Calibri" w:hAnsi="Calibri" w:cs="Calibri"/>
          <w:b/>
          <w:sz w:val="20"/>
          <w:szCs w:val="20"/>
        </w:rPr>
        <w:t xml:space="preserve">gateway dedicado con 7 circuit breakers nombrados</w:t>
      </w:r>
      <w:r>
        <w:rPr>
          <w:rFonts w:ascii="Calibri" w:hAnsi="Calibri" w:cs="Calibri"/>
          <w:sz w:val="20"/>
          <w:szCs w:val="20"/>
        </w:rPr>
        <w:t xml:space="preserve"> y dos perfiles de política (operaciones normales y de larga duración) que aísla los sistemas heredados, con </w:t>
      </w:r>
      <w:r>
        <w:rPr>
          <w:rFonts w:ascii="Calibri" w:hAnsi="Calibri" w:cs="Calibri"/>
          <w:i/>
          <w:sz w:val="20"/>
          <w:szCs w:val="20"/>
        </w:rPr>
        <w:t xml:space="preserve">fallback</w:t>
      </w:r>
      <w:r>
        <w:rPr>
          <w:rFonts w:ascii="Calibri" w:hAnsi="Calibri" w:cs="Calibri"/>
          <w:sz w:val="20"/>
          <w:szCs w:val="20"/>
        </w:rPr>
        <w:t xml:space="preserve"> HTTP que responde Retry-After en lugar de dejar morir la petición.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Cubrí el comportamiento con </w:t>
      </w:r>
      <w:r>
        <w:rPr>
          <w:rFonts w:ascii="Calibri" w:hAnsi="Calibri" w:cs="Calibri"/>
          <w:b/>
          <w:sz w:val="20"/>
          <w:szCs w:val="20"/>
        </w:rPr>
        <w:t xml:space="preserve">tests de integración que validan el gateway con el upstream caído</w:t>
      </w:r>
      <w:r>
        <w:rPr>
          <w:rFonts w:ascii="Calibri" w:hAnsi="Calibri" w:cs="Calibri"/>
          <w:sz w:val="20"/>
          <w:szCs w:val="20"/>
        </w:rPr>
        <w:t xml:space="preserve"> — </w:t>
      </w:r>
      <w:r>
        <w:rPr>
          <w:rFonts w:ascii="Calibri" w:hAnsi="Calibri" w:cs="Calibri"/>
          <w:i/>
          <w:sz w:val="20"/>
          <w:szCs w:val="20"/>
          <w:highlight w:val="yellow"/>
        </w:rPr>
        <w:t xml:space="preserve">[MÉTRICA: reducción de incidencias en cascada]</w:t>
      </w:r>
      <w:r>
        <w:rPr>
          <w:rFonts w:ascii="Calibri" w:hAnsi="Calibri" w:cs="Calibri"/>
          <w:sz w:val="20"/>
          <w:szCs w:val="20"/>
        </w:rPr>
        <w:t xml:space="preserve">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6. Procesamiento asíncrono de comprobantes por lotes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Spring Boot 4.1, Spring Cloud Stream, RabbitMQ, AWS S3, PostgreSQL, hilos virtuales, JDBC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Saqué del camino síncrono la carga de paquetes con miles de comprobantes: el productor guarda el paquete en almacenamiento de objetos y publica </w:t>
      </w:r>
      <w:r>
        <w:rPr>
          <w:rFonts w:ascii="Calibri" w:hAnsi="Calibri" w:cs="Calibri"/>
          <w:b/>
          <w:sz w:val="20"/>
          <w:szCs w:val="20"/>
        </w:rPr>
        <w:t xml:space="preserve">solo el evento</w:t>
      </w:r>
      <w:r>
        <w:rPr>
          <w:rFonts w:ascii="Calibri" w:hAnsi="Calibri" w:cs="Calibri"/>
          <w:sz w:val="20"/>
          <w:szCs w:val="20"/>
        </w:rPr>
        <w:t xml:space="preserve"> en la cola, respondiendo de inmediato al cliente.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</w:t>
      </w:r>
      <w:r>
        <w:rPr>
          <w:rFonts w:ascii="Calibri" w:hAnsi="Calibri" w:cs="Calibri"/>
          <w:b/>
          <w:sz w:val="20"/>
          <w:szCs w:val="20"/>
        </w:rPr>
        <w:t xml:space="preserve">idempotencia persistida en base de datos</w:t>
      </w:r>
      <w:r>
        <w:rPr>
          <w:rFonts w:ascii="Calibri" w:hAnsi="Calibri" w:cs="Calibri"/>
          <w:sz w:val="20"/>
          <w:szCs w:val="20"/>
        </w:rPr>
        <w:t xml:space="preserve">, de modo que un reintento no duplica lo ya confirmado y sí reintenta lo que falló — la única garantía real de "exactly once" es un consumidor idempotente.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Configuré </w:t>
      </w:r>
      <w:r>
        <w:rPr>
          <w:rFonts w:ascii="Calibri" w:hAnsi="Calibri" w:cs="Calibri"/>
          <w:b/>
          <w:sz w:val="20"/>
          <w:szCs w:val="20"/>
        </w:rPr>
        <w:t xml:space="preserve">dead-letter queue con republicación</w:t>
      </w:r>
      <w:r>
        <w:rPr>
          <w:rFonts w:ascii="Calibri" w:hAnsi="Calibri" w:cs="Calibri"/>
          <w:sz w:val="20"/>
          <w:szCs w:val="20"/>
        </w:rPr>
        <w:t xml:space="preserve">, tres intentos, concurrencia acotada y prefetch: 1 para que un consumidor lento no acapare mensajes, más una función que consume la DLQ y un </w:t>
      </w:r>
      <w:r>
        <w:rPr>
          <w:rFonts w:ascii="Calibri" w:hAnsi="Calibri" w:cs="Calibri"/>
          <w:b/>
          <w:sz w:val="20"/>
          <w:szCs w:val="20"/>
        </w:rPr>
        <w:t xml:space="preserve">reencolado técnico programado</w:t>
      </w:r>
      <w:r>
        <w:rPr>
          <w:rFonts w:ascii="Calibri" w:hAnsi="Calibri" w:cs="Calibri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Procesé </w:t>
      </w:r>
      <w:r>
        <w:rPr>
          <w:rFonts w:ascii="Calibri" w:hAnsi="Calibri" w:cs="Calibri"/>
          <w:b/>
          <w:sz w:val="20"/>
          <w:szCs w:val="20"/>
        </w:rPr>
        <w:t xml:space="preserve">por bloques acotados (1.000 comprobantes)</w:t>
      </w:r>
      <w:r>
        <w:rPr>
          <w:rFonts w:ascii="Calibri" w:hAnsi="Calibri" w:cs="Calibri"/>
          <w:sz w:val="20"/>
          <w:szCs w:val="20"/>
        </w:rPr>
        <w:t xml:space="preserve"> republicando el evento con el resto del paquete, para que ningún mensaje individual agote el tiempo de confirmación — </w:t>
      </w:r>
      <w:r>
        <w:rPr>
          <w:rFonts w:ascii="Calibri" w:hAnsi="Calibri" w:cs="Calibri"/>
          <w:i/>
          <w:sz w:val="20"/>
          <w:szCs w:val="20"/>
          <w:highlight w:val="yellow"/>
        </w:rPr>
        <w:t xml:space="preserve">[MÉTRICA: volumen diario de comprobantes]</w:t>
      </w:r>
      <w:r>
        <w:rPr>
          <w:rFonts w:ascii="Calibri" w:hAnsi="Calibri" w:cs="Calibri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Expuse un endpoint interno de reencolado para operación y dejé trazabilidad de cada bloque en base de datos.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7. Servicios de dominio: facturación, planes, compras y documentos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Spring Boot 4, JPA/Hibernate, R2DBC, WebFlux, MapStruct, Apache POI, JasperReports, AWS S3 y SES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Desarrollé el servicio de </w:t>
      </w:r>
      <w:r>
        <w:rPr>
          <w:rFonts w:ascii="Calibri" w:hAnsi="Calibri" w:cs="Calibri"/>
          <w:b/>
          <w:sz w:val="20"/>
          <w:szCs w:val="20"/>
        </w:rPr>
        <w:t xml:space="preserve">gestión de facturación y planes por cliente</w:t>
      </w:r>
      <w:r>
        <w:rPr>
          <w:rFonts w:ascii="Calibri" w:hAnsi="Calibri" w:cs="Calibri"/>
          <w:sz w:val="20"/>
          <w:szCs w:val="20"/>
        </w:rPr>
        <w:t xml:space="preserve">, el mayor de la plataforma: </w:t>
      </w:r>
      <w:r>
        <w:rPr>
          <w:rFonts w:ascii="Calibri" w:hAnsi="Calibri" w:cs="Calibri"/>
          <w:b/>
          <w:sz w:val="20"/>
          <w:szCs w:val="20"/>
        </w:rPr>
        <w:t xml:space="preserve">118 endpoints REST, 30 entidades</w:t>
      </w:r>
      <w:r>
        <w:rPr>
          <w:rFonts w:ascii="Calibri" w:hAnsi="Calibri" w:cs="Calibri"/>
          <w:sz w:val="20"/>
          <w:szCs w:val="20"/>
        </w:rPr>
        <w:t xml:space="preserve">, generación masiva de comprobantes, dashboard de facturación y proceso por lotes.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Construí el </w:t>
      </w:r>
      <w:r>
        <w:rPr>
          <w:rFonts w:ascii="Calibri" w:hAnsi="Calibri" w:cs="Calibri"/>
          <w:b/>
          <w:sz w:val="20"/>
          <w:szCs w:val="20"/>
        </w:rPr>
        <w:t xml:space="preserve">registro de compras electrónico reactivo</w:t>
      </w:r>
      <w:r>
        <w:rPr>
          <w:rFonts w:ascii="Calibri" w:hAnsi="Calibri" w:cs="Calibri"/>
          <w:sz w:val="20"/>
          <w:szCs w:val="20"/>
        </w:rPr>
        <w:t xml:space="preserve"> con WebFlux y </w:t>
      </w:r>
      <w:r>
        <w:rPr>
          <w:rFonts w:ascii="Calibri" w:hAnsi="Calibri" w:cs="Calibri"/>
          <w:b/>
          <w:sz w:val="20"/>
          <w:szCs w:val="20"/>
        </w:rPr>
        <w:t xml:space="preserve">R2DBC</w:t>
      </w:r>
      <w:r>
        <w:rPr>
          <w:rFonts w:ascii="Calibri" w:hAnsi="Calibri" w:cs="Calibri"/>
          <w:sz w:val="20"/>
          <w:szCs w:val="20"/>
        </w:rPr>
        <w:t xml:space="preserve">, con routers funcionales y persistencia sobre </w:t>
      </w:r>
      <w:r>
        <w:rPr>
          <w:rFonts w:ascii="Calibri" w:hAnsi="Calibri" w:cs="Calibri"/>
          <w:b/>
          <w:sz w:val="20"/>
          <w:szCs w:val="20"/>
        </w:rPr>
        <w:t xml:space="preserve">dos motores (PostgreSQL y SQL Server)</w:t>
      </w:r>
      <w:r>
        <w:rPr>
          <w:rFonts w:ascii="Calibri" w:hAnsi="Calibri" w:cs="Calibri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el servicio de configuración y datos maestros que actúa como fuente de verdad para los gateways, y el servicio de correo corporativo sobre </w:t>
      </w:r>
      <w:r>
        <w:rPr>
          <w:rFonts w:ascii="Calibri" w:hAnsi="Calibri" w:cs="Calibri"/>
          <w:b/>
          <w:sz w:val="20"/>
          <w:szCs w:val="20"/>
        </w:rPr>
        <w:t xml:space="preserve">AWS SES</w:t>
      </w:r>
      <w:r>
        <w:rPr>
          <w:rFonts w:ascii="Calibri" w:hAnsi="Calibri" w:cs="Calibri"/>
          <w:sz w:val="20"/>
          <w:szCs w:val="20"/>
        </w:rPr>
        <w:t xml:space="preserve">, consumido también por el proveedor de identidad.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Aporté a la generación documental (reportes, PDF y códigos QR) y a la exportación a hojas de cálculo con Apache POI.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8. Plataformas de micro-frontends con Nx y Native Federation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Angular 21, Nx 22, Native Federation, Signals, Standalone Components, TailwindCSS 4, keycloak-js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Participé en un monorepo con un </w:t>
      </w:r>
      <w:r>
        <w:rPr>
          <w:rFonts w:ascii="Calibri" w:hAnsi="Calibri" w:cs="Calibri"/>
          <w:i/>
          <w:sz w:val="20"/>
          <w:szCs w:val="20"/>
        </w:rPr>
        <w:t xml:space="preserve">shell</w:t>
      </w:r>
      <w:r>
        <w:rPr>
          <w:rFonts w:ascii="Calibri" w:hAnsi="Calibri" w:cs="Calibri"/>
          <w:sz w:val="20"/>
          <w:szCs w:val="20"/>
        </w:rPr>
        <w:t xml:space="preserve"> anfitrión y </w:t>
      </w:r>
      <w:r>
        <w:rPr>
          <w:rFonts w:ascii="Calibri" w:hAnsi="Calibri" w:cs="Calibri"/>
          <w:b/>
          <w:sz w:val="20"/>
          <w:szCs w:val="20"/>
        </w:rPr>
        <w:t xml:space="preserve">10 remotos federados por dominio</w:t>
      </w:r>
      <w:r>
        <w:rPr>
          <w:rFonts w:ascii="Calibri" w:hAnsi="Calibri" w:cs="Calibri"/>
          <w:sz w:val="20"/>
          <w:szCs w:val="20"/>
        </w:rPr>
        <w:t xml:space="preserve"> (documentos, trazabilidad, analítica, facturación, identidad, administración de empresas, reportes, configuración y compras) más 6 librerías compartidas.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Definí un </w:t>
      </w:r>
      <w:r>
        <w:rPr>
          <w:rFonts w:ascii="Calibri" w:hAnsi="Calibri" w:cs="Calibri"/>
          <w:b/>
          <w:sz w:val="20"/>
          <w:szCs w:val="20"/>
        </w:rPr>
        <w:t xml:space="preserve">contrato de navegación</w:t>
      </w:r>
      <w:r>
        <w:rPr>
          <w:rFonts w:ascii="Calibri" w:hAnsi="Calibri" w:cs="Calibri"/>
          <w:sz w:val="20"/>
          <w:szCs w:val="20"/>
        </w:rPr>
        <w:t xml:space="preserve">: cada remoto expone sus ítems de menú y el </w:t>
      </w:r>
      <w:r>
        <w:rPr>
          <w:rFonts w:ascii="Calibri" w:hAnsi="Calibri" w:cs="Calibri"/>
          <w:i/>
          <w:sz w:val="20"/>
          <w:szCs w:val="20"/>
        </w:rPr>
        <w:t xml:space="preserve">shell</w:t>
      </w:r>
      <w:r>
        <w:rPr>
          <w:rFonts w:ascii="Calibri" w:hAnsi="Calibri" w:cs="Calibri"/>
          <w:sz w:val="20"/>
          <w:szCs w:val="20"/>
        </w:rPr>
        <w:t xml:space="preserve"> los fusiona, deduplica y </w:t>
      </w:r>
      <w:r>
        <w:rPr>
          <w:rFonts w:ascii="Calibri" w:hAnsi="Calibri" w:cs="Calibri"/>
          <w:b/>
          <w:sz w:val="20"/>
          <w:szCs w:val="20"/>
        </w:rPr>
        <w:t xml:space="preserve">filtra por los entitlements</w:t>
      </w:r>
      <w:r>
        <w:rPr>
          <w:rFonts w:ascii="Calibri" w:hAnsi="Calibri" w:cs="Calibri"/>
          <w:sz w:val="20"/>
          <w:szCs w:val="20"/>
        </w:rPr>
        <w:t xml:space="preserve"> del usuario calculados desde el token — nadie edita un menú central.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Desarrollé la </w:t>
      </w:r>
      <w:r>
        <w:rPr>
          <w:rFonts w:ascii="Calibri" w:hAnsi="Calibri" w:cs="Calibri"/>
          <w:b/>
          <w:sz w:val="20"/>
          <w:szCs w:val="20"/>
        </w:rPr>
        <w:t xml:space="preserve">librería compartida de contexto de autenticación</w:t>
      </w:r>
      <w:r>
        <w:rPr>
          <w:rFonts w:ascii="Calibri" w:hAnsi="Calibri" w:cs="Calibri"/>
          <w:sz w:val="20"/>
          <w:szCs w:val="20"/>
        </w:rPr>
        <w:t xml:space="preserve"> con estado reactivo (signals), que expone consultas de permiso en lugar de que cada remoto interprete los claims por su cuenta.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Compartí dependencias como </w:t>
      </w:r>
      <w:r>
        <w:rPr>
          <w:rFonts w:ascii="Calibri" w:hAnsi="Calibri" w:cs="Calibri"/>
          <w:i/>
          <w:sz w:val="20"/>
          <w:szCs w:val="20"/>
        </w:rPr>
        <w:t xml:space="preserve">singleton</w:t>
      </w:r>
      <w:r>
        <w:rPr>
          <w:rFonts w:ascii="Calibri" w:hAnsi="Calibri" w:cs="Calibri"/>
          <w:sz w:val="20"/>
          <w:szCs w:val="20"/>
        </w:rPr>
        <w:t xml:space="preserve"> con versión estricta para no duplicar el framework en el bundle, y compilé el CSS por remoto sobre una base común de utilidades.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Desarrollé además dos aplicaciones Angular 21 independientes (administración y documentos) con cobertura de pruebas integrada en SonarQube.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9. Solución transaccional comercial, control de stock, auditoría y eventos de integración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Java 21, Micronaut 4, Micronaut Security, Keycloak, PostgreSQL, Flyway, HikariCP, Kafka, Docker, GraalVM Native Image, Angular 21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Solución backend para procesos comerciales con consistencia transaccional entre operación, stock, auditoría, trazabilidad y eventos de integración.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Diseñé reglas de negocio para controlar estados, validar disponibilidad, evitar operaciones inválidas y mantener integridad entre entidades críticas.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trazabilidad operativa mediante auditoría de usuario autenticado, timestamps, estados funcionales y registro de movimientos críticos.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Apliqué Outbox Pattern para desacoplar la transacción principal del envío posterior de eventos, preservando consistencia entre base de datos y mensajería.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publicación programada, reintentos, control de estados PENDING/PUBLISHED/ERROR y preparación para integración event-driven con Kafka.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Configuré seguridad con JWT/JWKS, autorización por roles, rutas públicas/privadas, Micronaut Data JDBC, HikariCP, Flyway y preparación Docker/Native Image.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10. Sistema de solicitud de crédito con BPM y automatización de decisiones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Java 21, Spring Boot 3, Camunda BPM, PostgreSQL, Angular 17+, arquitectura hexagonal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Solución empresarial para digitalizar el ciclo de evaluación, aprobación y seguimiento de solicitudes de crédito.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Desarrollé backend bajo arquitectura hexagonal, separando dominio, orquestación BPM, persistencia, integraciones y adaptadores técnicos.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procesos BPMN con reglas de evaluación automática de riesgo, decisiones condicionales, SLA y escalamiento automático.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Integré notificaciones HTML, eventos y actualización de estados para mejorar trazabilidad y visibilidad del ciclo operativo.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Buenas prácticas aplicadas: desacoplamiento entre proceso y dominio, trazabilidad de estados, control de errores, pruebas y separación de responsabilidades.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11. Orquestación BPMN con Camunda 8 Self-Managed para gestión de pedidos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Java 21, Spring Boot 4, Camunda 8, Zeebe, PostgreSQL, API REST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Solución de orquestación para gestionar pedidos mediante estados de negocio, eventos externos y automatización de tareas.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Desarrollé API REST para iniciar procesos, gestionar eventos de negocio y persistir trazabilidad del pedido en PostgreSQL.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Configuré correlación de mensajes para avanzar flujos desde sistemas externos y workers para automatización, validación y cierre del proceso.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Apliqué desacoplamiento entre lógica de negocio, persistencia y motor BPMN, validando el flujo desde API, motor y monitoreo operativo.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12. Optimización operativa portuaria - Terminal Portuarios Peruanos (TPP)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Spring Boot 3, Angular 19, AWS SDK, MyBatis, SQL Server, SonarQube, JUnit 5, JaCoCo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Solución orientada a optimizar procesos operativos y de control portuario mediante validaciones tempranas, automatización y trazabilidad.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validaciones de cut-off para evitar ingresos indebidos al flujo operativo y mejorar control previo de operaciones críticas.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Desarrollé pre-citas automatizadas, QR dinámicos y alertas operativas periódicas para mejorar seguimiento y eficiencia operacional.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Participé en mejoras que redujeron aproximadamente 40% de errores operativos, reforzando estabilidad y calidad del proceso. </w:t>
      </w:r>
      <w:r>
        <w:rPr>
          <w:rFonts w:ascii="Calibri" w:hAnsi="Calibri" w:cs="Calibri"/>
          <w:i/>
          <w:sz w:val="20"/>
          <w:szCs w:val="20"/>
          <w:highlight w:val="yellow"/>
        </w:rPr>
        <w:t xml:space="preserve">[CONFIRMAR fuente de la métrica]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Buenas prácticas aplicadas: pruebas unitarias, análisis estático, cobertura, documentación técnica y mantenimiento evolutivo controlado.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13. VUCE 2.0 - Ventanilla Única de Comercio Exterior y procesos portuarios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Spring Boot 3, Java 17, Quarkus, MapStruct, JasperReports, Gradle, Lombok, Angular 17, Redis, Kafka, Feign, Camunda BPM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Solución de transformación digital para procesos de comercio exterior, operaciones portuarias, trazabilidad de trámites y automatización documental.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Diseñé microservicios contract-first con OpenAPI y arquitectura hexagonal, incorporando capa de experiencia para mejorar organización, escalabilidad y mantenibilidad.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procesos para embarcaciones de entrada/salida, seguimiento de trámites, carga masiva y documentación técnica de integración.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Integré firma digital para Autorización de Zarpe / Port Clearance, reportes JasperReports, pasarela de pago, Redis, Kafka, Feign y Camunda BPM.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Contribuí con diagramas de secuencia, contratos, pruebas funcionales/técnicas y librerías frontend reutilizables para estandarización Angular.</w:t>
      </w:r>
    </w:p>
    <w:p>
      <w:pPr>
        <w:pStyle w:val="Heading2"/>
        <w:keepNext/>
        <w:spacing w:before="130" w:after="0" w:line="220" w:lineRule="auto"/>
      </w:pPr>
      <w:r>
        <w:rPr>
          <w:rFonts w:ascii="Calibri" w:hAnsi="Calibri" w:cs="Calibri"/>
          <w:b/>
          <w:sz w:val="22"/>
          <w:szCs w:val="22"/>
        </w:rPr>
        <w:t xml:space="preserve">Sagone - Techera</w:t>
      </w:r>
    </w:p>
    <w:p>
      <w:pPr>
        <w:spacing w:before="0" w:after="50" w:line="220" w:lineRule="auto"/>
      </w:pPr>
      <w:r>
        <w:rPr>
          <w:rFonts w:ascii="Calibri" w:hAnsi="Calibri" w:cs="Calibri"/>
          <w:color w:val="444444"/>
          <w:sz w:val="18"/>
          <w:szCs w:val="18"/>
        </w:rPr>
        <w:t xml:space="preserve">Java Developer | Octubre 2018 - Abril 2024</w:t>
      </w:r>
    </w:p>
    <w:p>
      <w:pPr>
        <w:spacing w:before="0" w:after="80" w:line="220" w:lineRule="auto"/>
      </w:pPr>
      <w:r>
        <w:rPr>
          <w:rFonts w:ascii="Calibri" w:hAnsi="Calibri" w:cs="Calibri"/>
          <w:i/>
          <w:sz w:val="18"/>
          <w:szCs w:val="18"/>
        </w:rPr>
        <w:t xml:space="preserve">Participación en desarrollo, evolución e integración de soluciones empresariales para sectores regulados y organizaciones con operación continua. Foco en backend Java, procesos BPMN, integración documental, interoperabilidad, rendimiento, estabilidad y mantenimiento evolutivo, incluyendo desarrollo mobile Android.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14. Sistema de Transmisión Eléctrica (STE) - OSINERGMIN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Java, Spring Boot, Quarkus, Camunda 7, Redis, bases de datos relacionales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Solución regulatoria para procesos técnicos y económicos del Sistema de Transmisión Eléctrica, con soporte a planificación, valorización, COyM, SST y SCT.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Lideré implementación de procesos BPMN con Camunda 7 para automatizar flujos regulatorios y operativos del negocio eléctrico.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Integré procesos BPMN, servicios backend y persistencia para asegurar trazabilidad, ejecución controlada, transición de estados y seguimiento del proceso.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Desarrollé reglas de negocio, cálculos, validaciones, consultas y procesamiento de información técnica, económica y regulatoria.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Optimicé procesos de carga y consulta utilizando Redis como caché para información temporal asociada a archivos y operaciones intensivas.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Aseguré continuidad operativa mediante mantenimiento evolutivo/correctivo de sistemas críticos alineados a cambios normativos.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15. Proyecto FACILITO de OSINERGMIN - Aplicación móvil Android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Android Studio, Android SDK, Java para Android, consumo de APIs REST, geolocalización, manejo de errores, mantenimiento evolutivo y UX móvil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Participé en el desarrollo y mantenimiento evolutivo de FACILITO, solución móvil gratuita de OSINERGMIN orientada a que los usuarios ubiquen y comparen precios de combustibles y balones de gas en establecimientos formales.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Implementé y ajusté funcionalidades móviles para consulta de información, navegación, filtros, listados, ubicación de establecimientos y visualización de precios actualizados desde servicios backend.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Integré consumo de APIs REST y manejo de respuestas para presentar información confiable al usuario final, incorporando validaciones, control de errores y soporte a escenarios de conectividad móvil.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Apliqué buenas prácticas de desarrollo Android: separación de responsabilidades, mantenibilidad del código, compatibilidad entre dispositivos, optimización de consumo de datos y cuidado de la experiencia de usuario.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Contribuí a la estabilización, soporte y mejora continua de una aplicación ciudadana de alto uso, priorizando rendimiento, trazabilidad de incidencias y continuidad operativa.</w:t>
      </w:r>
    </w:p>
    <w:p>
      <w:pPr>
        <w:pStyle w:val="Heading3"/>
        <w:keepNext/>
        <w:spacing w:before="100" w:after="0" w:line="220" w:lineRule="auto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16. Gestión documental, interoperabilidad y evolución de plataformas empresariales</w:t>
      </w:r>
    </w:p>
    <w:p>
      <w:pPr>
        <w:keepNext/>
        <w:spacing w:before="0" w:after="45" w:line="220" w:lineRule="auto"/>
      </w:pPr>
      <w:r>
        <w:rPr>
          <w:rFonts w:ascii="Calibri" w:hAnsi="Calibri" w:cs="Calibri"/>
          <w:i/>
          <w:color w:val="444444"/>
          <w:sz w:val="18"/>
          <w:szCs w:val="18"/>
        </w:rPr>
        <w:t xml:space="preserve">Stack / prácticas: Java EE, Spring Boot, Quarkus, Angular, React, Alfresco, APIs REST/SOAP, Kafka, AWS, Docker, Kubernetes, Jenkins, GitLab CI/CD, Atlassian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Gestión documental integrada con Alfresco:</w:t>
      </w:r>
      <w:r>
        <w:rPr>
          <w:rFonts w:ascii="Calibri" w:hAnsi="Calibri" w:cs="Calibri"/>
          <w:sz w:val="20"/>
          <w:szCs w:val="20"/>
        </w:rPr>
        <w:t xml:space="preserve"> desarrollé integraciones para carga, descarga, búsqueda, clasificación documental y administración de metadatos, asegurando consistencia entre el sistema transaccional y el repositorio documental mediante reglas de acceso, trazabilidad y separación entre integración documental y lógica de negocio.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Interoperabilidad con RENIEC y servicios externos:</w:t>
      </w:r>
      <w:r>
        <w:rPr>
          <w:rFonts w:ascii="Calibri" w:hAnsi="Calibri" w:cs="Calibri"/>
          <w:sz w:val="20"/>
          <w:szCs w:val="20"/>
        </w:rPr>
        <w:t xml:space="preserve"> implementé conectores, validaciones, adaptación de respuestas y manejo de errores entre plataformas heterogéneas, separando contratos externos, mapeo de datos y reglas internas para reducir acoplamiento y facilitar el mantenimiento.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Plataformas de CRM, comercio electrónico, educación y control operativo:</w:t>
      </w:r>
      <w:r>
        <w:rPr>
          <w:rFonts w:ascii="Calibri" w:hAnsi="Calibri" w:cs="Calibri"/>
          <w:sz w:val="20"/>
          <w:szCs w:val="20"/>
        </w:rPr>
        <w:t xml:space="preserve"> desarrollé gestión de clientes, seguimiento comercial, catálogos, flujo de compra, registros académicos, stock y trazabilidad operativa, aportando mejoras de rendimiento, corrección de incidencias e integración entre capas.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Mantenimiento evolutivo y continuidad operativa de más de 50 sistemas en producción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i/>
          <w:sz w:val="20"/>
          <w:szCs w:val="20"/>
          <w:highlight w:val="yellow"/>
        </w:rPr>
        <w:t xml:space="preserve">[CONFIRMAR cifra]</w:t>
      </w:r>
      <w:r>
        <w:rPr>
          <w:rFonts w:ascii="Calibri" w:hAnsi="Calibri" w:cs="Calibri"/>
          <w:sz w:val="20"/>
          <w:szCs w:val="20"/>
        </w:rPr>
        <w:t xml:space="preserve"> con distintos niveles de criticidad: corrección de incidencias, ajustes funcionales y adaptación a nuevos requerimientos sin comprometer estabilidad, colaborando en la modernización progresiva con microservicios, arquitectura hexagonal, automatización de integración y despliegue continuo.</w:t>
      </w:r>
    </w:p>
    <w:p>
      <w:pPr>
        <w:pStyle w:val="Heading2"/>
        <w:keepNext/>
        <w:spacing w:before="130" w:after="0" w:line="220" w:lineRule="auto"/>
      </w:pPr>
      <w:r>
        <w:rPr>
          <w:rFonts w:ascii="Calibri" w:hAnsi="Calibri" w:cs="Calibri"/>
          <w:b/>
          <w:sz w:val="22"/>
          <w:szCs w:val="22"/>
        </w:rPr>
        <w:t xml:space="preserve">Solución</w:t>
      </w:r>
    </w:p>
    <w:p>
      <w:pPr>
        <w:spacing w:before="0" w:after="50" w:line="220" w:lineRule="auto"/>
      </w:pPr>
      <w:r>
        <w:rPr>
          <w:rFonts w:ascii="Calibri" w:hAnsi="Calibri" w:cs="Calibri"/>
          <w:color w:val="444444"/>
          <w:sz w:val="18"/>
          <w:szCs w:val="18"/>
        </w:rPr>
        <w:t xml:space="preserve">Practicante Programador Junior | Octubre 2015 - Octubre 2017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Inicio profesional en desarrollo de aplicaciones empresariales con JSP, Servlets, patrón MVC, DAOs y consultas SQL.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sz w:val="20"/>
          <w:szCs w:val="20"/>
        </w:rPr>
        <w:t xml:space="preserve">Apoyo en mantenimiento de aplicaciones, soporte técnico, QA funcional y pruebas técnicas.</w:t>
      </w:r>
    </w:p>
    <w:p>
      <w:pPr>
        <w:pStyle w:val="Heading1"/>
        <w:keepNext/>
        <w:pBdr>
          <w:bottom w:val="single" w:sz="6" w:space="2" w:color="1F3864"/>
        </w:pBdr>
        <w:spacing w:before="150" w:after="60" w:line="220" w:lineRule="auto"/>
      </w:pPr>
      <w:r>
        <w:rPr>
          <w:rFonts w:ascii="Calibri" w:hAnsi="Calibri" w:cs="Calibri"/>
          <w:b/>
          <w:caps/>
          <w:color w:val="1F3864"/>
          <w:sz w:val="20"/>
          <w:szCs w:val="20"/>
        </w:rPr>
        <w:t xml:space="preserve">Buenas prácticas transversales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Arquitectura:</w:t>
      </w:r>
      <w:r>
        <w:rPr>
          <w:rFonts w:ascii="Calibri" w:hAnsi="Calibri" w:cs="Calibri"/>
          <w:sz w:val="20"/>
          <w:szCs w:val="20"/>
        </w:rPr>
        <w:t xml:space="preserve"> separación de responsabilidades, diseño por dominio, puertos/adaptadores, contratos OpenAPI, capas limpias y límites claros entre servicios.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Seguridad:</w:t>
      </w:r>
      <w:r>
        <w:rPr>
          <w:rFonts w:ascii="Calibri" w:hAnsi="Calibri" w:cs="Calibri"/>
          <w:sz w:val="20"/>
          <w:szCs w:val="20"/>
        </w:rPr>
        <w:t xml:space="preserve"> OAuth2/OIDC/JWT, Keycloak, MFA, SPI, RBAC, validación de tokens, normalización de claims, auditoría de usuario y control por roles/grupos.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Resiliencia:</w:t>
      </w:r>
      <w:r>
        <w:rPr>
          <w:rFonts w:ascii="Calibri" w:hAnsi="Calibri" w:cs="Calibri"/>
          <w:sz w:val="20"/>
          <w:szCs w:val="20"/>
        </w:rPr>
        <w:t xml:space="preserve"> circuit breaker, retry, bulkhead, time limiter, fallbacks, timeouts, backpressure y aislamiento de dependencias heredadas.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Integración:</w:t>
      </w:r>
      <w:r>
        <w:rPr>
          <w:rFonts w:ascii="Calibri" w:hAnsi="Calibri" w:cs="Calibri"/>
          <w:sz w:val="20"/>
          <w:szCs w:val="20"/>
        </w:rPr>
        <w:t xml:space="preserve"> Outbox Pattern, reintentos, publicación asíncrona, idempotencia, dead-letter queues, Kafka, RabbitMQ, Redis, Feign, BPMN y automatización con N8N.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Calidad:</w:t>
      </w:r>
      <w:r>
        <w:rPr>
          <w:rFonts w:ascii="Calibri" w:hAnsi="Calibri" w:cs="Calibri"/>
          <w:sz w:val="20"/>
          <w:szCs w:val="20"/>
        </w:rPr>
        <w:t xml:space="preserve"> JUnit 5, Mockito, JaCoCo, SonarQube, manejo global de errores, respuestas estándar, validaciones centralizadas y reducción de duplicidad.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Operación:</w:t>
      </w:r>
      <w:r>
        <w:rPr>
          <w:rFonts w:ascii="Calibri" w:hAnsi="Calibri" w:cs="Calibri"/>
          <w:sz w:val="20"/>
          <w:szCs w:val="20"/>
        </w:rPr>
        <w:t xml:space="preserve"> trazabilidad, logging, métricas con Micrometer/Prometheus, health checks, documentación, diagramas de secuencia, versionamiento de base de datos y Docker/Kubernetes.</w:t>
      </w:r>
    </w:p>
    <w:p>
      <w:pPr>
        <w:pStyle w:val="Heading1"/>
        <w:keepNext/>
        <w:pBdr>
          <w:bottom w:val="single" w:sz="6" w:space="2" w:color="1F3864"/>
        </w:pBdr>
        <w:spacing w:before="150" w:after="60" w:line="220" w:lineRule="auto"/>
      </w:pPr>
      <w:r>
        <w:rPr>
          <w:rFonts w:ascii="Calibri" w:hAnsi="Calibri" w:cs="Calibri"/>
          <w:b/>
          <w:caps/>
          <w:color w:val="1F3864"/>
          <w:sz w:val="20"/>
          <w:szCs w:val="20"/>
        </w:rPr>
        <w:t xml:space="preserve">Educación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Ingeniería de Sistemas e Informática</w:t>
      </w:r>
      <w:r>
        <w:rPr>
          <w:rFonts w:ascii="Calibri" w:hAnsi="Calibri" w:cs="Calibri"/>
          <w:sz w:val="20"/>
          <w:szCs w:val="20"/>
        </w:rPr>
        <w:t xml:space="preserve"> — UTP · 2024 – Actualidad (convalidando cursos, ciclo III)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Titulado en Telemática</w:t>
      </w:r>
      <w:r>
        <w:rPr>
          <w:rFonts w:ascii="Calibri" w:hAnsi="Calibri" w:cs="Calibri"/>
          <w:sz w:val="20"/>
          <w:szCs w:val="20"/>
        </w:rPr>
        <w:t xml:space="preserve"> — IDAT · 2015 – 2017</w:t>
      </w:r>
    </w:p>
    <w:p>
      <w:pPr>
        <w:pStyle w:val="Heading1"/>
        <w:keepNext/>
        <w:pBdr>
          <w:bottom w:val="single" w:sz="6" w:space="2" w:color="1F3864"/>
        </w:pBdr>
        <w:spacing w:before="150" w:after="60" w:line="220" w:lineRule="auto"/>
      </w:pPr>
      <w:r>
        <w:rPr>
          <w:rFonts w:ascii="Calibri" w:hAnsi="Calibri" w:cs="Calibri"/>
          <w:b/>
          <w:caps/>
          <w:color w:val="1F3864"/>
          <w:sz w:val="20"/>
          <w:szCs w:val="20"/>
        </w:rPr>
        <w:t xml:space="preserve">Idiomas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Español:</w:t>
      </w:r>
      <w:r>
        <w:rPr>
          <w:rFonts w:ascii="Calibri" w:hAnsi="Calibri" w:cs="Calibri"/>
          <w:sz w:val="20"/>
          <w:szCs w:val="20"/>
        </w:rPr>
        <w:t xml:space="preserve"> nativo</w:t>
      </w:r>
    </w:p>
    <w:p>
      <w:pPr>
        <w:numPr>
          <w:ilvl w:val="0"/>
          <w:numId w:val="1"/>
        </w:numPr>
        <w:spacing w:before="0" w:after="38" w:line="220" w:lineRule="auto"/>
        <w:ind w:left="284" w:hanging="204"/>
      </w:pPr>
      <w:r>
        <w:rPr>
          <w:rFonts w:ascii="Calibri" w:hAnsi="Calibri" w:cs="Calibri"/>
          <w:b/>
          <w:sz w:val="20"/>
          <w:szCs w:val="20"/>
        </w:rPr>
        <w:t xml:space="preserve">Inglés:</w:t>
      </w:r>
      <w:r>
        <w:rPr>
          <w:rFonts w:ascii="Calibri" w:hAnsi="Calibri" w:cs="Calibri"/>
          <w:sz w:val="20"/>
          <w:szCs w:val="20"/>
        </w:rPr>
        <w:t xml:space="preserve"> intermedio — lectura y escritura técnica </w:t>
      </w:r>
      <w:r>
        <w:rPr>
          <w:rFonts w:ascii="Calibri" w:hAnsi="Calibri" w:cs="Calibri"/>
          <w:i/>
          <w:sz w:val="20"/>
          <w:szCs w:val="20"/>
          <w:highlight w:val="yellow"/>
        </w:rPr>
        <w:t xml:space="preserve">[CONFIRMAR nivel: B1 / B2, y si hay conversación]</w:t>
      </w:r>
    </w:p>
    <w:sectPr>
      <w:pgSz w:w="11906" w:h="16838"/>
      <w:pgMar w:top="720" w:right="864" w:bottom="720" w:left="864" w:header="0" w:footer="0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84" w:hanging="204"/>
      </w:pPr>
      <w:rPr>
        <w:rFonts w:ascii="Calibri" w:hAnsi="Calibri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PE"/>
      </w:rPr>
    </w:rPrDefault>
    <w:pPrDefault>
      <w:pPr>
        <w:spacing w:after="40" w:line="2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color w:val="1F3864"/>
      <w:sz w:val="20"/>
    </w:rPr>
  </w:style>
  <w:style w:type="paragraph" w:styleId="Heading2">
    <w:name w:val="heading 2"/>
    <w:basedOn w:val="Normal"/>
    <w:next w:val="Normal"/>
    <w:uiPriority w:val="9"/>
    <w:qFormat/>
    <w:pPr>
      <w:keepNext/>
      <w:outlineLvl w:val="1"/>
    </w:pPr>
    <w:rPr>
      <w:b/>
      <w:sz w:val="21"/>
    </w:rPr>
  </w:style>
  <w:style w:type="paragraph" w:styleId="Heading3">
    <w:name w:val="heading 3"/>
    <w:basedOn w:val="Normal"/>
    <w:next w:val="Normal"/>
    <w:uiPriority w:val="9"/>
    <w:qFormat/>
    <w:pPr>
      <w:keepNext/>
      <w:outlineLvl w:val="2"/>
    </w:pPr>
    <w:rPr>
      <w:b/>
      <w:color w:val="1F3864"/>
      <w:sz w:val="20"/>
    </w:rPr>
  </w:style>
  <w:style w:type="paragraph" w:styleId="ListParagraph">
    <w:name w:val="List Paragraph"/>
    <w:basedOn w:val="Normal"/>
    <w:uiPriority w:val="34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Mateo Huancho Mariño | Backend Java Senior Developer</dc:title>
  <dc:creator>Mateo Huancho Mariño</dc:creator>
  <cp:lastModifiedBy>Mateo Huancho Mariño</cp:lastModifiedBy>
  <dc:language>es-PE</dc:language>
  <dcterms:created xsi:type="dcterms:W3CDTF">2026-09-27T00:00:00Z</dcterms:created>
  <dcterms:modified xsi:type="dcterms:W3CDTF">2026-09-27T00:00:00Z</dcterms:modified>
</cp:coreProperties>
</file>