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spatial-and-temporal-misalignment-origins-of-integration-challenges"/>
      <w:bookmarkEnd w:id="22"/>
      <w:r>
        <w:t xml:space="preserve">Spatial and Temporal Misalignment: Origins of Integration Challenges</w:t>
      </w:r>
    </w:p>
    <w:p>
      <w:pPr>
        <w:pStyle w:val="FirstParagraph"/>
      </w:pPr>
      <w:r>
        <w:t xml:space="preserve">Questions about the human impacts of tropical cyclones are multidisciplinary, and as such require datsets from different and sometimes seemingly disparate sources. Different disciplines have different methods of collecting data. These differences go beyond the types of software or data management systems used, they often come down to differences the spatial and temporal scales that data points are collected at. These differences and temporal and spatial scales are what we refer to in this paper as spatial and temporal misalignment. Many of the drivers for spatial and temporal misalignment in any sort of multidisciplinary research stem from the fact that these disciplines evolved and created their own research methods separately.</w:t>
      </w:r>
    </w:p>
    <w:p>
      <w:pPr>
        <w:pStyle w:val="BodyText"/>
      </w:pPr>
      <w:r>
        <w:t xml:space="preserve">These separate methods are easily illustrated in the various ways in which data are collected across disciplines. 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 With the availability of this physical exposure data, this means that often researchers studying the human impacts of tropical cyclones are not gathering the physical exposure data themselves. Their use of these datasets presents a challenge to integrate with human impacts data.</w:t>
      </w:r>
    </w:p>
    <w:p>
      <w:pPr>
        <w:pStyle w:val="BodyText"/>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3" w:name="spatial-scales"/>
      <w:bookmarkEnd w:id="23"/>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4" w:name="point-location"/>
      <w:bookmarkEnd w:id="24"/>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("point location" 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5" w:name="zip-codecountyparish"/>
      <w:bookmarkEnd w:id="25"/>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6" w:name="statemetropolitan-region"/>
      <w:bookmarkEnd w:id="26"/>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27" w:name="temporal-scales"/>
      <w:bookmarkEnd w:id="27"/>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28" w:name="day"/>
      <w:bookmarkEnd w:id="28"/>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 [zahrah2013daily] looked at casualty counts per day for counties in the Southeaster United States that were exposed to tropical cyclones.</w:t>
      </w:r>
    </w:p>
    <w:p>
      <w:pPr>
        <w:pStyle w:val="Heading3"/>
      </w:pPr>
      <w:bookmarkStart w:id="29" w:name="week"/>
      <w:bookmarkEnd w:id="29"/>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BodyText"/>
      </w:pPr>
      <w:r>
        <w:t xml:space="preserve">In the North Atlantic Basin, tropical cyclones typically occur between June and November, and so sometimes month to several month periods are used to aggregate the temporal exposure to them.</w:t>
      </w:r>
    </w:p>
    <w:p>
      <w:pPr>
        <w:pStyle w:val="Heading3"/>
      </w:pPr>
      <w:bookmarkStart w:id="30" w:name="cumulative-measures-of-time"/>
      <w:bookmarkEnd w:id="30"/>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Heading1"/>
      </w:pPr>
      <w:bookmarkStart w:id="31" w:name="implications-of-not-improving-this-integration"/>
      <w:bookmarkEnd w:id="31"/>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create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average or a maximum value. This is a what is happening when a metric such as maximum wind speed is being used as a proxy for tropical cyclone intensity or exposure as in [grabich2016measuring].</w:t>
      </w:r>
    </w:p>
    <w:p>
      <w:pPr>
        <w:pStyle w:val="BodyText"/>
      </w:pPr>
      <w:r>
        <w:t xml:space="preserve">Misalignment doesn't only occur when data points are at different scales however. Sometimes there are situations in which researchers will have exposure and outcome data at the same spatial scale, often a point location. The problem is that the point locations are not the same.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2" w:name="when-data-have-different-scales"/>
      <w:bookmarkEnd w:id="32"/>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 .</w:t>
      </w:r>
    </w:p>
    <w:p>
      <w:pPr>
        <w:pStyle w:val="Heading3"/>
      </w:pPr>
      <w:bookmarkStart w:id="33" w:name="ecological-bias"/>
      <w:bookmarkEnd w:id="33"/>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highest wind speed in a specific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34" w:name="categorizing-continuous-data"/>
      <w:bookmarkEnd w:id="34"/>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35" w:name="misclassification-and-measurement-error-in-aggregating-data"/>
      <w:bookmarkEnd w:id="35"/>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36" w:name="when-data-have-the-same-scale-but-are-at-different-locations"/>
      <w:bookmarkEnd w:id="36"/>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37" w:name="misclassification-for-same-scale-different-locations"/>
      <w:bookmarkEnd w:id="37"/>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 "catchment" area for that hospital. This effect has</w:t>
      </w:r>
      <w:r>
        <w:t xml:space="preserve"> </w:t>
      </w:r>
      <w:r>
        <w:t xml:space="preserve">been seen recently with Covid 19---attempts to "flatten the curve" 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38" w:name="discussion"/>
      <w:bookmarkEnd w:id="38"/>
      <w:r>
        <w:t xml:space="preserve">Discussion</w:t>
      </w:r>
    </w:p>
    <w:p>
      <w:pPr>
        <w:pStyle w:val="FirstParagraph"/>
      </w:pPr>
      <w:r>
        <w:t xml:space="preserve">???</w:t>
      </w:r>
    </w:p>
    <w:p>
      <w:pPr>
        <w:pStyle w:val="Heading1"/>
      </w:pPr>
      <w:bookmarkStart w:id="39" w:name="terms"/>
      <w:bookmarkEnd w:id="39"/>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 "scales" 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r>
        <w:pict>
          <v:rect style="width:0;height:1.5pt" o:hralign="center" o:hrstd="t" o:hr="t"/>
        </w:pic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Heading1"/>
      </w:pPr>
      <w:bookmarkStart w:id="40" w:name="references"/>
      <w:bookmarkEnd w:id="40"/>
      <w:r>
        <w:t xml:space="preserve">References</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f349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af11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2020-11-30T04:00:00Z</dcterms:created>
  <dcterms:modified xsi:type="dcterms:W3CDTF">2020-11-30T04:00:00Z</dcterms:modified>
</cp:coreProperties>
</file>