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2rpag1mjmou" w:id="0"/>
      <w:bookmarkEnd w:id="0"/>
      <w:r w:rsidDel="00000000" w:rsidR="00000000" w:rsidRPr="00000000">
        <w:rPr>
          <w:rtl w:val="0"/>
        </w:rPr>
        <w:t xml:space="preserve">Application Developer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Delilah Technologies LLC | July 2025 – November 2025</w:t>
        <w:br w:type="textWrapping"/>
        <w:t xml:space="preserve">Contract Position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Served as developer for the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Delilah</w:t>
        </w:r>
      </w:hyperlink>
      <w:r w:rsidDel="00000000" w:rsidR="00000000" w:rsidRPr="00000000">
        <w:rPr>
          <w:rtl w:val="0"/>
        </w:rPr>
        <w:t xml:space="preserve">" application during its foundational development phase. Built upon an initial skeleton architecture to implement core user interaction features while maintaining clean code practices and seamless user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Features: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Engineered complete post lifecycle functionality including creation, editing, deletion, and persistent storage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Implemented engagement systems including likes, comments, and saved posts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Developed account management features including registration, following/unfollowing, and follower/following list views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Designed and implemented UI components supporting each feature with intuitive, responsive interfaces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Database &amp; Backend Integration: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Integrated and managed cloud data storage solutions for real-time social features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Initiated database architecture for bill tracking functionality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Delivered substantial feature functionality within a condensed five-month timeline, demonstrating ability to rapidly develop production-ready code while working independently within an NDA-protected environment.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Technologies: Swift, Xcode, Firebase, NeonDB, Supabase, Git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s.apple.com/us/app/delilah/id67536665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