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41BD" w14:textId="7C429297" w:rsidR="00EE05DF" w:rsidRPr="009B38A9" w:rsidRDefault="00B01A84" w:rsidP="006B7220">
      <w:pPr>
        <w:jc w:val="center"/>
        <w:rPr>
          <w:b/>
        </w:rPr>
      </w:pPr>
      <w:r w:rsidRPr="009B38A9">
        <w:rPr>
          <w:b/>
        </w:rPr>
        <w:t>Organizational Economics of Health Care</w:t>
      </w:r>
    </w:p>
    <w:p w14:paraId="072FA04B" w14:textId="77777777" w:rsidR="00AE20C0" w:rsidRPr="009B38A9" w:rsidRDefault="00AE20C0" w:rsidP="006B7220">
      <w:pPr>
        <w:jc w:val="center"/>
        <w:rPr>
          <w:b/>
        </w:rPr>
      </w:pPr>
    </w:p>
    <w:p w14:paraId="49250C4D" w14:textId="21EC7710" w:rsidR="00AE20C0" w:rsidRDefault="00B01A84" w:rsidP="006B7220">
      <w:pPr>
        <w:jc w:val="center"/>
      </w:pPr>
      <w:r w:rsidRPr="009B38A9">
        <w:t>Spring,</w:t>
      </w:r>
      <w:r w:rsidR="002B6094">
        <w:t xml:space="preserve"> </w:t>
      </w:r>
      <w:r w:rsidRPr="009B38A9">
        <w:t>2022</w:t>
      </w:r>
    </w:p>
    <w:p w14:paraId="07A06620" w14:textId="77777777" w:rsidR="002B6094" w:rsidRPr="009B38A9" w:rsidRDefault="002B6094" w:rsidP="006B7220">
      <w:pPr>
        <w:jc w:val="center"/>
      </w:pPr>
    </w:p>
    <w:p w14:paraId="2D55C283" w14:textId="77777777" w:rsidR="00740947" w:rsidRPr="009B38A9" w:rsidRDefault="00740947" w:rsidP="006B7220">
      <w:pPr>
        <w:jc w:val="center"/>
        <w:rPr>
          <w:b/>
        </w:rPr>
      </w:pPr>
    </w:p>
    <w:p w14:paraId="4E13DB94" w14:textId="77777777" w:rsidR="00740947" w:rsidRPr="009B38A9" w:rsidRDefault="00740947" w:rsidP="006B7220">
      <w:pPr>
        <w:jc w:val="center"/>
        <w:rPr>
          <w:b/>
        </w:rPr>
      </w:pPr>
    </w:p>
    <w:p w14:paraId="7676C20A" w14:textId="77777777" w:rsidR="002B6094" w:rsidRDefault="002B6094" w:rsidP="00740947">
      <w:r>
        <w:t>Instructor:</w:t>
      </w:r>
      <w:r w:rsidR="00B01A84" w:rsidRPr="009B38A9">
        <w:t xml:space="preserve"> Steve Schwab</w:t>
      </w:r>
      <w:r>
        <w:t>, PhD, MBA, MHA</w:t>
      </w:r>
      <w:r w:rsidR="00B01A84" w:rsidRPr="009B38A9">
        <w:tab/>
      </w:r>
    </w:p>
    <w:p w14:paraId="4C4DAE18" w14:textId="03BDC430" w:rsidR="00B01A84" w:rsidRPr="009B38A9" w:rsidRDefault="002B6094" w:rsidP="00740947">
      <w:r>
        <w:t>Meetings: Mondays 6pm-8pm via Zoom</w:t>
      </w:r>
      <w:r w:rsidR="00AE20C0" w:rsidRPr="009B38A9">
        <w:tab/>
      </w:r>
      <w:r w:rsidR="00AE20C0" w:rsidRPr="009B38A9">
        <w:tab/>
        <w:t xml:space="preserve">                     </w:t>
      </w:r>
    </w:p>
    <w:p w14:paraId="785846A4" w14:textId="77777777" w:rsidR="00B01A84" w:rsidRPr="009B38A9" w:rsidRDefault="00AE20C0" w:rsidP="00740947">
      <w:r w:rsidRPr="009B38A9">
        <w:t>Office Hours:  By Appointment</w:t>
      </w:r>
      <w:r w:rsidRPr="009B38A9">
        <w:tab/>
      </w:r>
    </w:p>
    <w:p w14:paraId="05DFC1F7" w14:textId="45B0E5F9" w:rsidR="00AE20C0" w:rsidRDefault="0065348E" w:rsidP="00740947">
      <w:hyperlink r:id="rId8" w:history="1">
        <w:r w:rsidR="002B6094" w:rsidRPr="00B30FB7">
          <w:rPr>
            <w:rStyle w:val="Hyperlink"/>
          </w:rPr>
          <w:t>stephen_schwab@baylor.edu</w:t>
        </w:r>
      </w:hyperlink>
    </w:p>
    <w:p w14:paraId="31F91454" w14:textId="044DDAE6" w:rsidR="002B6094" w:rsidRDefault="0065348E" w:rsidP="00740947">
      <w:hyperlink r:id="rId9" w:history="1">
        <w:r w:rsidR="002B6094" w:rsidRPr="002B6094">
          <w:rPr>
            <w:rStyle w:val="Hyperlink"/>
          </w:rPr>
          <w:t>Zoom Link</w:t>
        </w:r>
      </w:hyperlink>
    </w:p>
    <w:p w14:paraId="7420E0CB" w14:textId="77777777" w:rsidR="006B7220" w:rsidRPr="009B38A9" w:rsidRDefault="006B7220" w:rsidP="006B7220">
      <w:pPr>
        <w:jc w:val="center"/>
      </w:pPr>
    </w:p>
    <w:p w14:paraId="2C5CB133" w14:textId="77777777" w:rsidR="006B7220" w:rsidRPr="009B38A9" w:rsidRDefault="006B7220" w:rsidP="006B7220">
      <w:pPr>
        <w:jc w:val="center"/>
      </w:pPr>
    </w:p>
    <w:p w14:paraId="7B06C944" w14:textId="77777777" w:rsidR="00571AC9" w:rsidRPr="009B38A9" w:rsidRDefault="00571AC9" w:rsidP="00571AC9">
      <w:pPr>
        <w:rPr>
          <w:b/>
        </w:rPr>
      </w:pPr>
      <w:r w:rsidRPr="009B38A9">
        <w:rPr>
          <w:b/>
        </w:rPr>
        <w:t>Overview</w:t>
      </w:r>
    </w:p>
    <w:p w14:paraId="4E642A71" w14:textId="77777777" w:rsidR="00A12374" w:rsidRPr="009B38A9" w:rsidRDefault="00A12374" w:rsidP="00D528FA"/>
    <w:p w14:paraId="60B4C2CA" w14:textId="4A4FDE3F" w:rsidR="00DE1E2F" w:rsidRDefault="00AB27A8" w:rsidP="00D528FA">
      <w:r>
        <w:t xml:space="preserve">As </w:t>
      </w:r>
      <w:r w:rsidR="003575E4">
        <w:t>Oliver Williamson noted</w:t>
      </w:r>
      <w:r>
        <w:t xml:space="preserve">, </w:t>
      </w:r>
      <w:r w:rsidR="003575E4">
        <w:t>m</w:t>
      </w:r>
      <w:r w:rsidR="00CD29BE">
        <w:t xml:space="preserve">uch of neo-classical economics </w:t>
      </w:r>
      <w:r w:rsidR="005425C0">
        <w:t>generalizes</w:t>
      </w:r>
      <w:r w:rsidR="00CD29BE">
        <w:t xml:space="preserve"> the firm as a ‘black box’ </w:t>
      </w:r>
      <w:r w:rsidR="00DE1E2F">
        <w:t xml:space="preserve">that converts inputs into outputs. While this can be a useful </w:t>
      </w:r>
      <w:r w:rsidR="005425C0">
        <w:t>simplification</w:t>
      </w:r>
      <w:r w:rsidR="00DE1E2F">
        <w:t>, it conceals an enormous amount of complexity and heterogeneity. As most activity in the modern economy takes place within, or is at least facilitated by organizations, it is important to develop a deeper understanding</w:t>
      </w:r>
      <w:r w:rsidR="005425C0">
        <w:t xml:space="preserve"> of these actors</w:t>
      </w:r>
      <w:r w:rsidR="00DE1E2F">
        <w:t>. This</w:t>
      </w:r>
      <w:r w:rsidR="005425C0">
        <w:t xml:space="preserve"> is</w:t>
      </w:r>
      <w:r w:rsidR="00DE1E2F">
        <w:t xml:space="preserve"> particularly relevant in health care where there is a highly differentiated division of labor</w:t>
      </w:r>
      <w:r w:rsidR="005425C0">
        <w:t xml:space="preserve">, </w:t>
      </w:r>
      <w:r w:rsidR="00DE1E2F">
        <w:t>decisions are often made under uncertainty</w:t>
      </w:r>
      <w:r w:rsidR="005425C0">
        <w:t xml:space="preserve">, and </w:t>
      </w:r>
      <w:r w:rsidR="0094471A">
        <w:t xml:space="preserve">the boundaries of the firm are often opaque. </w:t>
      </w:r>
    </w:p>
    <w:p w14:paraId="2B5EFC6B" w14:textId="76065322" w:rsidR="0094471A" w:rsidRDefault="0094471A" w:rsidP="00D528FA"/>
    <w:p w14:paraId="632FA028" w14:textId="52672814" w:rsidR="0094471A" w:rsidRDefault="0094471A" w:rsidP="0094471A">
      <w:r>
        <w:t xml:space="preserve">The goal of this course is to develop an understanding of the key dynamics within </w:t>
      </w:r>
    </w:p>
    <w:p w14:paraId="35200A5B" w14:textId="77777777" w:rsidR="0094471A" w:rsidRPr="009B38A9" w:rsidRDefault="0094471A" w:rsidP="0094471A">
      <w:r>
        <w:t>and between health care organizations and the policy and managerial implications of these insights. Note the gaps in the literature where you as a researcher can add to our understanding.</w:t>
      </w:r>
    </w:p>
    <w:p w14:paraId="6BB03D61" w14:textId="77777777" w:rsidR="0094471A" w:rsidRDefault="0094471A" w:rsidP="00D528FA"/>
    <w:p w14:paraId="03CD29C5" w14:textId="0834B507" w:rsidR="008407C7" w:rsidRDefault="00C91904" w:rsidP="00D528FA">
      <w:r>
        <w:t xml:space="preserve">Building on </w:t>
      </w:r>
      <w:r w:rsidR="0087733E">
        <w:t>multiple</w:t>
      </w:r>
      <w:r w:rsidR="00DE1E2F">
        <w:t xml:space="preserve"> disciplines including neoclassical economics, personnel economics, organization theory, and sociology</w:t>
      </w:r>
      <w:r>
        <w:t>, w</w:t>
      </w:r>
      <w:r w:rsidR="008407C7">
        <w:t>e will cover a variety of papers that make both theoretical and empirical contributions to the literature.</w:t>
      </w:r>
      <w:r w:rsidR="00C223B8">
        <w:t xml:space="preserve"> </w:t>
      </w:r>
      <w:r w:rsidR="00A84B12">
        <w:t>W</w:t>
      </w:r>
      <w:r w:rsidR="00A84B12" w:rsidRPr="009B38A9">
        <w:t xml:space="preserve">e will discuss the </w:t>
      </w:r>
      <w:proofErr w:type="gramStart"/>
      <w:r w:rsidR="00A84B12" w:rsidRPr="009B38A9">
        <w:t>particular papers</w:t>
      </w:r>
      <w:proofErr w:type="gramEnd"/>
      <w:r w:rsidR="00A84B12" w:rsidRPr="009B38A9">
        <w:t xml:space="preserve"> and explore the broader “conversations” in the field of which these works are a part</w:t>
      </w:r>
      <w:r w:rsidR="000F59A3">
        <w:t xml:space="preserve">. </w:t>
      </w:r>
    </w:p>
    <w:p w14:paraId="677EAE3F" w14:textId="77777777" w:rsidR="005C2C8F" w:rsidRDefault="005C2C8F" w:rsidP="00D528FA"/>
    <w:p w14:paraId="40F3E38B" w14:textId="13B15A70" w:rsidR="006D35A5" w:rsidRPr="006D35A5" w:rsidRDefault="006D35A5" w:rsidP="00BA33D9">
      <w:pPr>
        <w:tabs>
          <w:tab w:val="left" w:pos="6738"/>
        </w:tabs>
        <w:rPr>
          <w:b/>
          <w:bCs/>
        </w:rPr>
      </w:pPr>
      <w:r w:rsidRPr="006D35A5">
        <w:rPr>
          <w:b/>
          <w:bCs/>
        </w:rPr>
        <w:t>Readings</w:t>
      </w:r>
    </w:p>
    <w:p w14:paraId="605DF000" w14:textId="0ECD17EE" w:rsidR="006D35A5" w:rsidRDefault="006D35A5" w:rsidP="00BA33D9">
      <w:pPr>
        <w:tabs>
          <w:tab w:val="left" w:pos="6738"/>
        </w:tabs>
      </w:pPr>
    </w:p>
    <w:p w14:paraId="14ED2F1E" w14:textId="5C1F265E" w:rsidR="00AC1673" w:rsidRDefault="006D35A5" w:rsidP="00BA33D9">
      <w:pPr>
        <w:tabs>
          <w:tab w:val="left" w:pos="6738"/>
        </w:tabs>
      </w:pPr>
      <w:r>
        <w:t xml:space="preserve">There are four required readings for each class session. You are expected to have read them carefully before class. </w:t>
      </w:r>
      <w:r w:rsidRPr="009B38A9">
        <w:t xml:space="preserve"> </w:t>
      </w:r>
      <w:proofErr w:type="gramStart"/>
      <w:r w:rsidRPr="009B38A9">
        <w:t>In order to</w:t>
      </w:r>
      <w:proofErr w:type="gramEnd"/>
      <w:r w:rsidRPr="009B38A9">
        <w:t xml:space="preserve"> prime these discussions, I will select </w:t>
      </w:r>
      <w:r w:rsidRPr="009B38A9">
        <w:rPr>
          <w:b/>
        </w:rPr>
        <w:t>at random</w:t>
      </w:r>
      <w:r w:rsidRPr="009B38A9">
        <w:t xml:space="preserve"> a student to lead off our consideration of each paper. </w:t>
      </w:r>
      <w:r>
        <w:t>For theory papers, we will focus on the model’s key intuition. Students should be prepared to discuss the model’s foundation (</w:t>
      </w:r>
      <w:proofErr w:type="gramStart"/>
      <w:r>
        <w:t>e.g.</w:t>
      </w:r>
      <w:proofErr w:type="gramEnd"/>
      <w:r>
        <w:t xml:space="preserve"> moral hazard, transaction costs etc.) and whether you believe its key assumptions are reasonable, specifically in a health care context. Our discussions will also include how the model’s insights could be empirically tested. As this is an applied course, we </w:t>
      </w:r>
      <w:r w:rsidRPr="00A84B12">
        <w:rPr>
          <w:b/>
          <w:bCs/>
        </w:rPr>
        <w:t>will not</w:t>
      </w:r>
      <w:r>
        <w:t xml:space="preserve"> do a deep dive into the mathematics of the model. For empirical papers, consider the (quasi)-experiment the authors leveraged and how this allows us to learn something new about the world. Be prepared to discuss the identification strategy and whether you </w:t>
      </w:r>
      <w:r>
        <w:lastRenderedPageBreak/>
        <w:t>believe the findings are credible. For both types of papers, we will discuss the managerial and policy implications of the findings. Finally, we will discuss the gaps in the literature and how you as a researcher can extend our knowledge</w:t>
      </w:r>
      <w:r w:rsidR="00AC1673">
        <w:t>.</w:t>
      </w:r>
      <w:r>
        <w:t xml:space="preserve"> </w:t>
      </w:r>
    </w:p>
    <w:p w14:paraId="320FD7B0" w14:textId="77777777" w:rsidR="00275F8B" w:rsidRDefault="00275F8B" w:rsidP="00BA33D9">
      <w:pPr>
        <w:tabs>
          <w:tab w:val="left" w:pos="6738"/>
        </w:tabs>
      </w:pPr>
    </w:p>
    <w:p w14:paraId="6D1BB676" w14:textId="632F3D18" w:rsidR="006D35A5" w:rsidRDefault="006D35A5" w:rsidP="00BA33D9">
      <w:pPr>
        <w:tabs>
          <w:tab w:val="left" w:pos="6738"/>
        </w:tabs>
      </w:pPr>
      <w:r>
        <w:t>The recommended readings are other papers that we will cover</w:t>
      </w:r>
      <w:r w:rsidR="00AC1673">
        <w:t xml:space="preserve"> as time permits</w:t>
      </w:r>
      <w:r>
        <w:t>. You may want to read (or at least skim) these papers at some point</w:t>
      </w:r>
      <w:r w:rsidR="00AC1673">
        <w:t xml:space="preserve">, but not necessarily before the class session. </w:t>
      </w:r>
    </w:p>
    <w:p w14:paraId="28EF1A91" w14:textId="31CBB2F3" w:rsidR="00A12374" w:rsidRPr="00571807" w:rsidRDefault="00BA33D9" w:rsidP="00571807">
      <w:pPr>
        <w:tabs>
          <w:tab w:val="left" w:pos="6738"/>
        </w:tabs>
      </w:pPr>
      <w:r>
        <w:tab/>
      </w:r>
    </w:p>
    <w:p w14:paraId="630CAFF8" w14:textId="78C7A4DE" w:rsidR="007534ED" w:rsidRDefault="007534ED" w:rsidP="00A12374">
      <w:pPr>
        <w:rPr>
          <w:b/>
        </w:rPr>
      </w:pPr>
    </w:p>
    <w:p w14:paraId="15F1C05E" w14:textId="61A08A64" w:rsidR="00571807" w:rsidRPr="00571807" w:rsidRDefault="007534ED" w:rsidP="00AC1673">
      <w:pPr>
        <w:tabs>
          <w:tab w:val="left" w:pos="4931"/>
        </w:tabs>
        <w:rPr>
          <w:b/>
        </w:rPr>
      </w:pPr>
      <w:r w:rsidRPr="00571807">
        <w:rPr>
          <w:b/>
        </w:rPr>
        <w:t>Student Presentations</w:t>
      </w:r>
    </w:p>
    <w:p w14:paraId="62541BA9" w14:textId="77777777" w:rsidR="00571807" w:rsidRDefault="00571807" w:rsidP="00AC1673">
      <w:pPr>
        <w:tabs>
          <w:tab w:val="left" w:pos="4931"/>
        </w:tabs>
        <w:rPr>
          <w:bCs/>
        </w:rPr>
      </w:pPr>
    </w:p>
    <w:p w14:paraId="1E0CC872" w14:textId="766D8354" w:rsidR="007534ED" w:rsidRDefault="00AC1673" w:rsidP="00AC1673">
      <w:pPr>
        <w:tabs>
          <w:tab w:val="left" w:pos="4931"/>
        </w:tabs>
        <w:rPr>
          <w:bCs/>
        </w:rPr>
      </w:pPr>
      <w:r>
        <w:rPr>
          <w:bCs/>
        </w:rPr>
        <w:t xml:space="preserve">Each student will select 2 papers from the recommended papers on the syllabus to present to the class. You will be responsible for presenting </w:t>
      </w:r>
      <w:proofErr w:type="gramStart"/>
      <w:r>
        <w:rPr>
          <w:bCs/>
        </w:rPr>
        <w:t>a brief summary</w:t>
      </w:r>
      <w:proofErr w:type="gramEnd"/>
      <w:r>
        <w:rPr>
          <w:bCs/>
        </w:rPr>
        <w:t xml:space="preserve"> of the paper (roughly </w:t>
      </w:r>
      <w:r w:rsidR="003F2441">
        <w:rPr>
          <w:bCs/>
        </w:rPr>
        <w:t>15-20</w:t>
      </w:r>
      <w:r>
        <w:rPr>
          <w:bCs/>
        </w:rPr>
        <w:t xml:space="preserve"> minutes) to the class. You will then answer questions from the group and give your assessment of its value to the literature, key incites and their managerial or policy implications, and improvements or future work that you would recommend. </w:t>
      </w:r>
      <w:r w:rsidR="00123C1E">
        <w:rPr>
          <w:bCs/>
        </w:rPr>
        <w:t>Students will select the papers prior to the second course session. Choices are subject to approval.</w:t>
      </w:r>
    </w:p>
    <w:p w14:paraId="791E6D85" w14:textId="1F5C8AD1" w:rsidR="00DE7221" w:rsidRDefault="00DE7221" w:rsidP="00AC1673">
      <w:pPr>
        <w:tabs>
          <w:tab w:val="left" w:pos="4931"/>
        </w:tabs>
        <w:rPr>
          <w:bCs/>
        </w:rPr>
      </w:pPr>
    </w:p>
    <w:p w14:paraId="055B6B58" w14:textId="77777777" w:rsidR="00571807" w:rsidRPr="00571807" w:rsidRDefault="00DE7221" w:rsidP="00AC1673">
      <w:pPr>
        <w:tabs>
          <w:tab w:val="left" w:pos="4931"/>
        </w:tabs>
        <w:rPr>
          <w:b/>
        </w:rPr>
      </w:pPr>
      <w:r w:rsidRPr="00571807">
        <w:rPr>
          <w:b/>
        </w:rPr>
        <w:t>Research Proposal and Presentation</w:t>
      </w:r>
    </w:p>
    <w:p w14:paraId="5414348A" w14:textId="77777777" w:rsidR="00571807" w:rsidRDefault="00571807" w:rsidP="00AC1673">
      <w:pPr>
        <w:tabs>
          <w:tab w:val="left" w:pos="4931"/>
        </w:tabs>
        <w:rPr>
          <w:bCs/>
        </w:rPr>
      </w:pPr>
    </w:p>
    <w:p w14:paraId="3C464560" w14:textId="263081C7" w:rsidR="00DE7221" w:rsidRDefault="00DE7221" w:rsidP="00AC1673">
      <w:pPr>
        <w:tabs>
          <w:tab w:val="left" w:pos="4931"/>
        </w:tabs>
        <w:rPr>
          <w:bCs/>
        </w:rPr>
      </w:pPr>
      <w:r>
        <w:rPr>
          <w:bCs/>
        </w:rPr>
        <w:t xml:space="preserve">Over the course of the semester, each student will work to develop a research proposal. This should include </w:t>
      </w:r>
      <w:proofErr w:type="gramStart"/>
      <w:r>
        <w:rPr>
          <w:bCs/>
        </w:rPr>
        <w:t>all of</w:t>
      </w:r>
      <w:proofErr w:type="gramEnd"/>
      <w:r>
        <w:rPr>
          <w:bCs/>
        </w:rPr>
        <w:t xml:space="preserve"> the elements of a paper (introduction, literature review, model/framework, data and methodology) except the analysis section. Students are not required to have access to data but should have a plausible plan for how they could gain access or collect data to complete the project. Each student will present their work during the last session of the class. </w:t>
      </w:r>
      <w:r w:rsidR="00123C1E">
        <w:rPr>
          <w:bCs/>
        </w:rPr>
        <w:t xml:space="preserve">Students should discuss their topic </w:t>
      </w:r>
      <w:r w:rsidR="00F2360C">
        <w:rPr>
          <w:bCs/>
        </w:rPr>
        <w:t>in class</w:t>
      </w:r>
      <w:r w:rsidR="00123C1E">
        <w:rPr>
          <w:bCs/>
        </w:rPr>
        <w:t xml:space="preserve"> prior to writing the proposal, but no later than the 8</w:t>
      </w:r>
      <w:r w:rsidR="00123C1E" w:rsidRPr="00123C1E">
        <w:rPr>
          <w:bCs/>
          <w:vertAlign w:val="superscript"/>
        </w:rPr>
        <w:t>th</w:t>
      </w:r>
      <w:r w:rsidR="00123C1E">
        <w:rPr>
          <w:bCs/>
        </w:rPr>
        <w:t xml:space="preserve"> class session. </w:t>
      </w:r>
    </w:p>
    <w:p w14:paraId="50FD70C8" w14:textId="25DC7B27" w:rsidR="009C3BC4" w:rsidRDefault="009C3BC4" w:rsidP="00AC1673">
      <w:pPr>
        <w:tabs>
          <w:tab w:val="left" w:pos="4931"/>
        </w:tabs>
        <w:rPr>
          <w:bCs/>
        </w:rPr>
      </w:pPr>
    </w:p>
    <w:p w14:paraId="166D607C" w14:textId="30A2B3E9" w:rsidR="009C3BC4" w:rsidRPr="00571807" w:rsidRDefault="009C3BC4" w:rsidP="00AC1673">
      <w:pPr>
        <w:tabs>
          <w:tab w:val="left" w:pos="4931"/>
        </w:tabs>
        <w:rPr>
          <w:b/>
        </w:rPr>
      </w:pPr>
      <w:r w:rsidRPr="00571807">
        <w:rPr>
          <w:b/>
        </w:rPr>
        <w:t>Grading</w:t>
      </w:r>
    </w:p>
    <w:p w14:paraId="6CDCCBA2" w14:textId="6BF596EF" w:rsidR="009C3BC4" w:rsidRDefault="009C3BC4" w:rsidP="00AC1673">
      <w:pPr>
        <w:tabs>
          <w:tab w:val="left" w:pos="4931"/>
        </w:tabs>
        <w:rPr>
          <w:bCs/>
        </w:rPr>
      </w:pPr>
    </w:p>
    <w:tbl>
      <w:tblPr>
        <w:tblStyle w:val="TableGrid"/>
        <w:tblW w:w="0" w:type="auto"/>
        <w:tblLook w:val="04A0" w:firstRow="1" w:lastRow="0" w:firstColumn="1" w:lastColumn="0" w:noHBand="0" w:noVBand="1"/>
      </w:tblPr>
      <w:tblGrid>
        <w:gridCol w:w="4315"/>
        <w:gridCol w:w="4315"/>
      </w:tblGrid>
      <w:tr w:rsidR="009C3BC4" w14:paraId="53580EB3" w14:textId="77777777" w:rsidTr="009C3BC4">
        <w:tc>
          <w:tcPr>
            <w:tcW w:w="4315" w:type="dxa"/>
          </w:tcPr>
          <w:p w14:paraId="346E40A4" w14:textId="3BF3E8A5" w:rsidR="009C3BC4" w:rsidRDefault="009C3BC4" w:rsidP="00AC1673">
            <w:pPr>
              <w:tabs>
                <w:tab w:val="left" w:pos="4931"/>
              </w:tabs>
              <w:rPr>
                <w:bCs/>
              </w:rPr>
            </w:pPr>
            <w:r>
              <w:rPr>
                <w:bCs/>
              </w:rPr>
              <w:t>Contribution to Class Discussions</w:t>
            </w:r>
          </w:p>
        </w:tc>
        <w:tc>
          <w:tcPr>
            <w:tcW w:w="4315" w:type="dxa"/>
          </w:tcPr>
          <w:p w14:paraId="04B29DB0" w14:textId="4FD6D731" w:rsidR="009C3BC4" w:rsidRDefault="009C3BC4" w:rsidP="00AC1673">
            <w:pPr>
              <w:tabs>
                <w:tab w:val="left" w:pos="4931"/>
              </w:tabs>
              <w:rPr>
                <w:bCs/>
              </w:rPr>
            </w:pPr>
            <w:r>
              <w:rPr>
                <w:bCs/>
              </w:rPr>
              <w:t>3</w:t>
            </w:r>
            <w:r w:rsidR="00BE19C3">
              <w:rPr>
                <w:bCs/>
              </w:rPr>
              <w:t>5</w:t>
            </w:r>
            <w:r>
              <w:rPr>
                <w:bCs/>
              </w:rPr>
              <w:t>%</w:t>
            </w:r>
          </w:p>
        </w:tc>
      </w:tr>
      <w:tr w:rsidR="009C3BC4" w14:paraId="54E944B7" w14:textId="77777777" w:rsidTr="009C3BC4">
        <w:tc>
          <w:tcPr>
            <w:tcW w:w="4315" w:type="dxa"/>
          </w:tcPr>
          <w:p w14:paraId="7438D7D8" w14:textId="2517655F" w:rsidR="009C3BC4" w:rsidRDefault="009C3BC4" w:rsidP="00AC1673">
            <w:pPr>
              <w:tabs>
                <w:tab w:val="left" w:pos="4931"/>
              </w:tabs>
              <w:rPr>
                <w:bCs/>
              </w:rPr>
            </w:pPr>
            <w:r>
              <w:rPr>
                <w:bCs/>
              </w:rPr>
              <w:t>Paper Presentations</w:t>
            </w:r>
          </w:p>
        </w:tc>
        <w:tc>
          <w:tcPr>
            <w:tcW w:w="4315" w:type="dxa"/>
          </w:tcPr>
          <w:p w14:paraId="43BD6C1C" w14:textId="3195A2C4" w:rsidR="009C3BC4" w:rsidRDefault="00BE19C3" w:rsidP="00AC1673">
            <w:pPr>
              <w:tabs>
                <w:tab w:val="left" w:pos="4931"/>
              </w:tabs>
              <w:rPr>
                <w:bCs/>
              </w:rPr>
            </w:pPr>
            <w:r>
              <w:rPr>
                <w:bCs/>
              </w:rPr>
              <w:t xml:space="preserve">20% </w:t>
            </w:r>
          </w:p>
        </w:tc>
      </w:tr>
      <w:tr w:rsidR="009C3BC4" w14:paraId="2C5932BD" w14:textId="77777777" w:rsidTr="009C3BC4">
        <w:tc>
          <w:tcPr>
            <w:tcW w:w="4315" w:type="dxa"/>
          </w:tcPr>
          <w:p w14:paraId="13FDF274" w14:textId="3BB016FB" w:rsidR="009C3BC4" w:rsidRDefault="009C3BC4" w:rsidP="00AC1673">
            <w:pPr>
              <w:tabs>
                <w:tab w:val="left" w:pos="4931"/>
              </w:tabs>
              <w:rPr>
                <w:bCs/>
              </w:rPr>
            </w:pPr>
            <w:r>
              <w:rPr>
                <w:bCs/>
              </w:rPr>
              <w:t>Research Proposal</w:t>
            </w:r>
          </w:p>
        </w:tc>
        <w:tc>
          <w:tcPr>
            <w:tcW w:w="4315" w:type="dxa"/>
          </w:tcPr>
          <w:p w14:paraId="104B1B0B" w14:textId="294CA199" w:rsidR="009C3BC4" w:rsidRDefault="00BE19C3" w:rsidP="00AC1673">
            <w:pPr>
              <w:tabs>
                <w:tab w:val="left" w:pos="4931"/>
              </w:tabs>
              <w:rPr>
                <w:bCs/>
              </w:rPr>
            </w:pPr>
            <w:r>
              <w:rPr>
                <w:bCs/>
              </w:rPr>
              <w:t>35%</w:t>
            </w:r>
          </w:p>
        </w:tc>
      </w:tr>
      <w:tr w:rsidR="009C3BC4" w14:paraId="271B79E5" w14:textId="77777777" w:rsidTr="009C3BC4">
        <w:tc>
          <w:tcPr>
            <w:tcW w:w="4315" w:type="dxa"/>
          </w:tcPr>
          <w:p w14:paraId="74FC49E9" w14:textId="3DB6F295" w:rsidR="009C3BC4" w:rsidRDefault="009C3BC4" w:rsidP="00AC1673">
            <w:pPr>
              <w:tabs>
                <w:tab w:val="left" w:pos="4931"/>
              </w:tabs>
              <w:rPr>
                <w:bCs/>
              </w:rPr>
            </w:pPr>
            <w:r>
              <w:rPr>
                <w:bCs/>
              </w:rPr>
              <w:t>Final Research Presentation</w:t>
            </w:r>
          </w:p>
        </w:tc>
        <w:tc>
          <w:tcPr>
            <w:tcW w:w="4315" w:type="dxa"/>
          </w:tcPr>
          <w:p w14:paraId="0DAC53E7" w14:textId="16D0BA8F" w:rsidR="009C3BC4" w:rsidRDefault="00BE19C3" w:rsidP="00AC1673">
            <w:pPr>
              <w:tabs>
                <w:tab w:val="left" w:pos="4931"/>
              </w:tabs>
              <w:rPr>
                <w:bCs/>
              </w:rPr>
            </w:pPr>
            <w:r>
              <w:rPr>
                <w:bCs/>
              </w:rPr>
              <w:t>10%</w:t>
            </w:r>
          </w:p>
        </w:tc>
      </w:tr>
    </w:tbl>
    <w:p w14:paraId="47AC34BA" w14:textId="77777777" w:rsidR="009C3BC4" w:rsidRDefault="009C3BC4" w:rsidP="00AC1673">
      <w:pPr>
        <w:tabs>
          <w:tab w:val="left" w:pos="4931"/>
        </w:tabs>
        <w:rPr>
          <w:bCs/>
        </w:rPr>
      </w:pPr>
    </w:p>
    <w:p w14:paraId="4D072826" w14:textId="77777777" w:rsidR="00320196" w:rsidRPr="009B38A9" w:rsidRDefault="00320196" w:rsidP="00A12374"/>
    <w:p w14:paraId="269C1525" w14:textId="77777777" w:rsidR="00320196" w:rsidRPr="009B38A9" w:rsidRDefault="00320196" w:rsidP="00A12374">
      <w:pPr>
        <w:rPr>
          <w:b/>
        </w:rPr>
      </w:pPr>
      <w:r w:rsidRPr="009B38A9">
        <w:rPr>
          <w:b/>
        </w:rPr>
        <w:t>Materials</w:t>
      </w:r>
    </w:p>
    <w:p w14:paraId="4CE3F007" w14:textId="77777777" w:rsidR="00320196" w:rsidRPr="009B38A9" w:rsidRDefault="00320196" w:rsidP="00A12374">
      <w:pPr>
        <w:rPr>
          <w:b/>
        </w:rPr>
      </w:pPr>
    </w:p>
    <w:p w14:paraId="3587C9E1" w14:textId="324EED9F" w:rsidR="006B7220" w:rsidRDefault="00CE2E13" w:rsidP="002A2F14">
      <w:r w:rsidRPr="009B38A9">
        <w:t xml:space="preserve">The </w:t>
      </w:r>
      <w:r w:rsidR="00BF66B2" w:rsidRPr="009B38A9">
        <w:t xml:space="preserve">readings </w:t>
      </w:r>
      <w:r w:rsidRPr="009B38A9">
        <w:t xml:space="preserve">for the course </w:t>
      </w:r>
      <w:r w:rsidR="00BF66B2" w:rsidRPr="009B38A9">
        <w:t xml:space="preserve">are </w:t>
      </w:r>
      <w:r w:rsidRPr="009B38A9">
        <w:t xml:space="preserve">available </w:t>
      </w:r>
      <w:r w:rsidR="00A348DE" w:rsidRPr="009B38A9">
        <w:t xml:space="preserve">on </w:t>
      </w:r>
      <w:r w:rsidR="008A1664" w:rsidRPr="009B38A9">
        <w:t xml:space="preserve">Canvas. </w:t>
      </w:r>
      <w:r w:rsidR="001D6CFA" w:rsidRPr="009B38A9">
        <w:t>Th</w:t>
      </w:r>
      <w:r w:rsidR="00C32508" w:rsidRPr="009B38A9">
        <w:t>e readings for each class session have an internal logical flow and are best read in the sequence suggested in the syllabus.</w:t>
      </w:r>
      <w:r w:rsidR="008A1664" w:rsidRPr="009B38A9">
        <w:t xml:space="preserve"> </w:t>
      </w:r>
    </w:p>
    <w:p w14:paraId="18FEAD5A" w14:textId="17EB2912" w:rsidR="00A84B12" w:rsidRDefault="008B22DC" w:rsidP="002A2F14">
      <w:r>
        <w:t>We will only make light use of slides., but those we do use</w:t>
      </w:r>
      <w:r w:rsidR="00A84B12">
        <w:t xml:space="preserve"> will be posted </w:t>
      </w:r>
      <w:r w:rsidR="00A84B12">
        <w:rPr>
          <w:i/>
          <w:iCs/>
        </w:rPr>
        <w:t>after</w:t>
      </w:r>
      <w:r w:rsidR="00A84B12">
        <w:t xml:space="preserve"> each session. </w:t>
      </w:r>
    </w:p>
    <w:p w14:paraId="1951BE43" w14:textId="6FFCDF3D" w:rsidR="003F2441" w:rsidRDefault="003F2441" w:rsidP="002A2F14"/>
    <w:p w14:paraId="530D2244" w14:textId="39E87554" w:rsidR="003F2441" w:rsidRDefault="003F2441" w:rsidP="002A2F14"/>
    <w:p w14:paraId="25E9DD33" w14:textId="17D7C486" w:rsidR="003F2441" w:rsidRDefault="003F2441" w:rsidP="002A2F14"/>
    <w:p w14:paraId="6169B926" w14:textId="77777777" w:rsidR="0087733E" w:rsidRDefault="0087733E" w:rsidP="002A2F14"/>
    <w:p w14:paraId="5FFDB476" w14:textId="77777777" w:rsidR="00A84B12" w:rsidRPr="009B38A9" w:rsidRDefault="00A84B12" w:rsidP="002A2F14"/>
    <w:p w14:paraId="4C9E4318" w14:textId="00019272" w:rsidR="00EF204A" w:rsidRPr="009B38A9" w:rsidRDefault="00EF204A" w:rsidP="00EF204A">
      <w:pPr>
        <w:rPr>
          <w:b/>
          <w:bCs/>
          <w:i/>
          <w:iCs/>
          <w:u w:val="single"/>
        </w:rPr>
      </w:pPr>
      <w:r w:rsidRPr="009B38A9">
        <w:rPr>
          <w:b/>
          <w:bCs/>
          <w:i/>
          <w:iCs/>
          <w:u w:val="single"/>
        </w:rPr>
        <w:t>Part 1 – The Theory of the Firm</w:t>
      </w:r>
    </w:p>
    <w:p w14:paraId="575BD822" w14:textId="77777777" w:rsidR="00EF204A" w:rsidRPr="009B38A9" w:rsidRDefault="00EF204A" w:rsidP="00BE19C3">
      <w:pPr>
        <w:jc w:val="right"/>
        <w:rPr>
          <w:b/>
          <w:bCs/>
          <w:i/>
          <w:iCs/>
          <w:u w:val="single"/>
        </w:rPr>
      </w:pPr>
    </w:p>
    <w:p w14:paraId="35588EC9" w14:textId="136BD080" w:rsidR="006B7220" w:rsidRPr="007534ED" w:rsidRDefault="00B01A84" w:rsidP="00B01A84">
      <w:pPr>
        <w:pStyle w:val="ListParagraph"/>
        <w:numPr>
          <w:ilvl w:val="0"/>
          <w:numId w:val="6"/>
        </w:numPr>
        <w:rPr>
          <w:rFonts w:ascii="Times New Roman" w:hAnsi="Times New Roman" w:cs="Times New Roman"/>
          <w:sz w:val="24"/>
          <w:szCs w:val="24"/>
        </w:rPr>
      </w:pPr>
      <w:r w:rsidRPr="009B38A9">
        <w:rPr>
          <w:rFonts w:ascii="Times New Roman" w:hAnsi="Times New Roman" w:cs="Times New Roman"/>
          <w:b/>
          <w:sz w:val="24"/>
          <w:szCs w:val="24"/>
        </w:rPr>
        <w:t>Introduction to Organizational Economics</w:t>
      </w:r>
      <w:r w:rsidR="00A964FD">
        <w:rPr>
          <w:rFonts w:ascii="Times New Roman" w:hAnsi="Times New Roman" w:cs="Times New Roman"/>
          <w:b/>
          <w:sz w:val="24"/>
          <w:szCs w:val="24"/>
        </w:rPr>
        <w:t xml:space="preserve"> </w:t>
      </w:r>
    </w:p>
    <w:p w14:paraId="39CF3600" w14:textId="0235321B" w:rsidR="007534ED" w:rsidRDefault="007534ED" w:rsidP="007534ED"/>
    <w:p w14:paraId="4DCFDE0B" w14:textId="3253331B" w:rsidR="007534ED" w:rsidRPr="007534ED" w:rsidRDefault="007534ED" w:rsidP="007534ED">
      <w:pPr>
        <w:rPr>
          <w:u w:val="single"/>
        </w:rPr>
      </w:pPr>
      <w:r>
        <w:rPr>
          <w:u w:val="single"/>
        </w:rPr>
        <w:t>Required</w:t>
      </w:r>
    </w:p>
    <w:p w14:paraId="5F45251A" w14:textId="7AAD3E7B" w:rsidR="001310C8" w:rsidRPr="009B38A9" w:rsidRDefault="001310C8" w:rsidP="001310C8">
      <w:pPr>
        <w:rPr>
          <w:b/>
        </w:rPr>
      </w:pPr>
    </w:p>
    <w:p w14:paraId="40596980" w14:textId="1D2969BD" w:rsidR="005755D6" w:rsidRPr="00D778B7" w:rsidRDefault="00D778B7" w:rsidP="005755D6">
      <w:pPr>
        <w:rPr>
          <w:color w:val="222222"/>
          <w:shd w:val="clear" w:color="auto" w:fill="FFFFFF"/>
        </w:rPr>
      </w:pPr>
      <w:r w:rsidRPr="00D778B7">
        <w:rPr>
          <w:color w:val="222222"/>
          <w:shd w:val="clear" w:color="auto" w:fill="FFFFFF"/>
        </w:rPr>
        <w:t>Coase, R. H. (1937). The nature of the firm. </w:t>
      </w:r>
      <w:proofErr w:type="spellStart"/>
      <w:r w:rsidRPr="00D778B7">
        <w:rPr>
          <w:i/>
          <w:iCs/>
          <w:color w:val="222222"/>
          <w:shd w:val="clear" w:color="auto" w:fill="FFFFFF"/>
        </w:rPr>
        <w:t>economica</w:t>
      </w:r>
      <w:proofErr w:type="spellEnd"/>
      <w:r w:rsidRPr="00D778B7">
        <w:rPr>
          <w:color w:val="222222"/>
          <w:shd w:val="clear" w:color="auto" w:fill="FFFFFF"/>
        </w:rPr>
        <w:t>, </w:t>
      </w:r>
      <w:r w:rsidRPr="00D778B7">
        <w:rPr>
          <w:i/>
          <w:iCs/>
          <w:color w:val="222222"/>
          <w:shd w:val="clear" w:color="auto" w:fill="FFFFFF"/>
        </w:rPr>
        <w:t>4</w:t>
      </w:r>
      <w:r w:rsidRPr="00D778B7">
        <w:rPr>
          <w:color w:val="222222"/>
          <w:shd w:val="clear" w:color="auto" w:fill="FFFFFF"/>
        </w:rPr>
        <w:t>(16), 386-405.</w:t>
      </w:r>
    </w:p>
    <w:p w14:paraId="58CA3D0B" w14:textId="6194B07A" w:rsidR="00D778B7" w:rsidRPr="00D778B7" w:rsidRDefault="00D778B7" w:rsidP="005755D6">
      <w:pPr>
        <w:rPr>
          <w:color w:val="222222"/>
          <w:shd w:val="clear" w:color="auto" w:fill="FFFFFF"/>
        </w:rPr>
      </w:pPr>
    </w:p>
    <w:p w14:paraId="57A90E63" w14:textId="29FCEE78" w:rsidR="00D778B7" w:rsidRPr="00D778B7" w:rsidRDefault="00D778B7" w:rsidP="005755D6">
      <w:pPr>
        <w:rPr>
          <w:color w:val="222222"/>
          <w:shd w:val="clear" w:color="auto" w:fill="FFFFFF"/>
        </w:rPr>
      </w:pPr>
      <w:r w:rsidRPr="00D778B7">
        <w:rPr>
          <w:color w:val="222222"/>
          <w:shd w:val="clear" w:color="auto" w:fill="FFFFFF"/>
        </w:rPr>
        <w:t>Hart, O. (1989). Economist's Perspective on the Theory of the Firm, An. </w:t>
      </w:r>
      <w:r w:rsidRPr="00D778B7">
        <w:rPr>
          <w:i/>
          <w:iCs/>
          <w:color w:val="222222"/>
          <w:shd w:val="clear" w:color="auto" w:fill="FFFFFF"/>
        </w:rPr>
        <w:t>Colum. L. Rev.</w:t>
      </w:r>
      <w:r w:rsidRPr="00D778B7">
        <w:rPr>
          <w:color w:val="222222"/>
          <w:shd w:val="clear" w:color="auto" w:fill="FFFFFF"/>
        </w:rPr>
        <w:t>, </w:t>
      </w:r>
      <w:r w:rsidRPr="00D778B7">
        <w:rPr>
          <w:i/>
          <w:iCs/>
          <w:color w:val="222222"/>
          <w:shd w:val="clear" w:color="auto" w:fill="FFFFFF"/>
        </w:rPr>
        <w:t>89</w:t>
      </w:r>
      <w:r w:rsidRPr="00D778B7">
        <w:rPr>
          <w:color w:val="222222"/>
          <w:shd w:val="clear" w:color="auto" w:fill="FFFFFF"/>
        </w:rPr>
        <w:t>, 1757.</w:t>
      </w:r>
    </w:p>
    <w:p w14:paraId="063C8A53" w14:textId="77777777" w:rsidR="00A43A8C" w:rsidRPr="00D778B7" w:rsidRDefault="00A43A8C" w:rsidP="00D778B7">
      <w:pPr>
        <w:rPr>
          <w:i/>
          <w:iCs/>
          <w:sz w:val="32"/>
          <w:szCs w:val="32"/>
        </w:rPr>
      </w:pPr>
    </w:p>
    <w:p w14:paraId="6FC1ECA6" w14:textId="314D09E1" w:rsidR="00D778B7" w:rsidRPr="008A7137" w:rsidRDefault="004B3AF6" w:rsidP="00B01A84">
      <w:pPr>
        <w:contextualSpacing/>
        <w:rPr>
          <w:i/>
          <w:iCs/>
          <w:color w:val="222222"/>
          <w:shd w:val="clear" w:color="auto" w:fill="FFFFFF"/>
        </w:rPr>
      </w:pPr>
      <w:r w:rsidRPr="008A7137">
        <w:rPr>
          <w:color w:val="222222"/>
          <w:shd w:val="clear" w:color="auto" w:fill="FFFFFF"/>
        </w:rPr>
        <w:t xml:space="preserve">Gibbons, R. (2013). </w:t>
      </w:r>
      <w:proofErr w:type="spellStart"/>
      <w:r w:rsidRPr="008A7137">
        <w:rPr>
          <w:color w:val="222222"/>
          <w:shd w:val="clear" w:color="auto" w:fill="FFFFFF"/>
        </w:rPr>
        <w:t>Cyert</w:t>
      </w:r>
      <w:proofErr w:type="spellEnd"/>
      <w:r w:rsidRPr="008A7137">
        <w:rPr>
          <w:color w:val="222222"/>
          <w:shd w:val="clear" w:color="auto" w:fill="FFFFFF"/>
        </w:rPr>
        <w:t xml:space="preserve"> and March (1963) at fifty: A perspective from organizational economics. </w:t>
      </w:r>
      <w:r w:rsidRPr="008A7137">
        <w:rPr>
          <w:i/>
          <w:iCs/>
          <w:color w:val="222222"/>
          <w:shd w:val="clear" w:color="auto" w:fill="FFFFFF"/>
        </w:rPr>
        <w:t>prepared for NBER Working Group in Organizational Economics</w:t>
      </w:r>
    </w:p>
    <w:p w14:paraId="7380D7EC" w14:textId="77777777" w:rsidR="004B3AF6" w:rsidRPr="008A7137" w:rsidRDefault="004B3AF6" w:rsidP="00B01A84">
      <w:pPr>
        <w:contextualSpacing/>
        <w:rPr>
          <w:i/>
          <w:iCs/>
          <w:color w:val="000000"/>
          <w:sz w:val="32"/>
          <w:szCs w:val="32"/>
        </w:rPr>
      </w:pPr>
    </w:p>
    <w:p w14:paraId="61E630BE" w14:textId="2455744E" w:rsidR="001437B8" w:rsidRDefault="004B3AF6" w:rsidP="00EC7DFA">
      <w:pPr>
        <w:contextualSpacing/>
        <w:rPr>
          <w:color w:val="222222"/>
          <w:shd w:val="clear" w:color="auto" w:fill="FFFFFF"/>
        </w:rPr>
      </w:pPr>
      <w:proofErr w:type="spellStart"/>
      <w:r w:rsidRPr="008A7137">
        <w:rPr>
          <w:color w:val="222222"/>
          <w:shd w:val="clear" w:color="auto" w:fill="FFFFFF"/>
        </w:rPr>
        <w:t>Rebitzer</w:t>
      </w:r>
      <w:proofErr w:type="spellEnd"/>
      <w:r w:rsidRPr="008A7137">
        <w:rPr>
          <w:color w:val="222222"/>
          <w:shd w:val="clear" w:color="auto" w:fill="FFFFFF"/>
        </w:rPr>
        <w:t>, J. B., &amp; Votruba, M. E. (2011). </w:t>
      </w:r>
      <w:r w:rsidRPr="008A7137">
        <w:rPr>
          <w:i/>
          <w:iCs/>
          <w:color w:val="222222"/>
          <w:shd w:val="clear" w:color="auto" w:fill="FFFFFF"/>
        </w:rPr>
        <w:t>Organizational economics and physician practices</w:t>
      </w:r>
      <w:r w:rsidRPr="008A7137">
        <w:rPr>
          <w:color w:val="222222"/>
          <w:shd w:val="clear" w:color="auto" w:fill="FFFFFF"/>
        </w:rPr>
        <w:t> (No. w17535). National Bureau of Economic Research.</w:t>
      </w:r>
    </w:p>
    <w:p w14:paraId="7D5BA627" w14:textId="400233DC" w:rsidR="007534ED" w:rsidRDefault="007534ED" w:rsidP="00EC7DFA">
      <w:pPr>
        <w:contextualSpacing/>
        <w:rPr>
          <w:color w:val="222222"/>
          <w:shd w:val="clear" w:color="auto" w:fill="FFFFFF"/>
        </w:rPr>
      </w:pPr>
    </w:p>
    <w:p w14:paraId="2F8C44FB" w14:textId="12F7DA08" w:rsidR="007534ED" w:rsidRDefault="007534ED" w:rsidP="00EC7DFA">
      <w:pPr>
        <w:contextualSpacing/>
        <w:rPr>
          <w:color w:val="222222"/>
          <w:u w:val="single"/>
          <w:shd w:val="clear" w:color="auto" w:fill="FFFFFF"/>
        </w:rPr>
      </w:pPr>
      <w:r>
        <w:rPr>
          <w:color w:val="222222"/>
          <w:u w:val="single"/>
          <w:shd w:val="clear" w:color="auto" w:fill="FFFFFF"/>
        </w:rPr>
        <w:t>Recommended</w:t>
      </w:r>
    </w:p>
    <w:p w14:paraId="4974110A" w14:textId="04BE85F4" w:rsidR="0029759B" w:rsidRDefault="0029759B" w:rsidP="00EC7DFA">
      <w:pPr>
        <w:contextualSpacing/>
        <w:rPr>
          <w:color w:val="222222"/>
          <w:u w:val="single"/>
          <w:shd w:val="clear" w:color="auto" w:fill="FFFFFF"/>
        </w:rPr>
      </w:pPr>
    </w:p>
    <w:p w14:paraId="1C258289" w14:textId="0C912C5C" w:rsidR="0029759B" w:rsidRPr="0029759B" w:rsidRDefault="0029759B" w:rsidP="00EC7DFA">
      <w:pPr>
        <w:contextualSpacing/>
        <w:rPr>
          <w:color w:val="222222"/>
          <w:shd w:val="clear" w:color="auto" w:fill="FFFFFF"/>
        </w:rPr>
      </w:pPr>
      <w:r w:rsidRPr="0029759B">
        <w:rPr>
          <w:color w:val="222222"/>
          <w:shd w:val="clear" w:color="auto" w:fill="FFFFFF"/>
        </w:rPr>
        <w:t>Arrow, K. J. (2003). </w:t>
      </w:r>
      <w:r w:rsidRPr="0029759B">
        <w:rPr>
          <w:i/>
          <w:iCs/>
          <w:color w:val="222222"/>
          <w:shd w:val="clear" w:color="auto" w:fill="FFFFFF"/>
        </w:rPr>
        <w:t>Uncertainty and the welfare economics of medical care (American economic review, 1963)</w:t>
      </w:r>
      <w:r w:rsidRPr="0029759B">
        <w:rPr>
          <w:color w:val="222222"/>
          <w:shd w:val="clear" w:color="auto" w:fill="FFFFFF"/>
        </w:rPr>
        <w:t> (pp. 1-34). Duke University Press</w:t>
      </w:r>
    </w:p>
    <w:p w14:paraId="55909E8D" w14:textId="281F68DB" w:rsidR="007534ED" w:rsidRDefault="007534ED" w:rsidP="00EC7DFA">
      <w:pPr>
        <w:contextualSpacing/>
        <w:rPr>
          <w:color w:val="222222"/>
          <w:u w:val="single"/>
          <w:shd w:val="clear" w:color="auto" w:fill="FFFFFF"/>
        </w:rPr>
      </w:pPr>
    </w:p>
    <w:p w14:paraId="58066709" w14:textId="32BA3DAB" w:rsidR="007534ED" w:rsidRDefault="007534ED" w:rsidP="00EC7DFA">
      <w:pPr>
        <w:contextualSpacing/>
        <w:rPr>
          <w:color w:val="222222"/>
          <w:shd w:val="clear" w:color="auto" w:fill="FFFFFF"/>
        </w:rPr>
      </w:pPr>
      <w:r w:rsidRPr="007534ED">
        <w:rPr>
          <w:color w:val="222222"/>
          <w:shd w:val="clear" w:color="auto" w:fill="FFFFFF"/>
        </w:rPr>
        <w:t>Gibbons, R. (2005). Four formal (</w:t>
      </w:r>
      <w:proofErr w:type="spellStart"/>
      <w:r w:rsidRPr="007534ED">
        <w:rPr>
          <w:color w:val="222222"/>
          <w:shd w:val="clear" w:color="auto" w:fill="FFFFFF"/>
        </w:rPr>
        <w:t>izable</w:t>
      </w:r>
      <w:proofErr w:type="spellEnd"/>
      <w:r w:rsidRPr="007534ED">
        <w:rPr>
          <w:color w:val="222222"/>
          <w:shd w:val="clear" w:color="auto" w:fill="FFFFFF"/>
        </w:rPr>
        <w:t xml:space="preserve">) theories of the </w:t>
      </w:r>
      <w:proofErr w:type="gramStart"/>
      <w:r w:rsidRPr="007534ED">
        <w:rPr>
          <w:color w:val="222222"/>
          <w:shd w:val="clear" w:color="auto" w:fill="FFFFFF"/>
        </w:rPr>
        <w:t>firm?.</w:t>
      </w:r>
      <w:proofErr w:type="gramEnd"/>
      <w:r w:rsidRPr="007534ED">
        <w:rPr>
          <w:color w:val="222222"/>
          <w:shd w:val="clear" w:color="auto" w:fill="FFFFFF"/>
        </w:rPr>
        <w:t> </w:t>
      </w:r>
      <w:r w:rsidRPr="007534ED">
        <w:rPr>
          <w:i/>
          <w:iCs/>
          <w:color w:val="222222"/>
          <w:shd w:val="clear" w:color="auto" w:fill="FFFFFF"/>
        </w:rPr>
        <w:t>Journal of Economic Behavior &amp; Organization</w:t>
      </w:r>
      <w:r w:rsidRPr="007534ED">
        <w:rPr>
          <w:color w:val="222222"/>
          <w:shd w:val="clear" w:color="auto" w:fill="FFFFFF"/>
        </w:rPr>
        <w:t>, </w:t>
      </w:r>
      <w:r w:rsidRPr="007534ED">
        <w:rPr>
          <w:i/>
          <w:iCs/>
          <w:color w:val="222222"/>
          <w:shd w:val="clear" w:color="auto" w:fill="FFFFFF"/>
        </w:rPr>
        <w:t>58</w:t>
      </w:r>
      <w:r w:rsidRPr="007534ED">
        <w:rPr>
          <w:color w:val="222222"/>
          <w:shd w:val="clear" w:color="auto" w:fill="FFFFFF"/>
        </w:rPr>
        <w:t>(2), 200-245</w:t>
      </w:r>
    </w:p>
    <w:p w14:paraId="0CA67587" w14:textId="2052006D" w:rsidR="001451FF" w:rsidRPr="008A7137" w:rsidRDefault="00A36CAB" w:rsidP="00A36CAB">
      <w:pPr>
        <w:tabs>
          <w:tab w:val="left" w:pos="2201"/>
        </w:tabs>
        <w:contextualSpacing/>
        <w:rPr>
          <w:i/>
          <w:iCs/>
          <w:color w:val="000000"/>
          <w:sz w:val="32"/>
          <w:szCs w:val="32"/>
        </w:rPr>
      </w:pPr>
      <w:r>
        <w:rPr>
          <w:i/>
          <w:iCs/>
          <w:color w:val="000000"/>
          <w:sz w:val="32"/>
          <w:szCs w:val="32"/>
        </w:rPr>
        <w:tab/>
      </w:r>
    </w:p>
    <w:p w14:paraId="4A763662" w14:textId="77777777" w:rsidR="00732288" w:rsidRPr="009B38A9" w:rsidRDefault="00732288" w:rsidP="005755D6">
      <w:pPr>
        <w:ind w:left="144"/>
        <w:contextualSpacing/>
        <w:rPr>
          <w:i/>
          <w:iCs/>
          <w:color w:val="000000"/>
        </w:rPr>
      </w:pPr>
    </w:p>
    <w:p w14:paraId="74734658" w14:textId="0DC27E8B" w:rsidR="00410B31" w:rsidRDefault="00983347" w:rsidP="004968DA">
      <w:pPr>
        <w:pStyle w:val="ListParagraph"/>
        <w:numPr>
          <w:ilvl w:val="0"/>
          <w:numId w:val="6"/>
        </w:numPr>
        <w:rPr>
          <w:rFonts w:ascii="Times New Roman" w:hAnsi="Times New Roman" w:cs="Times New Roman"/>
          <w:b/>
          <w:bCs/>
          <w:sz w:val="24"/>
          <w:szCs w:val="24"/>
        </w:rPr>
      </w:pPr>
      <w:bookmarkStart w:id="0" w:name="_Hlk91261885"/>
      <w:r w:rsidRPr="009B38A9">
        <w:rPr>
          <w:rFonts w:ascii="Times New Roman" w:hAnsi="Times New Roman" w:cs="Times New Roman"/>
          <w:b/>
          <w:bCs/>
          <w:sz w:val="24"/>
          <w:szCs w:val="24"/>
        </w:rPr>
        <w:t>The Boundaries of the Firm</w:t>
      </w:r>
      <w:r>
        <w:rPr>
          <w:rFonts w:ascii="Times New Roman" w:hAnsi="Times New Roman" w:cs="Times New Roman"/>
          <w:b/>
          <w:bCs/>
          <w:sz w:val="24"/>
          <w:szCs w:val="24"/>
        </w:rPr>
        <w:t xml:space="preserve"> – Part 1</w:t>
      </w:r>
      <w:bookmarkEnd w:id="0"/>
      <w:r w:rsidR="00A964FD">
        <w:rPr>
          <w:rFonts w:ascii="Times New Roman" w:hAnsi="Times New Roman" w:cs="Times New Roman"/>
          <w:b/>
          <w:bCs/>
          <w:sz w:val="24"/>
          <w:szCs w:val="24"/>
        </w:rPr>
        <w:t xml:space="preserve">  </w:t>
      </w:r>
    </w:p>
    <w:p w14:paraId="797D6173" w14:textId="77777777" w:rsidR="004968DA" w:rsidRPr="004968DA" w:rsidRDefault="004968DA" w:rsidP="004968DA">
      <w:pPr>
        <w:pStyle w:val="ListParagraph"/>
        <w:rPr>
          <w:rFonts w:ascii="Times New Roman" w:hAnsi="Times New Roman" w:cs="Times New Roman"/>
          <w:b/>
          <w:bCs/>
          <w:sz w:val="24"/>
          <w:szCs w:val="24"/>
        </w:rPr>
      </w:pPr>
    </w:p>
    <w:p w14:paraId="191843B8" w14:textId="79874A2A" w:rsidR="0029759B" w:rsidRDefault="0029759B" w:rsidP="001B2FB4">
      <w:pPr>
        <w:tabs>
          <w:tab w:val="left" w:pos="3690"/>
        </w:tabs>
        <w:rPr>
          <w:color w:val="222222"/>
          <w:u w:val="single"/>
          <w:shd w:val="clear" w:color="auto" w:fill="FFFFFF"/>
        </w:rPr>
      </w:pPr>
      <w:r>
        <w:rPr>
          <w:color w:val="222222"/>
          <w:u w:val="single"/>
          <w:shd w:val="clear" w:color="auto" w:fill="FFFFFF"/>
        </w:rPr>
        <w:t>Required</w:t>
      </w:r>
    </w:p>
    <w:p w14:paraId="56351615" w14:textId="77777777" w:rsidR="0029759B" w:rsidRPr="0029759B" w:rsidRDefault="0029759B" w:rsidP="001B2FB4">
      <w:pPr>
        <w:tabs>
          <w:tab w:val="left" w:pos="3690"/>
        </w:tabs>
        <w:rPr>
          <w:color w:val="222222"/>
          <w:u w:val="single"/>
          <w:shd w:val="clear" w:color="auto" w:fill="FFFFFF"/>
        </w:rPr>
      </w:pPr>
    </w:p>
    <w:p w14:paraId="17D5E788" w14:textId="5FCB4285" w:rsidR="00410B31" w:rsidRPr="008A7137" w:rsidRDefault="00410B31" w:rsidP="001B2FB4">
      <w:pPr>
        <w:tabs>
          <w:tab w:val="left" w:pos="3690"/>
        </w:tabs>
        <w:rPr>
          <w:color w:val="222222"/>
          <w:shd w:val="clear" w:color="auto" w:fill="FFFFFF"/>
        </w:rPr>
      </w:pPr>
      <w:r w:rsidRPr="008A7137">
        <w:rPr>
          <w:color w:val="222222"/>
          <w:shd w:val="clear" w:color="auto" w:fill="FFFFFF"/>
        </w:rPr>
        <w:t>Williamson, O. E. (1979). Transaction-cost economics: the governance of contractual relations. </w:t>
      </w:r>
      <w:r w:rsidRPr="008A7137">
        <w:rPr>
          <w:i/>
          <w:iCs/>
          <w:color w:val="222222"/>
          <w:shd w:val="clear" w:color="auto" w:fill="FFFFFF"/>
        </w:rPr>
        <w:t>The journal of Law and Economics</w:t>
      </w:r>
      <w:r w:rsidRPr="008A7137">
        <w:rPr>
          <w:color w:val="222222"/>
          <w:shd w:val="clear" w:color="auto" w:fill="FFFFFF"/>
        </w:rPr>
        <w:t>, </w:t>
      </w:r>
      <w:r w:rsidRPr="008A7137">
        <w:rPr>
          <w:i/>
          <w:iCs/>
          <w:color w:val="222222"/>
          <w:shd w:val="clear" w:color="auto" w:fill="FFFFFF"/>
        </w:rPr>
        <w:t>22</w:t>
      </w:r>
      <w:r w:rsidRPr="008A7137">
        <w:rPr>
          <w:color w:val="222222"/>
          <w:shd w:val="clear" w:color="auto" w:fill="FFFFFF"/>
        </w:rPr>
        <w:t>(2), 233-261</w:t>
      </w:r>
    </w:p>
    <w:p w14:paraId="55472A60" w14:textId="26319ABD" w:rsidR="000F269F" w:rsidRPr="008A7137" w:rsidRDefault="000F269F" w:rsidP="001B2FB4">
      <w:pPr>
        <w:tabs>
          <w:tab w:val="left" w:pos="3690"/>
        </w:tabs>
        <w:rPr>
          <w:color w:val="222222"/>
          <w:shd w:val="clear" w:color="auto" w:fill="FFFFFF"/>
        </w:rPr>
      </w:pPr>
    </w:p>
    <w:p w14:paraId="15A5D8AB" w14:textId="77777777" w:rsidR="000F269F" w:rsidRPr="008A7137" w:rsidRDefault="000F269F" w:rsidP="000F269F">
      <w:pPr>
        <w:tabs>
          <w:tab w:val="left" w:pos="3690"/>
        </w:tabs>
        <w:rPr>
          <w:color w:val="222222"/>
          <w:shd w:val="clear" w:color="auto" w:fill="FFFFFF"/>
        </w:rPr>
      </w:pPr>
      <w:r w:rsidRPr="008A7137">
        <w:rPr>
          <w:color w:val="222222"/>
          <w:shd w:val="clear" w:color="auto" w:fill="FFFFFF"/>
        </w:rPr>
        <w:t>Grossman, S. J., &amp; Hart, O. D. (1986). The costs and benefits of ownership: A theory of vertical and lateral integration. </w:t>
      </w:r>
      <w:r w:rsidRPr="008A7137">
        <w:rPr>
          <w:i/>
          <w:iCs/>
          <w:color w:val="222222"/>
          <w:shd w:val="clear" w:color="auto" w:fill="FFFFFF"/>
        </w:rPr>
        <w:t>Journal of political economy</w:t>
      </w:r>
      <w:r w:rsidRPr="008A7137">
        <w:rPr>
          <w:color w:val="222222"/>
          <w:shd w:val="clear" w:color="auto" w:fill="FFFFFF"/>
        </w:rPr>
        <w:t>, </w:t>
      </w:r>
      <w:r w:rsidRPr="008A7137">
        <w:rPr>
          <w:i/>
          <w:iCs/>
          <w:color w:val="222222"/>
          <w:shd w:val="clear" w:color="auto" w:fill="FFFFFF"/>
        </w:rPr>
        <w:t>94</w:t>
      </w:r>
      <w:r w:rsidRPr="008A7137">
        <w:rPr>
          <w:color w:val="222222"/>
          <w:shd w:val="clear" w:color="auto" w:fill="FFFFFF"/>
        </w:rPr>
        <w:t>(4), 691-719</w:t>
      </w:r>
    </w:p>
    <w:p w14:paraId="3F9F518D" w14:textId="77777777" w:rsidR="004B3AF6" w:rsidRDefault="004B3AF6" w:rsidP="001B2FB4">
      <w:pPr>
        <w:tabs>
          <w:tab w:val="left" w:pos="3690"/>
        </w:tabs>
        <w:rPr>
          <w:i/>
          <w:iCs/>
        </w:rPr>
      </w:pPr>
    </w:p>
    <w:p w14:paraId="5E54FE9B" w14:textId="2E421E7F" w:rsidR="00983347" w:rsidRPr="001B2FB4" w:rsidRDefault="008A7137" w:rsidP="001B2FB4">
      <w:pPr>
        <w:contextualSpacing/>
        <w:rPr>
          <w:i/>
          <w:iCs/>
          <w:color w:val="000000"/>
        </w:rPr>
      </w:pPr>
      <w:r w:rsidRPr="008A7137">
        <w:rPr>
          <w:color w:val="000000"/>
        </w:rPr>
        <w:t>David, G., Rawley, E., &amp; Polsky, D. (2013). Integration and task allocation: Evidence from patient care. </w:t>
      </w:r>
      <w:r w:rsidRPr="008A7137">
        <w:rPr>
          <w:i/>
          <w:iCs/>
          <w:color w:val="000000"/>
        </w:rPr>
        <w:t>Journal of economics &amp; management strategy</w:t>
      </w:r>
      <w:r w:rsidRPr="008A7137">
        <w:rPr>
          <w:color w:val="000000"/>
        </w:rPr>
        <w:t>, </w:t>
      </w:r>
      <w:r w:rsidRPr="008A7137">
        <w:rPr>
          <w:i/>
          <w:iCs/>
          <w:color w:val="000000"/>
        </w:rPr>
        <w:t>22</w:t>
      </w:r>
      <w:r w:rsidRPr="008A7137">
        <w:rPr>
          <w:color w:val="000000"/>
        </w:rPr>
        <w:t>(3), 617-639.</w:t>
      </w:r>
      <w:r w:rsidR="001B2FB4">
        <w:rPr>
          <w:i/>
          <w:iCs/>
        </w:rPr>
        <w:tab/>
      </w:r>
    </w:p>
    <w:p w14:paraId="3C46D39D" w14:textId="77777777" w:rsidR="00983347" w:rsidRDefault="00983347" w:rsidP="00983347"/>
    <w:p w14:paraId="69721DC0" w14:textId="5B819C98" w:rsidR="00983347" w:rsidRDefault="008A7137" w:rsidP="008A7137">
      <w:r w:rsidRPr="008A7137">
        <w:t xml:space="preserve">Gaynor, M., </w:t>
      </w:r>
      <w:proofErr w:type="spellStart"/>
      <w:r w:rsidRPr="008A7137">
        <w:t>Sacarny</w:t>
      </w:r>
      <w:proofErr w:type="spellEnd"/>
      <w:r w:rsidRPr="008A7137">
        <w:t xml:space="preserve">, A., </w:t>
      </w:r>
      <w:proofErr w:type="spellStart"/>
      <w:r w:rsidRPr="008A7137">
        <w:t>Sadun</w:t>
      </w:r>
      <w:proofErr w:type="spellEnd"/>
      <w:r w:rsidRPr="008A7137">
        <w:t xml:space="preserve">, R., </w:t>
      </w:r>
      <w:proofErr w:type="spellStart"/>
      <w:r w:rsidRPr="008A7137">
        <w:t>Syverson</w:t>
      </w:r>
      <w:proofErr w:type="spellEnd"/>
      <w:r w:rsidRPr="008A7137">
        <w:t>, C., &amp; Venkatesh, S. (2021). </w:t>
      </w:r>
      <w:r w:rsidRPr="008A7137">
        <w:rPr>
          <w:i/>
          <w:iCs/>
        </w:rPr>
        <w:t>The anatomy of a hospital system merger: The patient did not respond well to treatment</w:t>
      </w:r>
      <w:r w:rsidRPr="008A7137">
        <w:t> (No. w29449). National Bureau of Economic Research.</w:t>
      </w:r>
    </w:p>
    <w:p w14:paraId="166163C4" w14:textId="2FF0CAC3" w:rsidR="001451FF" w:rsidRDefault="001451FF" w:rsidP="008A7137">
      <w:pPr>
        <w:rPr>
          <w:b/>
          <w:bCs/>
        </w:rPr>
      </w:pPr>
    </w:p>
    <w:p w14:paraId="439F5A28" w14:textId="535276AA" w:rsidR="0087733E" w:rsidRDefault="0087733E" w:rsidP="008A7137">
      <w:pPr>
        <w:rPr>
          <w:b/>
          <w:bCs/>
        </w:rPr>
      </w:pPr>
    </w:p>
    <w:p w14:paraId="1D9F3233" w14:textId="77777777" w:rsidR="0087733E" w:rsidRDefault="0087733E" w:rsidP="008A7137">
      <w:pPr>
        <w:rPr>
          <w:b/>
          <w:bCs/>
        </w:rPr>
      </w:pPr>
    </w:p>
    <w:p w14:paraId="1B612E82" w14:textId="72119D99" w:rsidR="0029759B" w:rsidRDefault="0029759B" w:rsidP="008A7137">
      <w:pPr>
        <w:rPr>
          <w:u w:val="single"/>
        </w:rPr>
      </w:pPr>
      <w:r>
        <w:rPr>
          <w:u w:val="single"/>
        </w:rPr>
        <w:t>Recommended</w:t>
      </w:r>
    </w:p>
    <w:p w14:paraId="28D7E69A" w14:textId="54BFD3C5" w:rsidR="0029759B" w:rsidRDefault="0029759B" w:rsidP="008A7137">
      <w:pPr>
        <w:rPr>
          <w:u w:val="single"/>
        </w:rPr>
      </w:pPr>
    </w:p>
    <w:p w14:paraId="5E2C0009" w14:textId="22C79B1C" w:rsidR="0029759B" w:rsidRDefault="0029759B" w:rsidP="008A7137">
      <w:r w:rsidRPr="0029759B">
        <w:t xml:space="preserve">Craig, S. V., Grennan, M., &amp; Swanson, A. (2021). Mergers and marginal costs: </w:t>
      </w:r>
      <w:proofErr w:type="gramStart"/>
      <w:r w:rsidRPr="0029759B">
        <w:t>New</w:t>
      </w:r>
      <w:proofErr w:type="gramEnd"/>
      <w:r w:rsidRPr="0029759B">
        <w:t xml:space="preserve"> evidence on hospital buyer power. </w:t>
      </w:r>
      <w:r w:rsidRPr="0029759B">
        <w:rPr>
          <w:i/>
          <w:iCs/>
        </w:rPr>
        <w:t>The RAND Journal of Economics</w:t>
      </w:r>
      <w:r w:rsidRPr="0029759B">
        <w:t>, </w:t>
      </w:r>
      <w:r w:rsidRPr="0029759B">
        <w:rPr>
          <w:i/>
          <w:iCs/>
        </w:rPr>
        <w:t>52</w:t>
      </w:r>
      <w:r w:rsidRPr="0029759B">
        <w:t>(1), 151-178</w:t>
      </w:r>
    </w:p>
    <w:p w14:paraId="5E9650BF" w14:textId="47A49C7B" w:rsidR="0029759B" w:rsidRDefault="0029759B" w:rsidP="008A7137"/>
    <w:p w14:paraId="0FE6AF9B" w14:textId="77777777" w:rsidR="00E3494D" w:rsidRDefault="00E3494D" w:rsidP="00E3494D">
      <w:pPr>
        <w:contextualSpacing/>
        <w:rPr>
          <w:color w:val="000000"/>
        </w:rPr>
      </w:pPr>
      <w:r w:rsidRPr="006C074A">
        <w:rPr>
          <w:color w:val="000000"/>
        </w:rPr>
        <w:t>Duggan, M. G. (2000). Hospital ownership and public medical spending. </w:t>
      </w:r>
      <w:r w:rsidRPr="006C074A">
        <w:rPr>
          <w:i/>
          <w:iCs/>
          <w:color w:val="000000"/>
        </w:rPr>
        <w:t>The Quarterly Journal of Economics</w:t>
      </w:r>
      <w:r w:rsidRPr="006C074A">
        <w:rPr>
          <w:color w:val="000000"/>
        </w:rPr>
        <w:t>, </w:t>
      </w:r>
      <w:r w:rsidRPr="006C074A">
        <w:rPr>
          <w:i/>
          <w:iCs/>
          <w:color w:val="000000"/>
        </w:rPr>
        <w:t>115</w:t>
      </w:r>
      <w:r w:rsidRPr="006C074A">
        <w:rPr>
          <w:color w:val="000000"/>
        </w:rPr>
        <w:t>(4), 1343-1373</w:t>
      </w:r>
    </w:p>
    <w:p w14:paraId="5A283D2D" w14:textId="77777777" w:rsidR="0029759B" w:rsidRPr="0029759B" w:rsidRDefault="0029759B" w:rsidP="008A7137">
      <w:pPr>
        <w:rPr>
          <w:u w:val="single"/>
        </w:rPr>
      </w:pPr>
    </w:p>
    <w:p w14:paraId="59EC39F9" w14:textId="77777777" w:rsidR="00983347" w:rsidRDefault="00983347" w:rsidP="00983347">
      <w:pPr>
        <w:pStyle w:val="ListParagraph"/>
        <w:rPr>
          <w:rFonts w:ascii="Times New Roman" w:hAnsi="Times New Roman" w:cs="Times New Roman"/>
          <w:b/>
          <w:bCs/>
          <w:sz w:val="24"/>
          <w:szCs w:val="24"/>
        </w:rPr>
      </w:pPr>
    </w:p>
    <w:p w14:paraId="5678DC86" w14:textId="77777777" w:rsidR="00983347" w:rsidRPr="009B38A9" w:rsidRDefault="00983347" w:rsidP="00DD77BD">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The Boundaries of the Firm – Part 2</w:t>
      </w:r>
    </w:p>
    <w:p w14:paraId="75B0DD10" w14:textId="22541C87" w:rsidR="00983347" w:rsidRDefault="00983347" w:rsidP="00983347"/>
    <w:p w14:paraId="0FD7284F" w14:textId="0C1DEF04" w:rsidR="006C4F09" w:rsidRPr="006C4F09" w:rsidRDefault="006C4F09" w:rsidP="00983347">
      <w:pPr>
        <w:rPr>
          <w:u w:val="single"/>
        </w:rPr>
      </w:pPr>
      <w:r>
        <w:softHyphen/>
      </w:r>
      <w:r>
        <w:rPr>
          <w:u w:val="single"/>
        </w:rPr>
        <w:t>Required</w:t>
      </w:r>
    </w:p>
    <w:p w14:paraId="1D1DAD98" w14:textId="6E305B7A" w:rsidR="00983347" w:rsidRDefault="00983347" w:rsidP="00983347">
      <w:pPr>
        <w:rPr>
          <w:i/>
          <w:iCs/>
        </w:rPr>
      </w:pPr>
    </w:p>
    <w:p w14:paraId="503257AC" w14:textId="7311E44F" w:rsidR="00C42074" w:rsidRDefault="001628DB" w:rsidP="00983347">
      <w:pPr>
        <w:rPr>
          <w:i/>
          <w:iCs/>
        </w:rPr>
      </w:pPr>
      <w:proofErr w:type="spellStart"/>
      <w:r w:rsidRPr="001628DB">
        <w:rPr>
          <w:color w:val="000000"/>
        </w:rPr>
        <w:t>Ménard</w:t>
      </w:r>
      <w:proofErr w:type="spellEnd"/>
      <w:r w:rsidRPr="001628DB">
        <w:rPr>
          <w:color w:val="000000"/>
        </w:rPr>
        <w:t>, C. (2013). Hybrid modes of organization. </w:t>
      </w:r>
      <w:r w:rsidRPr="001628DB">
        <w:rPr>
          <w:i/>
          <w:iCs/>
          <w:color w:val="000000"/>
        </w:rPr>
        <w:t xml:space="preserve">the Handbook of </w:t>
      </w:r>
      <w:proofErr w:type="spellStart"/>
      <w:r w:rsidRPr="001628DB">
        <w:rPr>
          <w:i/>
          <w:iCs/>
          <w:color w:val="000000"/>
        </w:rPr>
        <w:t>organisational</w:t>
      </w:r>
      <w:proofErr w:type="spellEnd"/>
      <w:r w:rsidRPr="001628DB">
        <w:rPr>
          <w:i/>
          <w:iCs/>
          <w:color w:val="000000"/>
        </w:rPr>
        <w:t xml:space="preserve"> economics</w:t>
      </w:r>
      <w:r w:rsidRPr="001628DB">
        <w:rPr>
          <w:color w:val="000000"/>
        </w:rPr>
        <w:t>, 1066-1105.</w:t>
      </w:r>
    </w:p>
    <w:p w14:paraId="4F0C9C5A" w14:textId="77777777" w:rsidR="001628DB" w:rsidRDefault="001628DB" w:rsidP="00983347">
      <w:pPr>
        <w:contextualSpacing/>
        <w:rPr>
          <w:color w:val="000000"/>
        </w:rPr>
      </w:pPr>
    </w:p>
    <w:p w14:paraId="5A35E11A" w14:textId="5ED96510" w:rsidR="000C47AE" w:rsidRDefault="001628DB" w:rsidP="008655B5">
      <w:pPr>
        <w:contextualSpacing/>
        <w:rPr>
          <w:color w:val="000000"/>
        </w:rPr>
      </w:pPr>
      <w:r w:rsidRPr="001628DB">
        <w:rPr>
          <w:color w:val="000000"/>
        </w:rPr>
        <w:t xml:space="preserve">Frandsen, B., Powell, M., &amp; </w:t>
      </w:r>
      <w:proofErr w:type="spellStart"/>
      <w:r w:rsidRPr="001628DB">
        <w:rPr>
          <w:color w:val="000000"/>
        </w:rPr>
        <w:t>Rebitzer</w:t>
      </w:r>
      <w:proofErr w:type="spellEnd"/>
      <w:r w:rsidRPr="001628DB">
        <w:rPr>
          <w:color w:val="000000"/>
        </w:rPr>
        <w:t>, J. B. (2019). Sticking points: Common‐agency problems and contracting in the US healthcare system. </w:t>
      </w:r>
      <w:r w:rsidRPr="001628DB">
        <w:rPr>
          <w:i/>
          <w:iCs/>
          <w:color w:val="000000"/>
        </w:rPr>
        <w:t>The RAND Journal of Economics</w:t>
      </w:r>
      <w:r w:rsidRPr="001628DB">
        <w:rPr>
          <w:color w:val="000000"/>
        </w:rPr>
        <w:t>, </w:t>
      </w:r>
      <w:r w:rsidRPr="001628DB">
        <w:rPr>
          <w:i/>
          <w:iCs/>
          <w:color w:val="000000"/>
        </w:rPr>
        <w:t>50</w:t>
      </w:r>
      <w:r w:rsidRPr="001628DB">
        <w:rPr>
          <w:color w:val="000000"/>
        </w:rPr>
        <w:t>(2), 251-285</w:t>
      </w:r>
    </w:p>
    <w:p w14:paraId="542531BC" w14:textId="31F1EB44" w:rsidR="006C4F09" w:rsidRDefault="006C4F09" w:rsidP="008655B5">
      <w:pPr>
        <w:contextualSpacing/>
        <w:rPr>
          <w:color w:val="000000"/>
        </w:rPr>
      </w:pPr>
    </w:p>
    <w:p w14:paraId="28DB4DBF" w14:textId="29C255AF" w:rsidR="006C4F09" w:rsidRDefault="006C4F09" w:rsidP="008655B5">
      <w:pPr>
        <w:contextualSpacing/>
        <w:rPr>
          <w:color w:val="000000"/>
        </w:rPr>
      </w:pPr>
      <w:r w:rsidRPr="006C4F09">
        <w:rPr>
          <w:color w:val="000000"/>
        </w:rPr>
        <w:t>Cooper, Z., Scott Morton, F., &amp; Shekita, N. (2020). Surprise! Out-of-network billing for emergency care in the United States. </w:t>
      </w:r>
      <w:r w:rsidRPr="006C4F09">
        <w:rPr>
          <w:i/>
          <w:iCs/>
          <w:color w:val="000000"/>
        </w:rPr>
        <w:t>Journal of Political Economy</w:t>
      </w:r>
      <w:r w:rsidRPr="006C4F09">
        <w:rPr>
          <w:color w:val="000000"/>
        </w:rPr>
        <w:t>, </w:t>
      </w:r>
      <w:r w:rsidRPr="006C4F09">
        <w:rPr>
          <w:i/>
          <w:iCs/>
          <w:color w:val="000000"/>
        </w:rPr>
        <w:t>128</w:t>
      </w:r>
      <w:r w:rsidRPr="006C4F09">
        <w:rPr>
          <w:color w:val="000000"/>
        </w:rPr>
        <w:t>(9), 3626-3677</w:t>
      </w:r>
    </w:p>
    <w:p w14:paraId="48F93134" w14:textId="77777777" w:rsidR="001628DB" w:rsidRDefault="001628DB" w:rsidP="008655B5">
      <w:pPr>
        <w:contextualSpacing/>
        <w:rPr>
          <w:i/>
          <w:iCs/>
          <w:color w:val="000000"/>
        </w:rPr>
      </w:pPr>
    </w:p>
    <w:p w14:paraId="78B37D78" w14:textId="786F81FE" w:rsidR="000C47AE" w:rsidRDefault="001628DB" w:rsidP="008655B5">
      <w:pPr>
        <w:contextualSpacing/>
        <w:rPr>
          <w:color w:val="000000"/>
        </w:rPr>
      </w:pPr>
      <w:r w:rsidRPr="001628DB">
        <w:rPr>
          <w:color w:val="000000"/>
        </w:rPr>
        <w:t>Agha, L., Ericson, K. M., &amp; Zhao, X. (2020). </w:t>
      </w:r>
      <w:r w:rsidRPr="001628DB">
        <w:rPr>
          <w:i/>
          <w:iCs/>
          <w:color w:val="000000"/>
        </w:rPr>
        <w:t>The Impact of Organizational Boundaries on Healthcare Coordination and Utilization</w:t>
      </w:r>
      <w:r w:rsidRPr="001628DB">
        <w:rPr>
          <w:color w:val="000000"/>
        </w:rPr>
        <w:t> (No. w28179). National Bureau of Economic Research.</w:t>
      </w:r>
    </w:p>
    <w:p w14:paraId="7B9A0FA9" w14:textId="43AFAD5B" w:rsidR="00AF3308" w:rsidRDefault="00AF3308" w:rsidP="00983347">
      <w:pPr>
        <w:contextualSpacing/>
        <w:rPr>
          <w:color w:val="000000"/>
        </w:rPr>
      </w:pPr>
    </w:p>
    <w:p w14:paraId="459A4497" w14:textId="1741F9BD" w:rsidR="006C4F09" w:rsidRDefault="006C4F09" w:rsidP="00983347">
      <w:pPr>
        <w:contextualSpacing/>
        <w:rPr>
          <w:color w:val="000000"/>
          <w:u w:val="single"/>
        </w:rPr>
      </w:pPr>
      <w:r>
        <w:rPr>
          <w:color w:val="000000"/>
          <w:u w:val="single"/>
        </w:rPr>
        <w:t>Recommended</w:t>
      </w:r>
    </w:p>
    <w:p w14:paraId="5916816E" w14:textId="4F703486" w:rsidR="006C4F09" w:rsidRDefault="006C4F09" w:rsidP="00983347">
      <w:pPr>
        <w:contextualSpacing/>
        <w:rPr>
          <w:color w:val="000000"/>
          <w:u w:val="single"/>
        </w:rPr>
      </w:pPr>
    </w:p>
    <w:p w14:paraId="318DACD8" w14:textId="6D865D80" w:rsidR="006C4F09" w:rsidRDefault="00641814" w:rsidP="006C4F09">
      <w:pPr>
        <w:contextualSpacing/>
        <w:rPr>
          <w:i/>
          <w:iCs/>
          <w:color w:val="000000"/>
        </w:rPr>
      </w:pPr>
      <w:r w:rsidRPr="00641814">
        <w:rPr>
          <w:color w:val="000000"/>
        </w:rPr>
        <w:t xml:space="preserve">Grennan, M., Myers, K., Swanson, A., &amp; </w:t>
      </w:r>
      <w:proofErr w:type="spellStart"/>
      <w:r w:rsidRPr="00641814">
        <w:rPr>
          <w:color w:val="000000"/>
        </w:rPr>
        <w:t>Chatterji</w:t>
      </w:r>
      <w:proofErr w:type="spellEnd"/>
      <w:r w:rsidRPr="00641814">
        <w:rPr>
          <w:color w:val="000000"/>
        </w:rPr>
        <w:t>, A. (2021). No free lunch? welfare analysis of firms selling through expert intermediaries. </w:t>
      </w:r>
      <w:r w:rsidRPr="00641814">
        <w:rPr>
          <w:i/>
          <w:iCs/>
          <w:color w:val="000000"/>
        </w:rPr>
        <w:t>Welfare Analysis of Firms Selling Through Expert Intermediaries (March 20, 2021)</w:t>
      </w:r>
    </w:p>
    <w:p w14:paraId="56BDF72D" w14:textId="77777777" w:rsidR="00641814" w:rsidRDefault="00641814" w:rsidP="006C4F09">
      <w:pPr>
        <w:contextualSpacing/>
        <w:rPr>
          <w:color w:val="000000"/>
        </w:rPr>
      </w:pPr>
    </w:p>
    <w:p w14:paraId="666CD1D1" w14:textId="2E7C0CFB" w:rsidR="006C4F09" w:rsidRDefault="006C4F09" w:rsidP="006C4F09">
      <w:pPr>
        <w:contextualSpacing/>
        <w:rPr>
          <w:color w:val="000000"/>
        </w:rPr>
      </w:pPr>
      <w:r w:rsidRPr="006C4F09">
        <w:rPr>
          <w:color w:val="000000"/>
        </w:rPr>
        <w:t>Chan, D. C., &amp; Dickstein, M. J. (2019). Industry input in policy making: Evidence from Medicare. </w:t>
      </w:r>
      <w:r w:rsidRPr="006C4F09">
        <w:rPr>
          <w:i/>
          <w:iCs/>
          <w:color w:val="000000"/>
        </w:rPr>
        <w:t>The Quarterly Journal of Economics</w:t>
      </w:r>
      <w:r w:rsidRPr="006C4F09">
        <w:rPr>
          <w:color w:val="000000"/>
        </w:rPr>
        <w:t>, </w:t>
      </w:r>
      <w:r w:rsidRPr="006C4F09">
        <w:rPr>
          <w:i/>
          <w:iCs/>
          <w:color w:val="000000"/>
        </w:rPr>
        <w:t>134</w:t>
      </w:r>
      <w:r w:rsidRPr="006C4F09">
        <w:rPr>
          <w:color w:val="000000"/>
        </w:rPr>
        <w:t>(3), 1299-1342</w:t>
      </w:r>
    </w:p>
    <w:p w14:paraId="2D6744B6" w14:textId="0FCAC222" w:rsidR="0052551B" w:rsidRPr="009B38A9" w:rsidRDefault="0052551B" w:rsidP="0052551B">
      <w:pPr>
        <w:tabs>
          <w:tab w:val="left" w:pos="1508"/>
        </w:tabs>
      </w:pPr>
    </w:p>
    <w:p w14:paraId="55C20EB3" w14:textId="10BAD467" w:rsidR="00A61B90" w:rsidRPr="009B38A9" w:rsidRDefault="00A61B90" w:rsidP="00D54BEE">
      <w:pPr>
        <w:contextualSpacing/>
        <w:rPr>
          <w:i/>
          <w:iCs/>
          <w:color w:val="000000"/>
        </w:rPr>
      </w:pPr>
    </w:p>
    <w:p w14:paraId="1DE37566" w14:textId="43CF0963" w:rsidR="00A61B90" w:rsidRPr="0095468C" w:rsidRDefault="00A61B90" w:rsidP="00DD77BD">
      <w:pPr>
        <w:pStyle w:val="ListParagraph"/>
        <w:numPr>
          <w:ilvl w:val="0"/>
          <w:numId w:val="6"/>
        </w:numPr>
        <w:contextualSpacing/>
        <w:rPr>
          <w:rFonts w:ascii="Times New Roman" w:hAnsi="Times New Roman" w:cs="Times New Roman"/>
          <w:b/>
          <w:bCs/>
          <w:i/>
          <w:iCs/>
          <w:color w:val="000000"/>
          <w:sz w:val="24"/>
          <w:szCs w:val="24"/>
        </w:rPr>
      </w:pPr>
      <w:r w:rsidRPr="009B38A9">
        <w:rPr>
          <w:rFonts w:ascii="Times New Roman" w:hAnsi="Times New Roman" w:cs="Times New Roman"/>
          <w:b/>
          <w:bCs/>
          <w:color w:val="000000"/>
          <w:sz w:val="24"/>
          <w:szCs w:val="24"/>
        </w:rPr>
        <w:t>Division of Labor</w:t>
      </w:r>
    </w:p>
    <w:p w14:paraId="0D05E593" w14:textId="15CF2FC5" w:rsidR="0095468C" w:rsidRDefault="0095468C" w:rsidP="0095468C">
      <w:pPr>
        <w:contextualSpacing/>
        <w:rPr>
          <w:b/>
          <w:bCs/>
          <w:i/>
          <w:iCs/>
          <w:color w:val="000000"/>
        </w:rPr>
      </w:pPr>
    </w:p>
    <w:p w14:paraId="48684FA3" w14:textId="49277F43" w:rsidR="0095468C" w:rsidRPr="0095468C" w:rsidRDefault="0095468C" w:rsidP="0095468C">
      <w:pPr>
        <w:contextualSpacing/>
        <w:rPr>
          <w:color w:val="000000"/>
          <w:u w:val="single"/>
        </w:rPr>
      </w:pPr>
      <w:r>
        <w:rPr>
          <w:color w:val="000000"/>
          <w:u w:val="single"/>
        </w:rPr>
        <w:t>Required</w:t>
      </w:r>
    </w:p>
    <w:p w14:paraId="5C8085CE" w14:textId="77777777" w:rsidR="005C0777" w:rsidRPr="009B38A9" w:rsidRDefault="005C0777" w:rsidP="005C0777">
      <w:pPr>
        <w:pStyle w:val="ListParagraph"/>
        <w:contextualSpacing/>
        <w:rPr>
          <w:rFonts w:ascii="Times New Roman" w:hAnsi="Times New Roman" w:cs="Times New Roman"/>
          <w:b/>
          <w:bCs/>
          <w:i/>
          <w:iCs/>
          <w:color w:val="000000"/>
          <w:sz w:val="24"/>
          <w:szCs w:val="24"/>
        </w:rPr>
      </w:pPr>
    </w:p>
    <w:p w14:paraId="1D61955D" w14:textId="73ADD03D" w:rsidR="00EC7DFA" w:rsidRDefault="00AF3308" w:rsidP="009157F9">
      <w:pPr>
        <w:contextualSpacing/>
        <w:rPr>
          <w:color w:val="000000"/>
        </w:rPr>
      </w:pPr>
      <w:r w:rsidRPr="00AF3308">
        <w:rPr>
          <w:color w:val="000000"/>
        </w:rPr>
        <w:t>Becker, G. S., &amp; Murphy, K. M. (1992). The division of labor, coordination costs, and knowledge. </w:t>
      </w:r>
      <w:r w:rsidRPr="00AF3308">
        <w:rPr>
          <w:i/>
          <w:iCs/>
          <w:color w:val="000000"/>
        </w:rPr>
        <w:t>The Quarterly Journal of Economics</w:t>
      </w:r>
      <w:r w:rsidRPr="00AF3308">
        <w:rPr>
          <w:color w:val="000000"/>
        </w:rPr>
        <w:t>, </w:t>
      </w:r>
      <w:r w:rsidRPr="00AF3308">
        <w:rPr>
          <w:i/>
          <w:iCs/>
          <w:color w:val="000000"/>
        </w:rPr>
        <w:t>107</w:t>
      </w:r>
      <w:r w:rsidRPr="00AF3308">
        <w:rPr>
          <w:color w:val="000000"/>
        </w:rPr>
        <w:t>(4), 1137-1160</w:t>
      </w:r>
    </w:p>
    <w:p w14:paraId="7F23F380" w14:textId="77777777" w:rsidR="007E5BB8" w:rsidRDefault="007E5BB8" w:rsidP="007E5BB8">
      <w:pPr>
        <w:contextualSpacing/>
        <w:rPr>
          <w:i/>
          <w:iCs/>
          <w:color w:val="000000"/>
        </w:rPr>
      </w:pPr>
    </w:p>
    <w:p w14:paraId="6C45070D" w14:textId="28B842EF" w:rsidR="0010155A" w:rsidRDefault="00C97435" w:rsidP="00DD77BD">
      <w:pPr>
        <w:contextualSpacing/>
        <w:rPr>
          <w:color w:val="000000"/>
        </w:rPr>
      </w:pPr>
      <w:proofErr w:type="spellStart"/>
      <w:r w:rsidRPr="00C97435">
        <w:rPr>
          <w:color w:val="000000"/>
        </w:rPr>
        <w:lastRenderedPageBreak/>
        <w:t>Garicano</w:t>
      </w:r>
      <w:proofErr w:type="spellEnd"/>
      <w:r w:rsidRPr="00C97435">
        <w:rPr>
          <w:color w:val="000000"/>
        </w:rPr>
        <w:t>, L. (2000). Hierarchies and the Organization of Knowledge in Production. </w:t>
      </w:r>
      <w:r w:rsidRPr="00C97435">
        <w:rPr>
          <w:i/>
          <w:iCs/>
          <w:color w:val="000000"/>
        </w:rPr>
        <w:t>Journal of political economy</w:t>
      </w:r>
      <w:r w:rsidRPr="00C97435">
        <w:rPr>
          <w:color w:val="000000"/>
        </w:rPr>
        <w:t>, </w:t>
      </w:r>
      <w:r w:rsidRPr="00C97435">
        <w:rPr>
          <w:i/>
          <w:iCs/>
          <w:color w:val="000000"/>
        </w:rPr>
        <w:t>108</w:t>
      </w:r>
      <w:r w:rsidRPr="00C97435">
        <w:rPr>
          <w:color w:val="000000"/>
        </w:rPr>
        <w:t>(5), 874-904</w:t>
      </w:r>
    </w:p>
    <w:p w14:paraId="3FEC8FFC" w14:textId="77777777" w:rsidR="00C97435" w:rsidRDefault="00C97435" w:rsidP="00DD77BD">
      <w:pPr>
        <w:contextualSpacing/>
        <w:rPr>
          <w:color w:val="000000"/>
        </w:rPr>
      </w:pPr>
    </w:p>
    <w:p w14:paraId="54E86CE2" w14:textId="7B873C94" w:rsidR="0010155A" w:rsidRDefault="0010155A" w:rsidP="00DD77BD">
      <w:pPr>
        <w:contextualSpacing/>
        <w:rPr>
          <w:color w:val="000000"/>
        </w:rPr>
      </w:pPr>
      <w:r w:rsidRPr="0010155A">
        <w:rPr>
          <w:color w:val="000000"/>
        </w:rPr>
        <w:t>Meltzer, D. O., &amp; Chung, J. W. (2010). </w:t>
      </w:r>
      <w:r w:rsidRPr="0010155A">
        <w:rPr>
          <w:i/>
          <w:iCs/>
          <w:color w:val="000000"/>
        </w:rPr>
        <w:t>Coordination, switching costs and the Division of Labor in general medicine: an economic explanation for the Emergence of Hospitalists in the United States</w:t>
      </w:r>
      <w:r w:rsidRPr="0010155A">
        <w:rPr>
          <w:color w:val="000000"/>
        </w:rPr>
        <w:t> (No. w16040). National Bureau of Economic Research</w:t>
      </w:r>
    </w:p>
    <w:p w14:paraId="27943766" w14:textId="77777777" w:rsidR="00924C53" w:rsidRDefault="00924C53" w:rsidP="00DD77BD">
      <w:pPr>
        <w:contextualSpacing/>
        <w:rPr>
          <w:i/>
          <w:iCs/>
          <w:color w:val="000000"/>
        </w:rPr>
      </w:pPr>
    </w:p>
    <w:p w14:paraId="34A416F7" w14:textId="24770513" w:rsidR="008655B5" w:rsidRPr="00DD77BD" w:rsidRDefault="008655B5" w:rsidP="00DD77BD">
      <w:pPr>
        <w:contextualSpacing/>
        <w:rPr>
          <w:i/>
          <w:iCs/>
          <w:color w:val="000000"/>
        </w:rPr>
      </w:pPr>
      <w:r>
        <w:t xml:space="preserve">Agha, L., B. Frandsen, and J. B. </w:t>
      </w:r>
      <w:proofErr w:type="spellStart"/>
      <w:r>
        <w:t>Rebitzer</w:t>
      </w:r>
      <w:proofErr w:type="spellEnd"/>
      <w:r>
        <w:t xml:space="preserve"> (2019). Fragmented division of labor and healthcare costs: Evidence from moves across regions. </w:t>
      </w:r>
      <w:r w:rsidRPr="00443C9F">
        <w:rPr>
          <w:i/>
          <w:iCs/>
        </w:rPr>
        <w:t>Journal of Public Economics</w:t>
      </w:r>
      <w:r>
        <w:t xml:space="preserve"> 169, 144–1</w:t>
      </w:r>
    </w:p>
    <w:p w14:paraId="315A1DAD" w14:textId="77777777" w:rsidR="00E7088B" w:rsidRDefault="00E7088B" w:rsidP="004A6972">
      <w:pPr>
        <w:rPr>
          <w:i/>
          <w:iCs/>
        </w:rPr>
      </w:pPr>
    </w:p>
    <w:p w14:paraId="69E13CD9" w14:textId="5CD526AF" w:rsidR="00745DF2" w:rsidRDefault="0095468C" w:rsidP="00771D36">
      <w:pPr>
        <w:rPr>
          <w:color w:val="333333"/>
          <w:u w:val="single"/>
          <w:shd w:val="clear" w:color="auto" w:fill="FFFFFF"/>
        </w:rPr>
      </w:pPr>
      <w:r>
        <w:rPr>
          <w:color w:val="333333"/>
          <w:u w:val="single"/>
          <w:shd w:val="clear" w:color="auto" w:fill="FFFFFF"/>
        </w:rPr>
        <w:t>Recommended</w:t>
      </w:r>
    </w:p>
    <w:p w14:paraId="7839EA67" w14:textId="60E261A9" w:rsidR="0095468C" w:rsidRDefault="0095468C" w:rsidP="00771D36">
      <w:pPr>
        <w:rPr>
          <w:color w:val="333333"/>
          <w:u w:val="single"/>
          <w:shd w:val="clear" w:color="auto" w:fill="FFFFFF"/>
        </w:rPr>
      </w:pPr>
    </w:p>
    <w:p w14:paraId="67C96E21" w14:textId="65E75473" w:rsidR="0095468C" w:rsidRDefault="004311B1" w:rsidP="00771D36">
      <w:pPr>
        <w:rPr>
          <w:color w:val="222222"/>
          <w:shd w:val="clear" w:color="auto" w:fill="FFFFFF"/>
        </w:rPr>
      </w:pPr>
      <w:r w:rsidRPr="004311B1">
        <w:rPr>
          <w:color w:val="222222"/>
          <w:shd w:val="clear" w:color="auto" w:fill="FFFFFF"/>
        </w:rPr>
        <w:t>Weber, R. A. (2006). Managing growth to achieve efficient coordination in large groups. </w:t>
      </w:r>
      <w:r w:rsidRPr="004311B1">
        <w:rPr>
          <w:i/>
          <w:iCs/>
          <w:color w:val="222222"/>
          <w:shd w:val="clear" w:color="auto" w:fill="FFFFFF"/>
        </w:rPr>
        <w:t>American Economic Review</w:t>
      </w:r>
      <w:r w:rsidRPr="004311B1">
        <w:rPr>
          <w:color w:val="222222"/>
          <w:shd w:val="clear" w:color="auto" w:fill="FFFFFF"/>
        </w:rPr>
        <w:t>, </w:t>
      </w:r>
      <w:r w:rsidRPr="004311B1">
        <w:rPr>
          <w:i/>
          <w:iCs/>
          <w:color w:val="222222"/>
          <w:shd w:val="clear" w:color="auto" w:fill="FFFFFF"/>
        </w:rPr>
        <w:t>96</w:t>
      </w:r>
      <w:r w:rsidRPr="004311B1">
        <w:rPr>
          <w:color w:val="222222"/>
          <w:shd w:val="clear" w:color="auto" w:fill="FFFFFF"/>
        </w:rPr>
        <w:t>(1), 114-126</w:t>
      </w:r>
    </w:p>
    <w:p w14:paraId="769FAC6C" w14:textId="77777777" w:rsidR="004311B1" w:rsidRDefault="004311B1" w:rsidP="00771D36">
      <w:pPr>
        <w:rPr>
          <w:color w:val="333333"/>
          <w:u w:val="single"/>
          <w:shd w:val="clear" w:color="auto" w:fill="FFFFFF"/>
        </w:rPr>
      </w:pPr>
    </w:p>
    <w:p w14:paraId="5ACBE2DF" w14:textId="393DCDD1" w:rsidR="003E085D" w:rsidRPr="003E085D" w:rsidRDefault="003E085D" w:rsidP="00771D36">
      <w:pPr>
        <w:rPr>
          <w:color w:val="333333"/>
          <w:shd w:val="clear" w:color="auto" w:fill="FFFFFF"/>
        </w:rPr>
      </w:pPr>
      <w:r w:rsidRPr="003E085D">
        <w:rPr>
          <w:color w:val="333333"/>
          <w:shd w:val="clear" w:color="auto" w:fill="FFFFFF"/>
        </w:rPr>
        <w:t xml:space="preserve">Clark, J. R., &amp; </w:t>
      </w:r>
      <w:proofErr w:type="spellStart"/>
      <w:r w:rsidRPr="003E085D">
        <w:rPr>
          <w:color w:val="333333"/>
          <w:shd w:val="clear" w:color="auto" w:fill="FFFFFF"/>
        </w:rPr>
        <w:t>Huckman</w:t>
      </w:r>
      <w:proofErr w:type="spellEnd"/>
      <w:r w:rsidRPr="003E085D">
        <w:rPr>
          <w:color w:val="333333"/>
          <w:shd w:val="clear" w:color="auto" w:fill="FFFFFF"/>
        </w:rPr>
        <w:t>, R. S. (2012). Broadening focus: Spillovers, complementarities, and specialization in the hospital industry. </w:t>
      </w:r>
      <w:r w:rsidRPr="003E085D">
        <w:rPr>
          <w:i/>
          <w:iCs/>
          <w:color w:val="333333"/>
          <w:shd w:val="clear" w:color="auto" w:fill="FFFFFF"/>
        </w:rPr>
        <w:t>Management Science</w:t>
      </w:r>
      <w:r w:rsidRPr="003E085D">
        <w:rPr>
          <w:color w:val="333333"/>
          <w:shd w:val="clear" w:color="auto" w:fill="FFFFFF"/>
        </w:rPr>
        <w:t>, </w:t>
      </w:r>
      <w:r w:rsidRPr="003E085D">
        <w:rPr>
          <w:i/>
          <w:iCs/>
          <w:color w:val="333333"/>
          <w:shd w:val="clear" w:color="auto" w:fill="FFFFFF"/>
        </w:rPr>
        <w:t>58</w:t>
      </w:r>
      <w:r w:rsidRPr="003E085D">
        <w:rPr>
          <w:color w:val="333333"/>
          <w:shd w:val="clear" w:color="auto" w:fill="FFFFFF"/>
        </w:rPr>
        <w:t>(4), 708-722</w:t>
      </w:r>
    </w:p>
    <w:p w14:paraId="18274545" w14:textId="6DC3D228" w:rsidR="00AA7638" w:rsidRDefault="00AA7638" w:rsidP="004A6972">
      <w:pPr>
        <w:contextualSpacing/>
        <w:rPr>
          <w:color w:val="000000"/>
        </w:rPr>
      </w:pPr>
    </w:p>
    <w:p w14:paraId="0C6232C8" w14:textId="77777777" w:rsidR="0052551B" w:rsidRPr="009B38A9" w:rsidRDefault="0052551B" w:rsidP="004A6972">
      <w:pPr>
        <w:contextualSpacing/>
        <w:rPr>
          <w:color w:val="000000"/>
        </w:rPr>
      </w:pPr>
    </w:p>
    <w:p w14:paraId="4767821C" w14:textId="7FD240FA" w:rsidR="00AA7638" w:rsidRPr="009B38A9" w:rsidRDefault="00AA7638" w:rsidP="00DD77BD">
      <w:pPr>
        <w:pStyle w:val="ListParagraph"/>
        <w:numPr>
          <w:ilvl w:val="0"/>
          <w:numId w:val="6"/>
        </w:numPr>
        <w:rPr>
          <w:rFonts w:ascii="Times New Roman" w:hAnsi="Times New Roman" w:cs="Times New Roman"/>
          <w:sz w:val="24"/>
          <w:szCs w:val="24"/>
        </w:rPr>
      </w:pPr>
      <w:r w:rsidRPr="009B38A9">
        <w:rPr>
          <w:rFonts w:ascii="Times New Roman" w:hAnsi="Times New Roman" w:cs="Times New Roman"/>
          <w:b/>
          <w:sz w:val="24"/>
          <w:szCs w:val="24"/>
        </w:rPr>
        <w:t xml:space="preserve">Aggregation and </w:t>
      </w:r>
      <w:r w:rsidR="00B21486">
        <w:rPr>
          <w:rFonts w:ascii="Times New Roman" w:hAnsi="Times New Roman" w:cs="Times New Roman"/>
          <w:b/>
          <w:sz w:val="24"/>
          <w:szCs w:val="24"/>
        </w:rPr>
        <w:t>Returns to</w:t>
      </w:r>
      <w:r w:rsidRPr="009B38A9">
        <w:rPr>
          <w:rFonts w:ascii="Times New Roman" w:hAnsi="Times New Roman" w:cs="Times New Roman"/>
          <w:b/>
          <w:sz w:val="24"/>
          <w:szCs w:val="24"/>
        </w:rPr>
        <w:t xml:space="preserve"> Knowledge</w:t>
      </w:r>
      <w:r w:rsidRPr="009B38A9">
        <w:rPr>
          <w:rFonts w:ascii="Times New Roman" w:hAnsi="Times New Roman" w:cs="Times New Roman"/>
          <w:sz w:val="24"/>
          <w:szCs w:val="24"/>
        </w:rPr>
        <w:t xml:space="preserve"> </w:t>
      </w:r>
    </w:p>
    <w:p w14:paraId="68F74BDA" w14:textId="22C83231" w:rsidR="00AA7638" w:rsidRDefault="00AA7638" w:rsidP="00AA7638"/>
    <w:p w14:paraId="753A448F" w14:textId="12FB9A55" w:rsidR="00E45599" w:rsidRDefault="009920B5" w:rsidP="00AA7638">
      <w:pPr>
        <w:rPr>
          <w:u w:val="single"/>
        </w:rPr>
      </w:pPr>
      <w:r>
        <w:rPr>
          <w:u w:val="single"/>
        </w:rPr>
        <w:t>Required</w:t>
      </w:r>
    </w:p>
    <w:p w14:paraId="595C7203" w14:textId="77777777" w:rsidR="009920B5" w:rsidRPr="009920B5" w:rsidRDefault="009920B5" w:rsidP="00AA7638">
      <w:pPr>
        <w:rPr>
          <w:u w:val="single"/>
        </w:rPr>
      </w:pPr>
    </w:p>
    <w:p w14:paraId="335BFFB4" w14:textId="6BBA1FB9" w:rsidR="00AA7638" w:rsidRDefault="00E45599" w:rsidP="00E45599">
      <w:r w:rsidRPr="00E45599">
        <w:t>Hayek, F. A. (1945). The use of knowledge in society. </w:t>
      </w:r>
      <w:r w:rsidRPr="00E45599">
        <w:rPr>
          <w:i/>
          <w:iCs/>
        </w:rPr>
        <w:t>The American economic review</w:t>
      </w:r>
      <w:r w:rsidRPr="00E45599">
        <w:t>, </w:t>
      </w:r>
      <w:r w:rsidRPr="00E45599">
        <w:rPr>
          <w:i/>
          <w:iCs/>
        </w:rPr>
        <w:t>35</w:t>
      </w:r>
      <w:r w:rsidRPr="00E45599">
        <w:t>(4), 519-530.</w:t>
      </w:r>
    </w:p>
    <w:p w14:paraId="2110F65E" w14:textId="77777777" w:rsidR="00E45599" w:rsidRPr="009B38A9" w:rsidRDefault="00E45599" w:rsidP="00AA7638">
      <w:pPr>
        <w:ind w:left="360"/>
      </w:pPr>
    </w:p>
    <w:p w14:paraId="35DA46A5" w14:textId="192688D3" w:rsidR="00523FF0" w:rsidRDefault="007E5BB8" w:rsidP="008E46A1">
      <w:pPr>
        <w:contextualSpacing/>
        <w:rPr>
          <w:color w:val="000000"/>
        </w:rPr>
      </w:pPr>
      <w:r w:rsidRPr="007E5BB8">
        <w:rPr>
          <w:color w:val="000000"/>
        </w:rPr>
        <w:t>Jensen, M. C., &amp; Heckling, W. H. (1995). Specific and general knowledge, and organizational structure. </w:t>
      </w:r>
      <w:r w:rsidRPr="007E5BB8">
        <w:rPr>
          <w:i/>
          <w:iCs/>
          <w:color w:val="000000"/>
        </w:rPr>
        <w:t>Journal of applied corporate finance</w:t>
      </w:r>
      <w:r w:rsidRPr="007E5BB8">
        <w:rPr>
          <w:color w:val="000000"/>
        </w:rPr>
        <w:t>, </w:t>
      </w:r>
      <w:r w:rsidRPr="007E5BB8">
        <w:rPr>
          <w:i/>
          <w:iCs/>
          <w:color w:val="000000"/>
        </w:rPr>
        <w:t>8</w:t>
      </w:r>
      <w:r w:rsidRPr="007E5BB8">
        <w:rPr>
          <w:color w:val="000000"/>
        </w:rPr>
        <w:t>(2), 4-18</w:t>
      </w:r>
    </w:p>
    <w:p w14:paraId="765BD03B" w14:textId="3B504F82" w:rsidR="00417994" w:rsidRDefault="00417994" w:rsidP="008E46A1">
      <w:pPr>
        <w:contextualSpacing/>
        <w:rPr>
          <w:color w:val="000000"/>
        </w:rPr>
      </w:pPr>
    </w:p>
    <w:p w14:paraId="1307139C" w14:textId="79C41B9D" w:rsidR="00417994" w:rsidRDefault="00417994" w:rsidP="008E46A1">
      <w:pPr>
        <w:contextualSpacing/>
        <w:rPr>
          <w:color w:val="000000"/>
        </w:rPr>
      </w:pPr>
      <w:r w:rsidRPr="00417994">
        <w:rPr>
          <w:color w:val="000000"/>
        </w:rPr>
        <w:t>Grant, R. M. (1996). Toward a knowledge‐based theory of the firm. </w:t>
      </w:r>
      <w:r w:rsidRPr="00417994">
        <w:rPr>
          <w:i/>
          <w:iCs/>
          <w:color w:val="000000"/>
        </w:rPr>
        <w:t>Strategic management journal</w:t>
      </w:r>
      <w:r w:rsidRPr="00417994">
        <w:rPr>
          <w:color w:val="000000"/>
        </w:rPr>
        <w:t>, </w:t>
      </w:r>
      <w:r w:rsidRPr="00417994">
        <w:rPr>
          <w:i/>
          <w:iCs/>
          <w:color w:val="000000"/>
        </w:rPr>
        <w:t>17</w:t>
      </w:r>
      <w:r w:rsidRPr="00417994">
        <w:rPr>
          <w:color w:val="000000"/>
        </w:rPr>
        <w:t>(S2), 109-122.</w:t>
      </w:r>
    </w:p>
    <w:p w14:paraId="73533413" w14:textId="77777777" w:rsidR="00C30971" w:rsidRDefault="00C30971" w:rsidP="008E46A1">
      <w:pPr>
        <w:contextualSpacing/>
        <w:rPr>
          <w:i/>
          <w:iCs/>
          <w:color w:val="000000"/>
        </w:rPr>
      </w:pPr>
    </w:p>
    <w:p w14:paraId="09C76D8E" w14:textId="633A7A6C" w:rsidR="00916F6F" w:rsidRDefault="00B21486" w:rsidP="00392C61">
      <w:pPr>
        <w:contextualSpacing/>
      </w:pPr>
      <w:r w:rsidRPr="00B21486">
        <w:t xml:space="preserve">David, G., &amp; </w:t>
      </w:r>
      <w:proofErr w:type="spellStart"/>
      <w:r w:rsidRPr="00B21486">
        <w:t>Brachet</w:t>
      </w:r>
      <w:proofErr w:type="spellEnd"/>
      <w:r w:rsidRPr="00B21486">
        <w:t>, T. (2011). On the determinants of organizational forgetting. </w:t>
      </w:r>
      <w:r w:rsidRPr="00B21486">
        <w:rPr>
          <w:i/>
          <w:iCs/>
        </w:rPr>
        <w:t>American Economic Journal: Microeconomics</w:t>
      </w:r>
      <w:r w:rsidRPr="00B21486">
        <w:t>, </w:t>
      </w:r>
      <w:r w:rsidRPr="00B21486">
        <w:rPr>
          <w:i/>
          <w:iCs/>
        </w:rPr>
        <w:t>3</w:t>
      </w:r>
      <w:r w:rsidRPr="00B21486">
        <w:t>(3), 100-123</w:t>
      </w:r>
    </w:p>
    <w:p w14:paraId="7E641A72" w14:textId="77777777" w:rsidR="0052551B" w:rsidRDefault="0052551B" w:rsidP="00392C61">
      <w:pPr>
        <w:contextualSpacing/>
      </w:pPr>
    </w:p>
    <w:p w14:paraId="5B022F63" w14:textId="4FE9532F" w:rsidR="003667B5" w:rsidRDefault="003667B5" w:rsidP="00392C61">
      <w:pPr>
        <w:contextualSpacing/>
        <w:rPr>
          <w:u w:val="single"/>
        </w:rPr>
      </w:pPr>
      <w:r>
        <w:rPr>
          <w:u w:val="single"/>
        </w:rPr>
        <w:t>Recommended</w:t>
      </w:r>
    </w:p>
    <w:p w14:paraId="666179BD" w14:textId="77777777" w:rsidR="0052551B" w:rsidRDefault="0052551B" w:rsidP="00392C61">
      <w:pPr>
        <w:contextualSpacing/>
      </w:pPr>
    </w:p>
    <w:p w14:paraId="27641BA2" w14:textId="39AABEAB" w:rsidR="00EE0BE7" w:rsidRPr="00EE0BE7" w:rsidRDefault="00EE0BE7" w:rsidP="00392C61">
      <w:pPr>
        <w:contextualSpacing/>
      </w:pPr>
      <w:r w:rsidRPr="00EE0BE7">
        <w:t>Arrow, K. J. (1973). </w:t>
      </w:r>
      <w:r w:rsidRPr="00EE0BE7">
        <w:rPr>
          <w:i/>
          <w:iCs/>
        </w:rPr>
        <w:t>Information and economic behavior</w:t>
      </w:r>
      <w:r w:rsidRPr="00EE0BE7">
        <w:t>. HARVARD UNIV CAMBRIDGE MA</w:t>
      </w:r>
    </w:p>
    <w:p w14:paraId="5C760780" w14:textId="370A9A75" w:rsidR="003667B5" w:rsidRDefault="003667B5" w:rsidP="00392C61">
      <w:pPr>
        <w:contextualSpacing/>
        <w:rPr>
          <w:u w:val="single"/>
        </w:rPr>
      </w:pPr>
    </w:p>
    <w:p w14:paraId="2CD455FE" w14:textId="34060962" w:rsidR="003667B5" w:rsidRPr="003667B5" w:rsidRDefault="003667B5" w:rsidP="00392C61">
      <w:pPr>
        <w:contextualSpacing/>
      </w:pPr>
      <w:r w:rsidRPr="003667B5">
        <w:t xml:space="preserve">Schwab, S. D. </w:t>
      </w:r>
      <w:r w:rsidRPr="009920B5">
        <w:rPr>
          <w:i/>
          <w:iCs/>
        </w:rPr>
        <w:t>The Value of Specific Information: Evidence from Disruptions to the Patient-Physician Relationship.</w:t>
      </w:r>
    </w:p>
    <w:p w14:paraId="0FC57B28" w14:textId="5C16DA1B" w:rsidR="007F6470" w:rsidRDefault="007F6470" w:rsidP="008E46A1">
      <w:pPr>
        <w:contextualSpacing/>
        <w:rPr>
          <w:i/>
          <w:iCs/>
          <w:color w:val="000000"/>
        </w:rPr>
      </w:pPr>
    </w:p>
    <w:p w14:paraId="73BA2B6D" w14:textId="4820EAD6" w:rsidR="0087733E" w:rsidRDefault="0087733E" w:rsidP="008E46A1">
      <w:pPr>
        <w:contextualSpacing/>
        <w:rPr>
          <w:i/>
          <w:iCs/>
          <w:color w:val="000000"/>
        </w:rPr>
      </w:pPr>
    </w:p>
    <w:p w14:paraId="480F5B10" w14:textId="348F6204" w:rsidR="00EC7DFA" w:rsidRPr="009B38A9" w:rsidRDefault="00EC7DFA" w:rsidP="00275F8B">
      <w:pPr>
        <w:tabs>
          <w:tab w:val="left" w:pos="1345"/>
        </w:tabs>
        <w:contextualSpacing/>
        <w:rPr>
          <w:i/>
          <w:iCs/>
          <w:color w:val="000000"/>
        </w:rPr>
      </w:pPr>
    </w:p>
    <w:p w14:paraId="52832A2C" w14:textId="272667D3" w:rsidR="00E5067F" w:rsidRPr="005C0777" w:rsidRDefault="005C0777" w:rsidP="005C0777">
      <w:pPr>
        <w:contextualSpacing/>
        <w:rPr>
          <w:b/>
          <w:bCs/>
          <w:i/>
          <w:iCs/>
          <w:color w:val="000000"/>
          <w:u w:val="single"/>
        </w:rPr>
      </w:pPr>
      <w:r w:rsidRPr="005C0777">
        <w:rPr>
          <w:b/>
          <w:bCs/>
          <w:i/>
          <w:iCs/>
          <w:color w:val="000000"/>
          <w:u w:val="single"/>
        </w:rPr>
        <w:lastRenderedPageBreak/>
        <w:t>Part 2: Internal Processes</w:t>
      </w:r>
    </w:p>
    <w:p w14:paraId="03438A03" w14:textId="77777777" w:rsidR="00EF204A" w:rsidRPr="009B38A9" w:rsidRDefault="00EF204A" w:rsidP="004A6972">
      <w:pPr>
        <w:contextualSpacing/>
        <w:rPr>
          <w:color w:val="000000"/>
        </w:rPr>
      </w:pPr>
    </w:p>
    <w:p w14:paraId="454674B6" w14:textId="77777777" w:rsidR="004A6972" w:rsidRPr="009B38A9" w:rsidRDefault="004A6972" w:rsidP="004A6972">
      <w:pPr>
        <w:contextualSpacing/>
        <w:rPr>
          <w:color w:val="000000"/>
        </w:rPr>
      </w:pPr>
    </w:p>
    <w:p w14:paraId="31C030E4" w14:textId="28C5E786" w:rsidR="004A6972" w:rsidRPr="009B38A9" w:rsidRDefault="00172B2C" w:rsidP="00DD77BD">
      <w:pPr>
        <w:pStyle w:val="ListParagraph"/>
        <w:numPr>
          <w:ilvl w:val="0"/>
          <w:numId w:val="6"/>
        </w:numPr>
        <w:contextualSpacing/>
        <w:rPr>
          <w:rFonts w:ascii="Times New Roman" w:hAnsi="Times New Roman" w:cs="Times New Roman"/>
          <w:color w:val="000000"/>
          <w:sz w:val="24"/>
          <w:szCs w:val="24"/>
        </w:rPr>
      </w:pPr>
      <w:r>
        <w:rPr>
          <w:rFonts w:ascii="Times New Roman" w:hAnsi="Times New Roman" w:cs="Times New Roman"/>
          <w:b/>
          <w:sz w:val="24"/>
          <w:szCs w:val="24"/>
        </w:rPr>
        <w:t xml:space="preserve">The </w:t>
      </w:r>
      <w:r w:rsidR="004A6972" w:rsidRPr="009B38A9">
        <w:rPr>
          <w:rFonts w:ascii="Times New Roman" w:hAnsi="Times New Roman" w:cs="Times New Roman"/>
          <w:b/>
          <w:sz w:val="24"/>
          <w:szCs w:val="24"/>
        </w:rPr>
        <w:t xml:space="preserve">Problem of Goals </w:t>
      </w:r>
    </w:p>
    <w:p w14:paraId="35205C04" w14:textId="625F616F" w:rsidR="004A6972" w:rsidRDefault="004A6972" w:rsidP="004A6972"/>
    <w:p w14:paraId="6FC317AF" w14:textId="165AA6B2" w:rsidR="002067D9" w:rsidRDefault="002067D9" w:rsidP="007A7534">
      <w:pPr>
        <w:rPr>
          <w:u w:val="single"/>
        </w:rPr>
      </w:pPr>
      <w:r>
        <w:rPr>
          <w:u w:val="single"/>
        </w:rPr>
        <w:t>Required</w:t>
      </w:r>
    </w:p>
    <w:p w14:paraId="2EB9C5E5" w14:textId="77777777" w:rsidR="002067D9" w:rsidRPr="002067D9" w:rsidRDefault="002067D9" w:rsidP="007A7534">
      <w:pPr>
        <w:rPr>
          <w:u w:val="single"/>
        </w:rPr>
      </w:pPr>
    </w:p>
    <w:p w14:paraId="5FCD6298" w14:textId="41B3AC8A" w:rsidR="007C422B" w:rsidRDefault="007C422B" w:rsidP="007A7534">
      <w:proofErr w:type="spellStart"/>
      <w:r w:rsidRPr="009B38A9">
        <w:t>Cyert</w:t>
      </w:r>
      <w:proofErr w:type="spellEnd"/>
      <w:r w:rsidRPr="009B38A9">
        <w:t xml:space="preserve">, R. and March </w:t>
      </w:r>
      <w:r w:rsidR="000E2BDD">
        <w:t xml:space="preserve">J. </w:t>
      </w:r>
      <w:r w:rsidRPr="009B38A9">
        <w:t xml:space="preserve">(1963).  Chapter 3, </w:t>
      </w:r>
      <w:r w:rsidRPr="00DE2567">
        <w:rPr>
          <w:i/>
          <w:iCs/>
        </w:rPr>
        <w:t>“Organizational goals”.</w:t>
      </w:r>
      <w:r w:rsidRPr="009B38A9">
        <w:t xml:space="preserve">   </w:t>
      </w:r>
      <w:r w:rsidRPr="009B38A9">
        <w:rPr>
          <w:i/>
        </w:rPr>
        <w:t>A Behavioral Theory of the Firm</w:t>
      </w:r>
      <w:r w:rsidRPr="009B38A9">
        <w:t xml:space="preserve">.  Prentice-Hall, Englewood New Jersey </w:t>
      </w:r>
    </w:p>
    <w:p w14:paraId="24EEF284" w14:textId="7DDA7742" w:rsidR="008746E5" w:rsidRDefault="008746E5" w:rsidP="007A7534"/>
    <w:p w14:paraId="411E1FDA" w14:textId="3D4BB702" w:rsidR="008746E5" w:rsidRPr="008746E5" w:rsidRDefault="008746E5" w:rsidP="007A7534">
      <w:pPr>
        <w:contextualSpacing/>
        <w:rPr>
          <w:color w:val="000000"/>
        </w:rPr>
      </w:pPr>
      <w:r w:rsidRPr="002067D9">
        <w:rPr>
          <w:color w:val="000000"/>
        </w:rPr>
        <w:t xml:space="preserve">Jensen, M. C., &amp; </w:t>
      </w:r>
      <w:proofErr w:type="spellStart"/>
      <w:r w:rsidRPr="002067D9">
        <w:rPr>
          <w:color w:val="000000"/>
        </w:rPr>
        <w:t>Meckling</w:t>
      </w:r>
      <w:proofErr w:type="spellEnd"/>
      <w:r w:rsidRPr="002067D9">
        <w:rPr>
          <w:color w:val="000000"/>
        </w:rPr>
        <w:t>, W. H. (1976). Theory of the firm: Managerial behavior, agency costs and ownership structure. </w:t>
      </w:r>
      <w:r w:rsidRPr="002067D9">
        <w:rPr>
          <w:i/>
          <w:iCs/>
          <w:color w:val="000000"/>
        </w:rPr>
        <w:t>Journal of financial economics</w:t>
      </w:r>
      <w:r w:rsidRPr="002067D9">
        <w:rPr>
          <w:color w:val="000000"/>
        </w:rPr>
        <w:t>, </w:t>
      </w:r>
      <w:r w:rsidRPr="002067D9">
        <w:rPr>
          <w:i/>
          <w:iCs/>
          <w:color w:val="000000"/>
        </w:rPr>
        <w:t>3</w:t>
      </w:r>
      <w:r w:rsidRPr="002067D9">
        <w:rPr>
          <w:color w:val="000000"/>
        </w:rPr>
        <w:t>(4), 305-360</w:t>
      </w:r>
    </w:p>
    <w:p w14:paraId="6AE1CD41" w14:textId="2FF20C0E" w:rsidR="006068A3" w:rsidRDefault="006068A3" w:rsidP="007A7534"/>
    <w:p w14:paraId="6FBA3693" w14:textId="77777777" w:rsidR="008746E5" w:rsidRDefault="008746E5" w:rsidP="008746E5">
      <w:pPr>
        <w:rPr>
          <w:color w:val="000000"/>
        </w:rPr>
      </w:pPr>
      <w:proofErr w:type="spellStart"/>
      <w:r w:rsidRPr="007A7534">
        <w:rPr>
          <w:color w:val="000000"/>
        </w:rPr>
        <w:t>Akerlof</w:t>
      </w:r>
      <w:proofErr w:type="spellEnd"/>
      <w:r w:rsidRPr="007A7534">
        <w:rPr>
          <w:color w:val="000000"/>
        </w:rPr>
        <w:t xml:space="preserve">, G. A., &amp; </w:t>
      </w:r>
      <w:proofErr w:type="spellStart"/>
      <w:r w:rsidRPr="007A7534">
        <w:rPr>
          <w:color w:val="000000"/>
        </w:rPr>
        <w:t>Kranton</w:t>
      </w:r>
      <w:proofErr w:type="spellEnd"/>
      <w:r w:rsidRPr="007A7534">
        <w:rPr>
          <w:color w:val="000000"/>
        </w:rPr>
        <w:t>, R. E. (2005). Identity and the Economics of Organizations. </w:t>
      </w:r>
      <w:r w:rsidRPr="007A7534">
        <w:rPr>
          <w:i/>
          <w:iCs/>
          <w:color w:val="000000"/>
        </w:rPr>
        <w:t>Journal of Economic perspectives</w:t>
      </w:r>
      <w:r w:rsidRPr="007A7534">
        <w:rPr>
          <w:color w:val="000000"/>
        </w:rPr>
        <w:t>, </w:t>
      </w:r>
      <w:r w:rsidRPr="007A7534">
        <w:rPr>
          <w:i/>
          <w:iCs/>
          <w:color w:val="000000"/>
        </w:rPr>
        <w:t>19</w:t>
      </w:r>
      <w:r w:rsidRPr="007A7534">
        <w:rPr>
          <w:color w:val="000000"/>
        </w:rPr>
        <w:t>(1), 9-32</w:t>
      </w:r>
    </w:p>
    <w:p w14:paraId="73C5361F" w14:textId="77777777" w:rsidR="008746E5" w:rsidRDefault="008746E5" w:rsidP="007A7534"/>
    <w:p w14:paraId="0E15B3CD" w14:textId="32FDEB92" w:rsidR="00DE2567" w:rsidRDefault="00B30A7E" w:rsidP="007A7534">
      <w:pPr>
        <w:contextualSpacing/>
        <w:rPr>
          <w:color w:val="000000"/>
        </w:rPr>
      </w:pPr>
      <w:r w:rsidRPr="00B30A7E">
        <w:rPr>
          <w:color w:val="000000"/>
        </w:rPr>
        <w:t>Kolstad, J. T. (2013). Information and quality when motivation is intrinsic: Evidence from surgeon report cards. </w:t>
      </w:r>
      <w:r w:rsidRPr="00B30A7E">
        <w:rPr>
          <w:i/>
          <w:iCs/>
          <w:color w:val="000000"/>
        </w:rPr>
        <w:t>American Economic Review</w:t>
      </w:r>
      <w:r w:rsidRPr="00B30A7E">
        <w:rPr>
          <w:color w:val="000000"/>
        </w:rPr>
        <w:t>, </w:t>
      </w:r>
      <w:r w:rsidRPr="00B30A7E">
        <w:rPr>
          <w:i/>
          <w:iCs/>
          <w:color w:val="000000"/>
        </w:rPr>
        <w:t>103</w:t>
      </w:r>
      <w:r w:rsidRPr="00B30A7E">
        <w:rPr>
          <w:color w:val="000000"/>
        </w:rPr>
        <w:t>(7), 2875-2910</w:t>
      </w:r>
    </w:p>
    <w:p w14:paraId="52431B13" w14:textId="73729C57" w:rsidR="002067D9" w:rsidRDefault="002067D9" w:rsidP="007A7534">
      <w:pPr>
        <w:contextualSpacing/>
        <w:rPr>
          <w:color w:val="000000"/>
        </w:rPr>
      </w:pPr>
    </w:p>
    <w:p w14:paraId="0EE499CA" w14:textId="6F575B87" w:rsidR="002067D9" w:rsidRDefault="002067D9" w:rsidP="007A7534">
      <w:pPr>
        <w:contextualSpacing/>
        <w:rPr>
          <w:color w:val="000000"/>
          <w:u w:val="single"/>
        </w:rPr>
      </w:pPr>
      <w:r>
        <w:rPr>
          <w:color w:val="000000"/>
          <w:u w:val="single"/>
        </w:rPr>
        <w:t>Recommended</w:t>
      </w:r>
    </w:p>
    <w:p w14:paraId="0E4F3235" w14:textId="0F45C3F1" w:rsidR="002067D9" w:rsidRDefault="002067D9" w:rsidP="007A7534">
      <w:pPr>
        <w:contextualSpacing/>
        <w:rPr>
          <w:color w:val="000000"/>
        </w:rPr>
      </w:pPr>
    </w:p>
    <w:p w14:paraId="027AC03C" w14:textId="389C33D5" w:rsidR="002067D9" w:rsidRPr="002067D9" w:rsidRDefault="002067D9" w:rsidP="007A7534">
      <w:pPr>
        <w:contextualSpacing/>
        <w:rPr>
          <w:color w:val="000000"/>
        </w:rPr>
      </w:pPr>
      <w:r w:rsidRPr="002067D9">
        <w:rPr>
          <w:color w:val="000000"/>
        </w:rPr>
        <w:t xml:space="preserve">Milgrom, P. and J. Roberts (1988). “An economic approach to influence activities in organizations”.  </w:t>
      </w:r>
      <w:r w:rsidRPr="002067D9">
        <w:rPr>
          <w:i/>
          <w:color w:val="000000"/>
        </w:rPr>
        <w:t>American Journal of Sociology</w:t>
      </w:r>
      <w:r w:rsidRPr="002067D9">
        <w:rPr>
          <w:color w:val="000000"/>
        </w:rPr>
        <w:t>, Vol. 94: S154-S179</w:t>
      </w:r>
    </w:p>
    <w:p w14:paraId="3BD40C81" w14:textId="4D3C4BD7" w:rsidR="00DE2567" w:rsidRPr="005703E6" w:rsidRDefault="00DE2567" w:rsidP="007C422B">
      <w:pPr>
        <w:ind w:left="360"/>
        <w:contextualSpacing/>
        <w:rPr>
          <w:color w:val="000000"/>
        </w:rPr>
      </w:pPr>
    </w:p>
    <w:p w14:paraId="12FAD825" w14:textId="77777777" w:rsidR="008746E5" w:rsidRPr="00062BC6" w:rsidRDefault="008746E5" w:rsidP="008746E5">
      <w:pPr>
        <w:rPr>
          <w:color w:val="FF0000"/>
        </w:rPr>
      </w:pPr>
      <w:r w:rsidRPr="00B447BA">
        <w:t xml:space="preserve">Frandsen, B., &amp; </w:t>
      </w:r>
      <w:proofErr w:type="spellStart"/>
      <w:r w:rsidRPr="00B447BA">
        <w:t>Rebitzer</w:t>
      </w:r>
      <w:proofErr w:type="spellEnd"/>
      <w:r w:rsidRPr="00B447BA">
        <w:t>, J. B. (2015). Structuring incentives within accountable care organizations. </w:t>
      </w:r>
      <w:r w:rsidRPr="00B447BA">
        <w:rPr>
          <w:i/>
          <w:iCs/>
        </w:rPr>
        <w:t>The Journal of Law, Economics, and Organization</w:t>
      </w:r>
      <w:r w:rsidRPr="00B447BA">
        <w:t>, </w:t>
      </w:r>
      <w:r w:rsidRPr="00B447BA">
        <w:rPr>
          <w:i/>
          <w:iCs/>
        </w:rPr>
        <w:t>31</w:t>
      </w:r>
      <w:r w:rsidRPr="00B447BA">
        <w:t>(suppl_1), i77-i103</w:t>
      </w:r>
    </w:p>
    <w:p w14:paraId="54AED7E3" w14:textId="529D01C5" w:rsidR="0052551B" w:rsidRDefault="0052551B" w:rsidP="004A6972"/>
    <w:p w14:paraId="6C59C864" w14:textId="77777777" w:rsidR="0052551B" w:rsidRDefault="0052551B" w:rsidP="004A6972"/>
    <w:p w14:paraId="4AB2A447" w14:textId="77777777" w:rsidR="00E626CA" w:rsidRPr="009B38A9" w:rsidRDefault="00E626CA" w:rsidP="00E626CA">
      <w:pPr>
        <w:pStyle w:val="ListParagraph"/>
        <w:numPr>
          <w:ilvl w:val="0"/>
          <w:numId w:val="6"/>
        </w:numPr>
        <w:rPr>
          <w:rFonts w:ascii="Times New Roman" w:hAnsi="Times New Roman" w:cs="Times New Roman"/>
          <w:b/>
          <w:bCs/>
          <w:sz w:val="24"/>
          <w:szCs w:val="24"/>
        </w:rPr>
      </w:pPr>
      <w:r w:rsidRPr="009B38A9">
        <w:rPr>
          <w:rFonts w:ascii="Times New Roman" w:hAnsi="Times New Roman" w:cs="Times New Roman"/>
          <w:b/>
          <w:bCs/>
          <w:sz w:val="24"/>
          <w:szCs w:val="24"/>
        </w:rPr>
        <w:t xml:space="preserve">Social Relations </w:t>
      </w:r>
    </w:p>
    <w:p w14:paraId="4255033F" w14:textId="77777777" w:rsidR="00E626CA" w:rsidRDefault="00E626CA" w:rsidP="00E626CA">
      <w:pPr>
        <w:rPr>
          <w:i/>
          <w:iCs/>
        </w:rPr>
      </w:pPr>
    </w:p>
    <w:p w14:paraId="60D763C7" w14:textId="5149E2A8" w:rsidR="002A0F77" w:rsidRDefault="002A0F77" w:rsidP="008746E5">
      <w:pPr>
        <w:contextualSpacing/>
        <w:rPr>
          <w:color w:val="000000"/>
          <w:u w:val="single"/>
        </w:rPr>
      </w:pPr>
      <w:r w:rsidRPr="002A0F77">
        <w:rPr>
          <w:color w:val="000000"/>
          <w:u w:val="single"/>
        </w:rPr>
        <w:t>Required</w:t>
      </w:r>
    </w:p>
    <w:p w14:paraId="1A89158F" w14:textId="77777777" w:rsidR="002A0F77" w:rsidRPr="002A0F77" w:rsidRDefault="002A0F77" w:rsidP="008746E5">
      <w:pPr>
        <w:contextualSpacing/>
        <w:rPr>
          <w:color w:val="000000"/>
          <w:u w:val="single"/>
        </w:rPr>
      </w:pPr>
    </w:p>
    <w:p w14:paraId="18A4EB11" w14:textId="77777777" w:rsidR="00E265A4" w:rsidRDefault="00E265A4" w:rsidP="00E265A4">
      <w:pPr>
        <w:rPr>
          <w:color w:val="333333"/>
        </w:rPr>
      </w:pPr>
      <w:proofErr w:type="spellStart"/>
      <w:r w:rsidRPr="007A7534">
        <w:rPr>
          <w:color w:val="333333"/>
        </w:rPr>
        <w:t>Encinosa</w:t>
      </w:r>
      <w:proofErr w:type="spellEnd"/>
      <w:r w:rsidRPr="007A7534">
        <w:rPr>
          <w:color w:val="333333"/>
        </w:rPr>
        <w:t xml:space="preserve"> III, W. E., Gaynor, M., &amp; </w:t>
      </w:r>
      <w:proofErr w:type="spellStart"/>
      <w:r w:rsidRPr="007A7534">
        <w:rPr>
          <w:color w:val="333333"/>
        </w:rPr>
        <w:t>Rebitzer</w:t>
      </w:r>
      <w:proofErr w:type="spellEnd"/>
      <w:r w:rsidRPr="007A7534">
        <w:rPr>
          <w:color w:val="333333"/>
        </w:rPr>
        <w:t>, J. B. (2007). The sociology of groups and the economics of incentives: Theory and evidence on compensation systems. </w:t>
      </w:r>
      <w:r w:rsidRPr="007A7534">
        <w:rPr>
          <w:i/>
          <w:iCs/>
          <w:color w:val="333333"/>
        </w:rPr>
        <w:t>Journal of Economic Behavior &amp; Organization</w:t>
      </w:r>
      <w:r w:rsidRPr="007A7534">
        <w:rPr>
          <w:color w:val="333333"/>
        </w:rPr>
        <w:t>, </w:t>
      </w:r>
      <w:r w:rsidRPr="007A7534">
        <w:rPr>
          <w:i/>
          <w:iCs/>
          <w:color w:val="333333"/>
        </w:rPr>
        <w:t>62</w:t>
      </w:r>
      <w:r w:rsidRPr="007A7534">
        <w:rPr>
          <w:color w:val="333333"/>
        </w:rPr>
        <w:t>(2), 187-214</w:t>
      </w:r>
    </w:p>
    <w:p w14:paraId="1FB90942" w14:textId="77777777" w:rsidR="00E265A4" w:rsidRDefault="00E265A4" w:rsidP="008746E5">
      <w:pPr>
        <w:contextualSpacing/>
        <w:rPr>
          <w:color w:val="000000"/>
        </w:rPr>
      </w:pPr>
    </w:p>
    <w:p w14:paraId="6F9DEBCF" w14:textId="69AFFE3B" w:rsidR="008746E5" w:rsidRPr="006068A3" w:rsidRDefault="008746E5" w:rsidP="008746E5">
      <w:pPr>
        <w:contextualSpacing/>
        <w:rPr>
          <w:color w:val="000000"/>
        </w:rPr>
      </w:pPr>
      <w:proofErr w:type="spellStart"/>
      <w:r w:rsidRPr="000E2BDD">
        <w:rPr>
          <w:color w:val="000000"/>
        </w:rPr>
        <w:t>Besley</w:t>
      </w:r>
      <w:proofErr w:type="spellEnd"/>
      <w:r w:rsidRPr="000E2BDD">
        <w:rPr>
          <w:color w:val="000000"/>
        </w:rPr>
        <w:t xml:space="preserve">, T., &amp; </w:t>
      </w:r>
      <w:proofErr w:type="spellStart"/>
      <w:r w:rsidRPr="000E2BDD">
        <w:rPr>
          <w:color w:val="000000"/>
        </w:rPr>
        <w:t>Ghatak</w:t>
      </w:r>
      <w:proofErr w:type="spellEnd"/>
      <w:r w:rsidRPr="000E2BDD">
        <w:rPr>
          <w:color w:val="000000"/>
        </w:rPr>
        <w:t>, M. (2018). Prosocial motivation and incentives. </w:t>
      </w:r>
      <w:r w:rsidRPr="000E2BDD">
        <w:rPr>
          <w:i/>
          <w:iCs/>
          <w:color w:val="000000"/>
        </w:rPr>
        <w:t>Annual Review of Economics</w:t>
      </w:r>
      <w:r w:rsidRPr="000E2BDD">
        <w:rPr>
          <w:color w:val="000000"/>
        </w:rPr>
        <w:t>, </w:t>
      </w:r>
      <w:r w:rsidRPr="000E2BDD">
        <w:rPr>
          <w:i/>
          <w:iCs/>
          <w:color w:val="000000"/>
        </w:rPr>
        <w:t>10</w:t>
      </w:r>
      <w:r w:rsidRPr="000E2BDD">
        <w:rPr>
          <w:color w:val="000000"/>
        </w:rPr>
        <w:t>, 411-438</w:t>
      </w:r>
    </w:p>
    <w:p w14:paraId="360F4369" w14:textId="537ACBA9" w:rsidR="00E626CA" w:rsidRDefault="00E626CA" w:rsidP="00E626CA">
      <w:pPr>
        <w:rPr>
          <w:i/>
          <w:iCs/>
          <w:color w:val="333333"/>
        </w:rPr>
      </w:pPr>
    </w:p>
    <w:p w14:paraId="05A45254" w14:textId="68DD667D" w:rsidR="003A6CFB" w:rsidRDefault="003A6CFB" w:rsidP="00E626CA">
      <w:pPr>
        <w:rPr>
          <w:color w:val="333333"/>
        </w:rPr>
      </w:pPr>
      <w:r w:rsidRPr="003A6CFB">
        <w:rPr>
          <w:color w:val="333333"/>
        </w:rPr>
        <w:t>Chan, D. C. (2016). Teamwork and moral hazard: evidence from the emergency department. </w:t>
      </w:r>
      <w:r w:rsidRPr="003A6CFB">
        <w:rPr>
          <w:i/>
          <w:iCs/>
          <w:color w:val="333333"/>
        </w:rPr>
        <w:t>Journal of Political Economy</w:t>
      </w:r>
      <w:r w:rsidRPr="003A6CFB">
        <w:rPr>
          <w:color w:val="333333"/>
        </w:rPr>
        <w:t>, </w:t>
      </w:r>
      <w:r w:rsidRPr="003A6CFB">
        <w:rPr>
          <w:i/>
          <w:iCs/>
          <w:color w:val="333333"/>
        </w:rPr>
        <w:t>124</w:t>
      </w:r>
      <w:r w:rsidRPr="003A6CFB">
        <w:rPr>
          <w:color w:val="333333"/>
        </w:rPr>
        <w:t>(3), 734-770.</w:t>
      </w:r>
    </w:p>
    <w:p w14:paraId="10B1BDC7" w14:textId="77777777" w:rsidR="003A6CFB" w:rsidRPr="003A6CFB" w:rsidRDefault="003A6CFB" w:rsidP="00E626CA">
      <w:pPr>
        <w:rPr>
          <w:color w:val="333333"/>
        </w:rPr>
      </w:pPr>
    </w:p>
    <w:p w14:paraId="157A305B" w14:textId="1053D803" w:rsidR="005703E6" w:rsidRDefault="003A6CFB" w:rsidP="004A6972">
      <w:proofErr w:type="spellStart"/>
      <w:r w:rsidRPr="003A6CFB">
        <w:t>Navathe</w:t>
      </w:r>
      <w:proofErr w:type="spellEnd"/>
      <w:r w:rsidRPr="003A6CFB">
        <w:t>, A., &amp; David, G. (2009). The formation of peer reputation among physicians and its effect on technology adoption. </w:t>
      </w:r>
      <w:r w:rsidRPr="003A6CFB">
        <w:rPr>
          <w:i/>
          <w:iCs/>
        </w:rPr>
        <w:t>Journal of Human Capital</w:t>
      </w:r>
      <w:r w:rsidRPr="003A6CFB">
        <w:t>, </w:t>
      </w:r>
      <w:r w:rsidRPr="003A6CFB">
        <w:rPr>
          <w:i/>
          <w:iCs/>
        </w:rPr>
        <w:t>3</w:t>
      </w:r>
      <w:r w:rsidRPr="003A6CFB">
        <w:t>(4), 289-322.</w:t>
      </w:r>
    </w:p>
    <w:p w14:paraId="7B92A60E" w14:textId="77777777" w:rsidR="00536D3A" w:rsidRDefault="00536D3A" w:rsidP="004A6972"/>
    <w:p w14:paraId="529F2740" w14:textId="3EB1AA1A" w:rsidR="009C24D2" w:rsidRDefault="009C24D2" w:rsidP="004A6972"/>
    <w:p w14:paraId="40D777D8" w14:textId="550645D5" w:rsidR="009C24D2" w:rsidRDefault="009C24D2" w:rsidP="004A6972">
      <w:pPr>
        <w:rPr>
          <w:u w:val="single"/>
        </w:rPr>
      </w:pPr>
      <w:r>
        <w:rPr>
          <w:u w:val="single"/>
        </w:rPr>
        <w:lastRenderedPageBreak/>
        <w:t>Recommended</w:t>
      </w:r>
    </w:p>
    <w:p w14:paraId="6CB1D012" w14:textId="7C883E9E" w:rsidR="009C24D2" w:rsidRDefault="009C24D2" w:rsidP="004A6972">
      <w:pPr>
        <w:rPr>
          <w:u w:val="single"/>
        </w:rPr>
      </w:pPr>
    </w:p>
    <w:p w14:paraId="11D72BD0" w14:textId="1DDC1107" w:rsidR="009C24D2" w:rsidRDefault="009C24D2" w:rsidP="004A6972">
      <w:proofErr w:type="spellStart"/>
      <w:r w:rsidRPr="009C24D2">
        <w:t>Alsan</w:t>
      </w:r>
      <w:proofErr w:type="spellEnd"/>
      <w:r w:rsidRPr="009C24D2">
        <w:t>, M., Garrick, O., &amp; Graziani, G. (2019). Does diversity matter for health? Experimental evidence from Oakland. </w:t>
      </w:r>
      <w:r w:rsidRPr="009C24D2">
        <w:rPr>
          <w:i/>
          <w:iCs/>
        </w:rPr>
        <w:t>American Economic Review</w:t>
      </w:r>
      <w:r w:rsidRPr="009C24D2">
        <w:t>, </w:t>
      </w:r>
      <w:r w:rsidRPr="009C24D2">
        <w:rPr>
          <w:i/>
          <w:iCs/>
        </w:rPr>
        <w:t>109</w:t>
      </w:r>
      <w:r w:rsidRPr="009C24D2">
        <w:t>(12), 4071-4111</w:t>
      </w:r>
    </w:p>
    <w:p w14:paraId="1E85E96D" w14:textId="1258B0B3" w:rsidR="00D83140" w:rsidRDefault="00D83140" w:rsidP="004A6972"/>
    <w:p w14:paraId="6F7F7C0C" w14:textId="2C2A41D9" w:rsidR="00D83140" w:rsidRDefault="00D83140" w:rsidP="004A6972">
      <w:r w:rsidRPr="00D83140">
        <w:t>Mas, A., &amp; Moretti, E. (2009). Peers at work. </w:t>
      </w:r>
      <w:r w:rsidRPr="00D83140">
        <w:rPr>
          <w:i/>
          <w:iCs/>
        </w:rPr>
        <w:t>American Economic Review</w:t>
      </w:r>
      <w:r w:rsidRPr="00D83140">
        <w:t>, </w:t>
      </w:r>
      <w:r w:rsidRPr="00D83140">
        <w:rPr>
          <w:i/>
          <w:iCs/>
        </w:rPr>
        <w:t>99</w:t>
      </w:r>
      <w:r w:rsidRPr="00D83140">
        <w:t>(1), 112-45</w:t>
      </w:r>
    </w:p>
    <w:p w14:paraId="156BB9C3" w14:textId="60C22D74" w:rsidR="009C24D2" w:rsidRDefault="009C24D2" w:rsidP="004A6972"/>
    <w:p w14:paraId="185D6382" w14:textId="77777777" w:rsidR="00864DB0" w:rsidRPr="00E7088B" w:rsidRDefault="00864DB0" w:rsidP="00E7088B">
      <w:pPr>
        <w:contextualSpacing/>
        <w:rPr>
          <w:color w:val="000000"/>
        </w:rPr>
      </w:pPr>
    </w:p>
    <w:p w14:paraId="455760A2" w14:textId="073A927D" w:rsidR="00D64523" w:rsidRPr="009B38A9" w:rsidRDefault="00657440" w:rsidP="00DD77BD">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Authority and Decision-Making</w:t>
      </w:r>
      <w:r w:rsidR="00D5368E">
        <w:rPr>
          <w:rFonts w:ascii="Times New Roman" w:hAnsi="Times New Roman" w:cs="Times New Roman"/>
          <w:b/>
          <w:sz w:val="24"/>
          <w:szCs w:val="24"/>
        </w:rPr>
        <w:t xml:space="preserve"> </w:t>
      </w:r>
    </w:p>
    <w:p w14:paraId="1C67A8FD" w14:textId="4FCAA935" w:rsidR="00BB56F3" w:rsidRDefault="00BB56F3" w:rsidP="007C422B">
      <w:pPr>
        <w:pStyle w:val="ListParagraph"/>
        <w:contextualSpacing/>
        <w:rPr>
          <w:rFonts w:ascii="Times New Roman" w:eastAsia="Times New Roman" w:hAnsi="Times New Roman" w:cs="Times New Roman"/>
          <w:i/>
          <w:iCs/>
          <w:color w:val="000000"/>
          <w:sz w:val="24"/>
          <w:szCs w:val="24"/>
        </w:rPr>
      </w:pPr>
    </w:p>
    <w:p w14:paraId="3E9C8979" w14:textId="552D3121" w:rsidR="002A0F77" w:rsidRDefault="002A0F77" w:rsidP="006C7B9A">
      <w:pPr>
        <w:contextualSpacing/>
        <w:rPr>
          <w:color w:val="000000"/>
          <w:u w:val="single"/>
        </w:rPr>
      </w:pPr>
      <w:r>
        <w:rPr>
          <w:color w:val="000000"/>
          <w:u w:val="single"/>
        </w:rPr>
        <w:t>Required</w:t>
      </w:r>
    </w:p>
    <w:p w14:paraId="41C2A32B" w14:textId="77777777" w:rsidR="002A0F77" w:rsidRPr="002A0F77" w:rsidRDefault="002A0F77" w:rsidP="006C7B9A">
      <w:pPr>
        <w:contextualSpacing/>
        <w:rPr>
          <w:color w:val="000000"/>
          <w:u w:val="single"/>
        </w:rPr>
      </w:pPr>
    </w:p>
    <w:p w14:paraId="3841A765" w14:textId="180CD037" w:rsidR="006C7B9A" w:rsidRDefault="00815619" w:rsidP="006C7B9A">
      <w:pPr>
        <w:contextualSpacing/>
        <w:rPr>
          <w:color w:val="000000"/>
        </w:rPr>
      </w:pPr>
      <w:r w:rsidRPr="00815619">
        <w:rPr>
          <w:color w:val="000000"/>
        </w:rPr>
        <w:t>Gibbons, R. (2003). Team theory, garbage cans and real organizations: some history and prospects of economic research on decision‐making in organizations. </w:t>
      </w:r>
      <w:r w:rsidRPr="00815619">
        <w:rPr>
          <w:i/>
          <w:iCs/>
          <w:color w:val="000000"/>
        </w:rPr>
        <w:t>Industrial and corporate change</w:t>
      </w:r>
      <w:r w:rsidRPr="00815619">
        <w:rPr>
          <w:color w:val="000000"/>
        </w:rPr>
        <w:t>, </w:t>
      </w:r>
      <w:r w:rsidRPr="00815619">
        <w:rPr>
          <w:i/>
          <w:iCs/>
          <w:color w:val="000000"/>
        </w:rPr>
        <w:t>12</w:t>
      </w:r>
      <w:r w:rsidRPr="00815619">
        <w:rPr>
          <w:color w:val="000000"/>
        </w:rPr>
        <w:t>(4), 753-787</w:t>
      </w:r>
    </w:p>
    <w:p w14:paraId="7ABD616B" w14:textId="77777777" w:rsidR="00815619" w:rsidRPr="006C7B9A" w:rsidRDefault="00815619" w:rsidP="006C7B9A">
      <w:pPr>
        <w:contextualSpacing/>
        <w:rPr>
          <w:i/>
          <w:iCs/>
          <w:color w:val="000000"/>
        </w:rPr>
      </w:pPr>
    </w:p>
    <w:p w14:paraId="7BDD9C62" w14:textId="0869AE0C" w:rsidR="007842D7" w:rsidRDefault="009548AE" w:rsidP="00392C61">
      <w:pPr>
        <w:contextualSpacing/>
        <w:rPr>
          <w:color w:val="000000"/>
        </w:rPr>
      </w:pPr>
      <w:proofErr w:type="spellStart"/>
      <w:r w:rsidRPr="009548AE">
        <w:rPr>
          <w:color w:val="000000"/>
        </w:rPr>
        <w:t>Wernerfelt</w:t>
      </w:r>
      <w:proofErr w:type="spellEnd"/>
      <w:r w:rsidRPr="009548AE">
        <w:rPr>
          <w:color w:val="000000"/>
        </w:rPr>
        <w:t>, B. (2007). Delegation, committees, and managers. </w:t>
      </w:r>
      <w:r w:rsidRPr="009548AE">
        <w:rPr>
          <w:i/>
          <w:iCs/>
          <w:color w:val="000000"/>
        </w:rPr>
        <w:t>Journal of Economics &amp; Management Strategy</w:t>
      </w:r>
      <w:r w:rsidRPr="009548AE">
        <w:rPr>
          <w:color w:val="000000"/>
        </w:rPr>
        <w:t>, </w:t>
      </w:r>
      <w:r w:rsidRPr="009548AE">
        <w:rPr>
          <w:i/>
          <w:iCs/>
          <w:color w:val="000000"/>
        </w:rPr>
        <w:t>16</w:t>
      </w:r>
      <w:r w:rsidRPr="009548AE">
        <w:rPr>
          <w:color w:val="000000"/>
        </w:rPr>
        <w:t>(1), 35-51.</w:t>
      </w:r>
    </w:p>
    <w:p w14:paraId="5946C75E" w14:textId="0B5B4628" w:rsidR="009D4340" w:rsidRDefault="009D4340" w:rsidP="00392C61">
      <w:pPr>
        <w:contextualSpacing/>
        <w:rPr>
          <w:color w:val="000000"/>
        </w:rPr>
      </w:pPr>
    </w:p>
    <w:p w14:paraId="479F1A50" w14:textId="3AFCB8C1" w:rsidR="009D4340" w:rsidRDefault="009D4340" w:rsidP="00392C61">
      <w:pPr>
        <w:contextualSpacing/>
        <w:rPr>
          <w:color w:val="000000"/>
        </w:rPr>
      </w:pPr>
      <w:r w:rsidRPr="009548AE">
        <w:rPr>
          <w:color w:val="000000"/>
        </w:rPr>
        <w:t>Chan, D. C. (2021). Influence and information in team decisions: evidence from medical residency. </w:t>
      </w:r>
      <w:r w:rsidRPr="009548AE">
        <w:rPr>
          <w:i/>
          <w:iCs/>
          <w:color w:val="000000"/>
        </w:rPr>
        <w:t>American Economic Journal: Economic Policy</w:t>
      </w:r>
      <w:r w:rsidRPr="009548AE">
        <w:rPr>
          <w:color w:val="000000"/>
        </w:rPr>
        <w:t>, </w:t>
      </w:r>
      <w:r w:rsidRPr="009548AE">
        <w:rPr>
          <w:i/>
          <w:iCs/>
          <w:color w:val="000000"/>
        </w:rPr>
        <w:t>13</w:t>
      </w:r>
      <w:r w:rsidRPr="009548AE">
        <w:rPr>
          <w:color w:val="000000"/>
        </w:rPr>
        <w:t>(1), 106-37.</w:t>
      </w:r>
    </w:p>
    <w:p w14:paraId="5926C5BB" w14:textId="3F7C82FB" w:rsidR="00DE4C4A" w:rsidRDefault="00DE4C4A" w:rsidP="00392C61">
      <w:pPr>
        <w:contextualSpacing/>
        <w:rPr>
          <w:color w:val="000000"/>
        </w:rPr>
      </w:pPr>
    </w:p>
    <w:p w14:paraId="26B9AE2D" w14:textId="02AC8DCB" w:rsidR="00DE4C4A" w:rsidRDefault="00DE4C4A" w:rsidP="00392C61">
      <w:pPr>
        <w:contextualSpacing/>
        <w:rPr>
          <w:color w:val="000000"/>
        </w:rPr>
      </w:pPr>
      <w:r w:rsidRPr="00DE4C4A">
        <w:rPr>
          <w:color w:val="000000"/>
        </w:rPr>
        <w:t xml:space="preserve">Marino, A. M., </w:t>
      </w:r>
      <w:proofErr w:type="spellStart"/>
      <w:r w:rsidRPr="00DE4C4A">
        <w:rPr>
          <w:color w:val="000000"/>
        </w:rPr>
        <w:t>Matsusaka</w:t>
      </w:r>
      <w:proofErr w:type="spellEnd"/>
      <w:r w:rsidRPr="00DE4C4A">
        <w:rPr>
          <w:color w:val="000000"/>
        </w:rPr>
        <w:t xml:space="preserve">, J. G., &amp; </w:t>
      </w:r>
      <w:proofErr w:type="spellStart"/>
      <w:r w:rsidRPr="00DE4C4A">
        <w:rPr>
          <w:color w:val="000000"/>
        </w:rPr>
        <w:t>Zábojník</w:t>
      </w:r>
      <w:proofErr w:type="spellEnd"/>
      <w:r w:rsidRPr="00DE4C4A">
        <w:rPr>
          <w:color w:val="000000"/>
        </w:rPr>
        <w:t>, J. (2010). Disobedience and authority. </w:t>
      </w:r>
      <w:r w:rsidRPr="00DE4C4A">
        <w:rPr>
          <w:i/>
          <w:iCs/>
          <w:color w:val="000000"/>
        </w:rPr>
        <w:t>The Journal of Law, Economics, &amp; Organization</w:t>
      </w:r>
      <w:r w:rsidRPr="00DE4C4A">
        <w:rPr>
          <w:color w:val="000000"/>
        </w:rPr>
        <w:t>, </w:t>
      </w:r>
      <w:r w:rsidRPr="00DE4C4A">
        <w:rPr>
          <w:i/>
          <w:iCs/>
          <w:color w:val="000000"/>
        </w:rPr>
        <w:t>26</w:t>
      </w:r>
      <w:r w:rsidRPr="00DE4C4A">
        <w:rPr>
          <w:color w:val="000000"/>
        </w:rPr>
        <w:t>(3), 427-459</w:t>
      </w:r>
    </w:p>
    <w:p w14:paraId="217388DD" w14:textId="77777777" w:rsidR="009548AE" w:rsidRDefault="009548AE" w:rsidP="00392C61">
      <w:pPr>
        <w:contextualSpacing/>
      </w:pPr>
    </w:p>
    <w:p w14:paraId="06B9C93F" w14:textId="3CB71480" w:rsidR="00657440" w:rsidRPr="00627A21" w:rsidRDefault="00657440" w:rsidP="00627A21">
      <w:pPr>
        <w:rPr>
          <w:i/>
          <w:iCs/>
        </w:rPr>
      </w:pPr>
    </w:p>
    <w:p w14:paraId="2669DC1A" w14:textId="69A29095" w:rsidR="002A0F77" w:rsidRDefault="002A0F77" w:rsidP="002A0F77">
      <w:pPr>
        <w:rPr>
          <w:u w:val="single"/>
        </w:rPr>
      </w:pPr>
      <w:r>
        <w:rPr>
          <w:u w:val="single"/>
        </w:rPr>
        <w:t>Recommended</w:t>
      </w:r>
    </w:p>
    <w:p w14:paraId="1C918F34" w14:textId="172F8706" w:rsidR="00430B4A" w:rsidRDefault="00430B4A" w:rsidP="002A0F77">
      <w:pPr>
        <w:rPr>
          <w:u w:val="single"/>
        </w:rPr>
      </w:pPr>
    </w:p>
    <w:p w14:paraId="155BAF73" w14:textId="6102F3AF" w:rsidR="00430B4A" w:rsidRPr="00430B4A" w:rsidRDefault="00430B4A" w:rsidP="002A0F77">
      <w:r w:rsidRPr="00430B4A">
        <w:t xml:space="preserve">Aghion, P., &amp; </w:t>
      </w:r>
      <w:proofErr w:type="spellStart"/>
      <w:r w:rsidRPr="00430B4A">
        <w:t>Tirole</w:t>
      </w:r>
      <w:proofErr w:type="spellEnd"/>
      <w:r w:rsidRPr="00430B4A">
        <w:t>, J. (1997). Formal and real authority in organizations. </w:t>
      </w:r>
      <w:r w:rsidRPr="00430B4A">
        <w:rPr>
          <w:i/>
          <w:iCs/>
        </w:rPr>
        <w:t>Journal of political economy</w:t>
      </w:r>
      <w:r w:rsidRPr="00430B4A">
        <w:t>, </w:t>
      </w:r>
      <w:r w:rsidRPr="00430B4A">
        <w:rPr>
          <w:i/>
          <w:iCs/>
        </w:rPr>
        <w:t>105</w:t>
      </w:r>
      <w:r w:rsidRPr="00430B4A">
        <w:t>(1), 1-29</w:t>
      </w:r>
    </w:p>
    <w:p w14:paraId="432BE9EC" w14:textId="77777777" w:rsidR="00657440" w:rsidRPr="002A0F77" w:rsidRDefault="00657440" w:rsidP="007365E4">
      <w:pPr>
        <w:pStyle w:val="ListParagraph"/>
        <w:contextualSpacing/>
        <w:rPr>
          <w:rFonts w:ascii="Times New Roman" w:hAnsi="Times New Roman" w:cs="Times New Roman"/>
          <w:color w:val="000000"/>
          <w:sz w:val="24"/>
          <w:szCs w:val="24"/>
        </w:rPr>
      </w:pPr>
    </w:p>
    <w:p w14:paraId="21DEFB2C" w14:textId="33D42F68" w:rsidR="008E461F" w:rsidRDefault="00F92D0D" w:rsidP="007365E4">
      <w:r w:rsidRPr="00F92D0D">
        <w:t>Currie, J., &amp; MacLeod, W. B. (2017). Diagnosing expertise: Human capital, decision making, and performance among physicians. </w:t>
      </w:r>
      <w:r w:rsidRPr="00F92D0D">
        <w:rPr>
          <w:i/>
          <w:iCs/>
        </w:rPr>
        <w:t>Journal of labor economics</w:t>
      </w:r>
      <w:r w:rsidRPr="00F92D0D">
        <w:t>, </w:t>
      </w:r>
      <w:r w:rsidRPr="00F92D0D">
        <w:rPr>
          <w:i/>
          <w:iCs/>
        </w:rPr>
        <w:t>35</w:t>
      </w:r>
      <w:r w:rsidRPr="00F92D0D">
        <w:t>(1), 1-43</w:t>
      </w:r>
    </w:p>
    <w:p w14:paraId="6E2B70B6" w14:textId="4B699EC3" w:rsidR="00F92D0D" w:rsidRDefault="00F92D0D" w:rsidP="007365E4"/>
    <w:p w14:paraId="45095372" w14:textId="68E9F66E" w:rsidR="0052551B" w:rsidRPr="002A0F77" w:rsidRDefault="0052551B" w:rsidP="0052551B">
      <w:pPr>
        <w:tabs>
          <w:tab w:val="left" w:pos="1114"/>
        </w:tabs>
      </w:pPr>
    </w:p>
    <w:p w14:paraId="101C8B4F" w14:textId="77777777" w:rsidR="008E461F" w:rsidRPr="00580323" w:rsidRDefault="008E461F" w:rsidP="00DD77BD">
      <w:pPr>
        <w:numPr>
          <w:ilvl w:val="0"/>
          <w:numId w:val="6"/>
        </w:numPr>
      </w:pPr>
      <w:r w:rsidRPr="009B38A9">
        <w:rPr>
          <w:b/>
        </w:rPr>
        <w:t>Management</w:t>
      </w:r>
    </w:p>
    <w:p w14:paraId="47662C13" w14:textId="77777777" w:rsidR="00AC2B6A" w:rsidRPr="009B38A9" w:rsidRDefault="00AC2B6A" w:rsidP="008E461F">
      <w:pPr>
        <w:ind w:left="720"/>
      </w:pPr>
    </w:p>
    <w:p w14:paraId="7E36CE78" w14:textId="7070F825" w:rsidR="00DC3469" w:rsidRDefault="00CA678C" w:rsidP="00DC3469">
      <w:pPr>
        <w:rPr>
          <w:bCs/>
          <w:u w:val="single"/>
        </w:rPr>
      </w:pPr>
      <w:r>
        <w:rPr>
          <w:bCs/>
          <w:u w:val="single"/>
        </w:rPr>
        <w:t>Required</w:t>
      </w:r>
    </w:p>
    <w:p w14:paraId="38EC884C" w14:textId="77777777" w:rsidR="00CA678C" w:rsidRPr="00CA678C" w:rsidRDefault="00CA678C" w:rsidP="00DC3469">
      <w:pPr>
        <w:rPr>
          <w:bCs/>
          <w:u w:val="single"/>
        </w:rPr>
      </w:pPr>
    </w:p>
    <w:p w14:paraId="179BC4FC" w14:textId="77777777" w:rsidR="00DC3469" w:rsidRDefault="00DC3469" w:rsidP="00DC3469">
      <w:pPr>
        <w:rPr>
          <w:bCs/>
        </w:rPr>
      </w:pPr>
      <w:r w:rsidRPr="00AB153A">
        <w:rPr>
          <w:bCs/>
        </w:rPr>
        <w:t xml:space="preserve">Bloom, N., </w:t>
      </w:r>
      <w:proofErr w:type="spellStart"/>
      <w:r w:rsidRPr="00AB153A">
        <w:rPr>
          <w:bCs/>
        </w:rPr>
        <w:t>Lemos</w:t>
      </w:r>
      <w:proofErr w:type="spellEnd"/>
      <w:r w:rsidRPr="00AB153A">
        <w:rPr>
          <w:bCs/>
        </w:rPr>
        <w:t xml:space="preserve">, R., </w:t>
      </w:r>
      <w:proofErr w:type="spellStart"/>
      <w:r w:rsidRPr="00AB153A">
        <w:rPr>
          <w:bCs/>
        </w:rPr>
        <w:t>Sadun</w:t>
      </w:r>
      <w:proofErr w:type="spellEnd"/>
      <w:r w:rsidRPr="00AB153A">
        <w:rPr>
          <w:bCs/>
        </w:rPr>
        <w:t>, R., Scur, D., &amp; Van Reenen, J. (2014). JEEA-FBBVA Lecture 2013: The new empirical economics of management. </w:t>
      </w:r>
      <w:r w:rsidRPr="00AB153A">
        <w:rPr>
          <w:bCs/>
          <w:i/>
          <w:iCs/>
        </w:rPr>
        <w:t>Journal of the European Economic Association</w:t>
      </w:r>
      <w:r w:rsidRPr="00AB153A">
        <w:rPr>
          <w:bCs/>
        </w:rPr>
        <w:t>, </w:t>
      </w:r>
      <w:r w:rsidRPr="00AB153A">
        <w:rPr>
          <w:bCs/>
          <w:i/>
          <w:iCs/>
        </w:rPr>
        <w:t>12</w:t>
      </w:r>
      <w:r w:rsidRPr="00AB153A">
        <w:rPr>
          <w:bCs/>
        </w:rPr>
        <w:t>(4), 835-876</w:t>
      </w:r>
    </w:p>
    <w:p w14:paraId="23909F2A" w14:textId="77777777" w:rsidR="00DC3469" w:rsidRDefault="00DC3469" w:rsidP="007842D7">
      <w:pPr>
        <w:rPr>
          <w:color w:val="000000"/>
        </w:rPr>
      </w:pPr>
    </w:p>
    <w:p w14:paraId="0CEA3979" w14:textId="3D3B35ED" w:rsidR="008E461F" w:rsidRDefault="00C005F6" w:rsidP="007842D7">
      <w:pPr>
        <w:rPr>
          <w:color w:val="000000"/>
        </w:rPr>
      </w:pPr>
      <w:r w:rsidRPr="00C005F6">
        <w:rPr>
          <w:color w:val="000000"/>
        </w:rPr>
        <w:t>Gibbons, R., &amp; Henderson, R. (201</w:t>
      </w:r>
      <w:r>
        <w:rPr>
          <w:color w:val="000000"/>
        </w:rPr>
        <w:t>1</w:t>
      </w:r>
      <w:r w:rsidRPr="00C005F6">
        <w:rPr>
          <w:color w:val="000000"/>
        </w:rPr>
        <w:t>). Relational contracts and organizational capabilities. </w:t>
      </w:r>
      <w:r w:rsidRPr="00C005F6">
        <w:rPr>
          <w:i/>
          <w:iCs/>
          <w:color w:val="000000"/>
        </w:rPr>
        <w:t>Organization science</w:t>
      </w:r>
      <w:r w:rsidRPr="00C005F6">
        <w:rPr>
          <w:color w:val="000000"/>
        </w:rPr>
        <w:t>, </w:t>
      </w:r>
      <w:r w:rsidRPr="00C005F6">
        <w:rPr>
          <w:i/>
          <w:iCs/>
          <w:color w:val="000000"/>
        </w:rPr>
        <w:t>23</w:t>
      </w:r>
      <w:r w:rsidRPr="00C005F6">
        <w:rPr>
          <w:color w:val="000000"/>
        </w:rPr>
        <w:t>(5), 1350-1364</w:t>
      </w:r>
    </w:p>
    <w:p w14:paraId="21299C30" w14:textId="77777777" w:rsidR="00C005F6" w:rsidRDefault="00C005F6" w:rsidP="007842D7">
      <w:pPr>
        <w:rPr>
          <w:bCs/>
        </w:rPr>
      </w:pPr>
    </w:p>
    <w:p w14:paraId="3CB2C212" w14:textId="0F9E310E" w:rsidR="00AB153A" w:rsidRDefault="00EE331F" w:rsidP="00EE331F">
      <w:pPr>
        <w:rPr>
          <w:bCs/>
        </w:rPr>
      </w:pPr>
      <w:r w:rsidRPr="00EE331F">
        <w:rPr>
          <w:bCs/>
        </w:rPr>
        <w:lastRenderedPageBreak/>
        <w:t xml:space="preserve">Bolton, P., </w:t>
      </w:r>
      <w:proofErr w:type="spellStart"/>
      <w:r w:rsidRPr="00EE331F">
        <w:rPr>
          <w:bCs/>
        </w:rPr>
        <w:t>Brunnermeier</w:t>
      </w:r>
      <w:proofErr w:type="spellEnd"/>
      <w:r w:rsidRPr="00EE331F">
        <w:rPr>
          <w:bCs/>
        </w:rPr>
        <w:t xml:space="preserve">, M. K., &amp; </w:t>
      </w:r>
      <w:proofErr w:type="spellStart"/>
      <w:r w:rsidRPr="00EE331F">
        <w:rPr>
          <w:bCs/>
        </w:rPr>
        <w:t>Veldkamp</w:t>
      </w:r>
      <w:proofErr w:type="spellEnd"/>
      <w:r w:rsidRPr="00EE331F">
        <w:rPr>
          <w:bCs/>
        </w:rPr>
        <w:t>, L. (2013). Leadership, coordination, and corporate culture. </w:t>
      </w:r>
      <w:r w:rsidRPr="00EE331F">
        <w:rPr>
          <w:bCs/>
          <w:i/>
          <w:iCs/>
        </w:rPr>
        <w:t>Review of Economic Studies</w:t>
      </w:r>
      <w:r w:rsidRPr="00EE331F">
        <w:rPr>
          <w:bCs/>
        </w:rPr>
        <w:t>, </w:t>
      </w:r>
      <w:r w:rsidRPr="00EE331F">
        <w:rPr>
          <w:bCs/>
          <w:i/>
          <w:iCs/>
        </w:rPr>
        <w:t>80</w:t>
      </w:r>
      <w:r w:rsidRPr="00EE331F">
        <w:rPr>
          <w:bCs/>
        </w:rPr>
        <w:t>(2), 512-537</w:t>
      </w:r>
    </w:p>
    <w:p w14:paraId="6EE31C48" w14:textId="19C0F264" w:rsidR="00AC2B6A" w:rsidRDefault="00AC2B6A" w:rsidP="008E461F">
      <w:pPr>
        <w:ind w:left="720"/>
        <w:rPr>
          <w:bCs/>
        </w:rPr>
      </w:pPr>
    </w:p>
    <w:p w14:paraId="1A1FA01A" w14:textId="41A7CD0E" w:rsidR="00AC2B6A" w:rsidRDefault="00127473" w:rsidP="00C005F6">
      <w:pPr>
        <w:rPr>
          <w:bCs/>
        </w:rPr>
      </w:pPr>
      <w:r>
        <w:rPr>
          <w:bCs/>
        </w:rPr>
        <w:t xml:space="preserve">La </w:t>
      </w:r>
      <w:proofErr w:type="spellStart"/>
      <w:r>
        <w:rPr>
          <w:bCs/>
        </w:rPr>
        <w:t>Forgia</w:t>
      </w:r>
      <w:proofErr w:type="spellEnd"/>
      <w:r>
        <w:rPr>
          <w:bCs/>
        </w:rPr>
        <w:t xml:space="preserve">, A. </w:t>
      </w:r>
      <w:r w:rsidR="00AC2B6A" w:rsidRPr="00AC2B6A">
        <w:rPr>
          <w:bCs/>
        </w:rPr>
        <w:t xml:space="preserve"> (20</w:t>
      </w:r>
      <w:r>
        <w:rPr>
          <w:bCs/>
        </w:rPr>
        <w:t>21</w:t>
      </w:r>
      <w:r w:rsidR="00AC2B6A" w:rsidRPr="00AC2B6A">
        <w:rPr>
          <w:bCs/>
        </w:rPr>
        <w:t xml:space="preserve">). </w:t>
      </w:r>
      <w:r w:rsidR="003F213B" w:rsidRPr="003F213B">
        <w:rPr>
          <w:bCs/>
          <w:i/>
          <w:iCs/>
        </w:rPr>
        <w:t>The Impact of Management on Clinical Performance: Evidence from Physician Practice Management Companies</w:t>
      </w:r>
      <w:r w:rsidR="003F213B">
        <w:rPr>
          <w:bCs/>
        </w:rPr>
        <w:t xml:space="preserve"> </w:t>
      </w:r>
    </w:p>
    <w:p w14:paraId="5D726BA0" w14:textId="0997B54A" w:rsidR="00A07477" w:rsidRDefault="00A07477" w:rsidP="00C005F6">
      <w:pPr>
        <w:rPr>
          <w:bCs/>
        </w:rPr>
      </w:pPr>
    </w:p>
    <w:p w14:paraId="1C129B65" w14:textId="49E1FF7C" w:rsidR="00A07477" w:rsidRDefault="00A07477" w:rsidP="00C005F6">
      <w:pPr>
        <w:rPr>
          <w:bCs/>
          <w:u w:val="single"/>
        </w:rPr>
      </w:pPr>
      <w:r>
        <w:rPr>
          <w:bCs/>
          <w:u w:val="single"/>
        </w:rPr>
        <w:t>Recommended</w:t>
      </w:r>
    </w:p>
    <w:p w14:paraId="7E1317BA" w14:textId="15DF5CDA" w:rsidR="00A07477" w:rsidRDefault="00A07477" w:rsidP="00C005F6">
      <w:pPr>
        <w:rPr>
          <w:bCs/>
          <w:u w:val="single"/>
        </w:rPr>
      </w:pPr>
    </w:p>
    <w:p w14:paraId="70989ADB" w14:textId="7CE3FC1D" w:rsidR="00A07477" w:rsidRDefault="00A07477" w:rsidP="00A07477">
      <w:pPr>
        <w:contextualSpacing/>
        <w:rPr>
          <w:color w:val="222222"/>
          <w:shd w:val="clear" w:color="auto" w:fill="FFFFFF"/>
        </w:rPr>
      </w:pPr>
      <w:r w:rsidRPr="00A07477">
        <w:rPr>
          <w:color w:val="222222"/>
          <w:shd w:val="clear" w:color="auto" w:fill="FFFFFF"/>
        </w:rPr>
        <w:t xml:space="preserve">Weber, R., Camerer, C., </w:t>
      </w:r>
      <w:proofErr w:type="spellStart"/>
      <w:r w:rsidRPr="00A07477">
        <w:rPr>
          <w:color w:val="222222"/>
          <w:shd w:val="clear" w:color="auto" w:fill="FFFFFF"/>
        </w:rPr>
        <w:t>Rottenstreich</w:t>
      </w:r>
      <w:proofErr w:type="spellEnd"/>
      <w:r w:rsidRPr="00A07477">
        <w:rPr>
          <w:color w:val="222222"/>
          <w:shd w:val="clear" w:color="auto" w:fill="FFFFFF"/>
        </w:rPr>
        <w:t xml:space="preserve">, Y., &amp; </w:t>
      </w:r>
      <w:proofErr w:type="spellStart"/>
      <w:r w:rsidRPr="00A07477">
        <w:rPr>
          <w:color w:val="222222"/>
          <w:shd w:val="clear" w:color="auto" w:fill="FFFFFF"/>
        </w:rPr>
        <w:t>Knez</w:t>
      </w:r>
      <w:proofErr w:type="spellEnd"/>
      <w:r w:rsidRPr="00A07477">
        <w:rPr>
          <w:color w:val="222222"/>
          <w:shd w:val="clear" w:color="auto" w:fill="FFFFFF"/>
        </w:rPr>
        <w:t>, M. (2001). The illusion of leadership: Misattribution of cause in coordination games. </w:t>
      </w:r>
      <w:r w:rsidRPr="00A07477">
        <w:rPr>
          <w:i/>
          <w:iCs/>
          <w:color w:val="222222"/>
          <w:shd w:val="clear" w:color="auto" w:fill="FFFFFF"/>
        </w:rPr>
        <w:t>Organization science</w:t>
      </w:r>
      <w:r w:rsidRPr="00A07477">
        <w:rPr>
          <w:color w:val="222222"/>
          <w:shd w:val="clear" w:color="auto" w:fill="FFFFFF"/>
        </w:rPr>
        <w:t>, </w:t>
      </w:r>
      <w:r w:rsidRPr="00A07477">
        <w:rPr>
          <w:i/>
          <w:iCs/>
          <w:color w:val="222222"/>
          <w:shd w:val="clear" w:color="auto" w:fill="FFFFFF"/>
        </w:rPr>
        <w:t>12</w:t>
      </w:r>
      <w:r w:rsidRPr="00A07477">
        <w:rPr>
          <w:color w:val="222222"/>
          <w:shd w:val="clear" w:color="auto" w:fill="FFFFFF"/>
        </w:rPr>
        <w:t>(5), 582-598</w:t>
      </w:r>
    </w:p>
    <w:p w14:paraId="514BF1ED" w14:textId="698CE1A5" w:rsidR="00A07477" w:rsidRDefault="00A07477" w:rsidP="00A07477">
      <w:pPr>
        <w:contextualSpacing/>
        <w:rPr>
          <w:color w:val="222222"/>
          <w:shd w:val="clear" w:color="auto" w:fill="FFFFFF"/>
        </w:rPr>
      </w:pPr>
    </w:p>
    <w:p w14:paraId="5CB95AE5" w14:textId="0B67C0A2" w:rsidR="00A07477" w:rsidRPr="00A07477" w:rsidRDefault="00A07477" w:rsidP="00A07477">
      <w:pPr>
        <w:contextualSpacing/>
        <w:rPr>
          <w:color w:val="222222"/>
          <w:shd w:val="clear" w:color="auto" w:fill="FFFFFF"/>
        </w:rPr>
      </w:pPr>
      <w:r w:rsidRPr="00A07477">
        <w:rPr>
          <w:color w:val="222222"/>
          <w:shd w:val="clear" w:color="auto" w:fill="FFFFFF"/>
        </w:rPr>
        <w:t>Bloom, N., Propper, C., Seiler, S., &amp; Van Reenen, J. (2015). The impact of competition on management quality: evidence from public hospitals. </w:t>
      </w:r>
      <w:r w:rsidRPr="00A07477">
        <w:rPr>
          <w:i/>
          <w:iCs/>
          <w:color w:val="222222"/>
          <w:shd w:val="clear" w:color="auto" w:fill="FFFFFF"/>
        </w:rPr>
        <w:t>The Review of Economic Studies</w:t>
      </w:r>
      <w:r w:rsidRPr="00A07477">
        <w:rPr>
          <w:color w:val="222222"/>
          <w:shd w:val="clear" w:color="auto" w:fill="FFFFFF"/>
        </w:rPr>
        <w:t>, </w:t>
      </w:r>
      <w:r w:rsidRPr="00A07477">
        <w:rPr>
          <w:i/>
          <w:iCs/>
          <w:color w:val="222222"/>
          <w:shd w:val="clear" w:color="auto" w:fill="FFFFFF"/>
        </w:rPr>
        <w:t>82</w:t>
      </w:r>
      <w:r w:rsidRPr="00A07477">
        <w:rPr>
          <w:color w:val="222222"/>
          <w:shd w:val="clear" w:color="auto" w:fill="FFFFFF"/>
        </w:rPr>
        <w:t>(2), 457-489</w:t>
      </w:r>
    </w:p>
    <w:p w14:paraId="34F9DCCE" w14:textId="77777777" w:rsidR="00A07477" w:rsidRPr="00A07477" w:rsidRDefault="00A07477" w:rsidP="00C005F6">
      <w:pPr>
        <w:rPr>
          <w:bCs/>
          <w:u w:val="single"/>
        </w:rPr>
      </w:pPr>
    </w:p>
    <w:p w14:paraId="01BA56B1" w14:textId="568904A3" w:rsidR="00D64523" w:rsidRPr="009B38A9" w:rsidRDefault="00D64523" w:rsidP="00D376AF">
      <w:pPr>
        <w:tabs>
          <w:tab w:val="left" w:pos="1417"/>
        </w:tabs>
        <w:jc w:val="both"/>
      </w:pPr>
    </w:p>
    <w:p w14:paraId="649C7B4C" w14:textId="57703E6D" w:rsidR="00874F08" w:rsidRPr="009B38A9" w:rsidRDefault="00EB793D" w:rsidP="00FE114E">
      <w:pPr>
        <w:rPr>
          <w:b/>
          <w:bCs/>
          <w:i/>
          <w:iCs/>
          <w:u w:val="single"/>
        </w:rPr>
      </w:pPr>
      <w:r w:rsidRPr="009B38A9">
        <w:t xml:space="preserve">     </w:t>
      </w:r>
      <w:r w:rsidR="00093FE1" w:rsidRPr="009B38A9">
        <w:rPr>
          <w:b/>
          <w:bCs/>
          <w:i/>
          <w:iCs/>
          <w:u w:val="single"/>
        </w:rPr>
        <w:t xml:space="preserve">Part 3 – </w:t>
      </w:r>
      <w:r w:rsidR="008E461F">
        <w:rPr>
          <w:b/>
          <w:bCs/>
          <w:i/>
          <w:iCs/>
          <w:u w:val="single"/>
        </w:rPr>
        <w:t>Determinants of Productivity</w:t>
      </w:r>
    </w:p>
    <w:p w14:paraId="6232F8E3" w14:textId="77777777" w:rsidR="00973B61" w:rsidRPr="009B38A9" w:rsidRDefault="00973B61" w:rsidP="00973B61">
      <w:pPr>
        <w:ind w:left="720"/>
      </w:pPr>
    </w:p>
    <w:p w14:paraId="3D31DC6A" w14:textId="0CFFB40D" w:rsidR="00093FE1" w:rsidRPr="00B17E6F" w:rsidRDefault="00093FE1" w:rsidP="00DD77BD">
      <w:pPr>
        <w:numPr>
          <w:ilvl w:val="0"/>
          <w:numId w:val="6"/>
        </w:numPr>
      </w:pPr>
      <w:r w:rsidRPr="009B38A9">
        <w:rPr>
          <w:b/>
        </w:rPr>
        <w:t>View</w:t>
      </w:r>
      <w:r w:rsidR="00B17E6F">
        <w:rPr>
          <w:b/>
        </w:rPr>
        <w:t>s</w:t>
      </w:r>
      <w:r w:rsidRPr="009B38A9">
        <w:rPr>
          <w:b/>
        </w:rPr>
        <w:t xml:space="preserve"> of Production</w:t>
      </w:r>
      <w:r w:rsidR="00687FEF">
        <w:rPr>
          <w:b/>
        </w:rPr>
        <w:t xml:space="preserve"> </w:t>
      </w:r>
      <w:r w:rsidR="00D93917">
        <w:rPr>
          <w:b/>
        </w:rPr>
        <w:t>– Part 1</w:t>
      </w:r>
    </w:p>
    <w:p w14:paraId="68DC1FEC" w14:textId="77777777" w:rsidR="00B17E6F" w:rsidRPr="009B38A9" w:rsidRDefault="00B17E6F" w:rsidP="00B17E6F">
      <w:pPr>
        <w:ind w:left="720"/>
      </w:pPr>
    </w:p>
    <w:p w14:paraId="532DA013" w14:textId="6CD1EA68" w:rsidR="00CA678C" w:rsidRDefault="00CA678C" w:rsidP="00DC3469">
      <w:pPr>
        <w:rPr>
          <w:iCs/>
          <w:u w:val="single"/>
        </w:rPr>
      </w:pPr>
      <w:r>
        <w:rPr>
          <w:iCs/>
          <w:u w:val="single"/>
        </w:rPr>
        <w:t>Required</w:t>
      </w:r>
    </w:p>
    <w:p w14:paraId="4C1A7F7B" w14:textId="77777777" w:rsidR="00CA678C" w:rsidRPr="00CA678C" w:rsidRDefault="00CA678C" w:rsidP="00DC3469">
      <w:pPr>
        <w:rPr>
          <w:iCs/>
          <w:u w:val="single"/>
        </w:rPr>
      </w:pPr>
    </w:p>
    <w:p w14:paraId="3D39D675" w14:textId="653591F7" w:rsidR="00B17E6F" w:rsidRDefault="00DC3469" w:rsidP="00DC3469">
      <w:pPr>
        <w:rPr>
          <w:iCs/>
        </w:rPr>
      </w:pPr>
      <w:proofErr w:type="spellStart"/>
      <w:r w:rsidRPr="00DC3469">
        <w:rPr>
          <w:iCs/>
        </w:rPr>
        <w:t>Syverson</w:t>
      </w:r>
      <w:proofErr w:type="spellEnd"/>
      <w:r w:rsidRPr="00DC3469">
        <w:rPr>
          <w:iCs/>
        </w:rPr>
        <w:t xml:space="preserve">, C. (2011). What determines </w:t>
      </w:r>
      <w:proofErr w:type="gramStart"/>
      <w:r w:rsidRPr="00DC3469">
        <w:rPr>
          <w:iCs/>
        </w:rPr>
        <w:t>productivity?.</w:t>
      </w:r>
      <w:proofErr w:type="gramEnd"/>
      <w:r w:rsidRPr="00DC3469">
        <w:rPr>
          <w:iCs/>
        </w:rPr>
        <w:t> </w:t>
      </w:r>
      <w:r w:rsidRPr="00DC3469">
        <w:rPr>
          <w:i/>
          <w:iCs/>
        </w:rPr>
        <w:t>Journal of Economic literature</w:t>
      </w:r>
      <w:r w:rsidRPr="00DC3469">
        <w:rPr>
          <w:iCs/>
        </w:rPr>
        <w:t>, </w:t>
      </w:r>
      <w:r w:rsidRPr="00DC3469">
        <w:rPr>
          <w:i/>
          <w:iCs/>
        </w:rPr>
        <w:t>49</w:t>
      </w:r>
      <w:r w:rsidRPr="00DC3469">
        <w:rPr>
          <w:iCs/>
        </w:rPr>
        <w:t>(2), 326-65</w:t>
      </w:r>
    </w:p>
    <w:p w14:paraId="5F99C8C9" w14:textId="77777777" w:rsidR="00DC3469" w:rsidRDefault="00DC3469" w:rsidP="00B17E6F">
      <w:pPr>
        <w:ind w:left="1080"/>
        <w:rPr>
          <w:rStyle w:val="Emphasis"/>
          <w:i w:val="0"/>
          <w:lang w:val="en"/>
        </w:rPr>
      </w:pPr>
    </w:p>
    <w:p w14:paraId="658C2551" w14:textId="30635D8E" w:rsidR="00DB3C33" w:rsidRDefault="00DC3469" w:rsidP="00DC3469">
      <w:pPr>
        <w:rPr>
          <w:i/>
          <w:iCs/>
          <w:color w:val="000000"/>
        </w:rPr>
      </w:pPr>
      <w:r w:rsidRPr="00DC3469">
        <w:rPr>
          <w:color w:val="000000"/>
        </w:rPr>
        <w:t xml:space="preserve">Chandra, A., Finkelstein, A., </w:t>
      </w:r>
      <w:proofErr w:type="spellStart"/>
      <w:r w:rsidRPr="00DC3469">
        <w:rPr>
          <w:color w:val="000000"/>
        </w:rPr>
        <w:t>Sacarny</w:t>
      </w:r>
      <w:proofErr w:type="spellEnd"/>
      <w:r w:rsidRPr="00DC3469">
        <w:rPr>
          <w:color w:val="000000"/>
        </w:rPr>
        <w:t xml:space="preserve">, A., &amp; </w:t>
      </w:r>
      <w:proofErr w:type="spellStart"/>
      <w:r w:rsidRPr="00DC3469">
        <w:rPr>
          <w:color w:val="000000"/>
        </w:rPr>
        <w:t>Syverson</w:t>
      </w:r>
      <w:proofErr w:type="spellEnd"/>
      <w:r w:rsidRPr="00DC3469">
        <w:rPr>
          <w:color w:val="000000"/>
        </w:rPr>
        <w:t>, C. (2016). Health care exceptionalism? Performance and allocation in the US health care sector. </w:t>
      </w:r>
      <w:r w:rsidRPr="00DC3469">
        <w:rPr>
          <w:i/>
          <w:iCs/>
          <w:color w:val="000000"/>
        </w:rPr>
        <w:t>American Economic Review</w:t>
      </w:r>
      <w:r w:rsidRPr="00DC3469">
        <w:rPr>
          <w:color w:val="000000"/>
        </w:rPr>
        <w:t>, </w:t>
      </w:r>
      <w:r w:rsidRPr="00DC3469">
        <w:rPr>
          <w:i/>
          <w:iCs/>
          <w:color w:val="000000"/>
        </w:rPr>
        <w:t>106</w:t>
      </w:r>
      <w:r w:rsidRPr="00DC3469">
        <w:rPr>
          <w:color w:val="000000"/>
        </w:rPr>
        <w:t>(8), 2110-44</w:t>
      </w:r>
    </w:p>
    <w:p w14:paraId="66251624" w14:textId="77777777" w:rsidR="00DC3469" w:rsidRDefault="00DC3469" w:rsidP="00B17E6F">
      <w:pPr>
        <w:ind w:left="1080"/>
        <w:rPr>
          <w:color w:val="000000"/>
        </w:rPr>
      </w:pPr>
    </w:p>
    <w:p w14:paraId="16518272" w14:textId="7021334C" w:rsidR="00B17E6F" w:rsidRDefault="00DC3469" w:rsidP="00DC3469">
      <w:pPr>
        <w:rPr>
          <w:color w:val="000000"/>
        </w:rPr>
      </w:pPr>
      <w:r w:rsidRPr="00DC3469">
        <w:rPr>
          <w:color w:val="000000"/>
        </w:rPr>
        <w:t>Skinner, J., &amp; Staiger, D. (2015). Technology diffusion and productivity growth in health care. </w:t>
      </w:r>
      <w:r w:rsidRPr="00DC3469">
        <w:rPr>
          <w:i/>
          <w:iCs/>
          <w:color w:val="000000"/>
        </w:rPr>
        <w:t>Review of Economics and Statistics</w:t>
      </w:r>
      <w:r w:rsidRPr="00DC3469">
        <w:rPr>
          <w:color w:val="000000"/>
        </w:rPr>
        <w:t>, </w:t>
      </w:r>
      <w:r w:rsidRPr="00DC3469">
        <w:rPr>
          <w:i/>
          <w:iCs/>
          <w:color w:val="000000"/>
        </w:rPr>
        <w:t>97</w:t>
      </w:r>
      <w:r w:rsidRPr="00DC3469">
        <w:rPr>
          <w:color w:val="000000"/>
        </w:rPr>
        <w:t>(5), 951-964</w:t>
      </w:r>
    </w:p>
    <w:p w14:paraId="44B9CEF0" w14:textId="2744AF6C" w:rsidR="002C047A" w:rsidRDefault="002C047A" w:rsidP="00DC3469">
      <w:pPr>
        <w:rPr>
          <w:color w:val="000000"/>
        </w:rPr>
      </w:pPr>
    </w:p>
    <w:p w14:paraId="110A7ABC" w14:textId="6FFB0ED5" w:rsidR="002C047A" w:rsidRDefault="002C047A" w:rsidP="00DC3469">
      <w:pPr>
        <w:rPr>
          <w:color w:val="000000"/>
        </w:rPr>
      </w:pPr>
      <w:r w:rsidRPr="002C047A">
        <w:rPr>
          <w:color w:val="000000"/>
        </w:rPr>
        <w:t xml:space="preserve">Bloom, N., Jones, C. I., Van Reenen, J., &amp; Webb, M. (2020). Are ideas getting harder to </w:t>
      </w:r>
      <w:proofErr w:type="gramStart"/>
      <w:r w:rsidRPr="002C047A">
        <w:rPr>
          <w:color w:val="000000"/>
        </w:rPr>
        <w:t>find?.</w:t>
      </w:r>
      <w:proofErr w:type="gramEnd"/>
      <w:r w:rsidRPr="002C047A">
        <w:rPr>
          <w:color w:val="000000"/>
        </w:rPr>
        <w:t> </w:t>
      </w:r>
      <w:r w:rsidRPr="002C047A">
        <w:rPr>
          <w:i/>
          <w:iCs/>
          <w:color w:val="000000"/>
        </w:rPr>
        <w:t>American Economic Review</w:t>
      </w:r>
      <w:r w:rsidRPr="002C047A">
        <w:rPr>
          <w:color w:val="000000"/>
        </w:rPr>
        <w:t>, </w:t>
      </w:r>
      <w:r w:rsidRPr="002C047A">
        <w:rPr>
          <w:i/>
          <w:iCs/>
          <w:color w:val="000000"/>
        </w:rPr>
        <w:t>110</w:t>
      </w:r>
      <w:r w:rsidRPr="002C047A">
        <w:rPr>
          <w:color w:val="000000"/>
        </w:rPr>
        <w:t>(4), 1104-44</w:t>
      </w:r>
    </w:p>
    <w:p w14:paraId="068F5E27" w14:textId="2F997A82" w:rsidR="0072003E" w:rsidRDefault="0072003E" w:rsidP="002C047A">
      <w:pPr>
        <w:rPr>
          <w:i/>
          <w:iCs/>
          <w:color w:val="000000"/>
        </w:rPr>
      </w:pPr>
    </w:p>
    <w:p w14:paraId="2DFDAB7D" w14:textId="77A8A137" w:rsidR="00CA678C" w:rsidRDefault="00CA678C" w:rsidP="002C047A">
      <w:pPr>
        <w:rPr>
          <w:i/>
          <w:iCs/>
          <w:color w:val="000000"/>
        </w:rPr>
      </w:pPr>
    </w:p>
    <w:p w14:paraId="1B3DADC6" w14:textId="4662ADEF" w:rsidR="00CA678C" w:rsidRDefault="00CA678C" w:rsidP="002C047A">
      <w:pPr>
        <w:rPr>
          <w:color w:val="000000"/>
          <w:u w:val="single"/>
        </w:rPr>
      </w:pPr>
      <w:r>
        <w:rPr>
          <w:color w:val="000000"/>
          <w:u w:val="single"/>
        </w:rPr>
        <w:t>Recommended</w:t>
      </w:r>
    </w:p>
    <w:p w14:paraId="0E123D90" w14:textId="6BC4395E" w:rsidR="00D27C60" w:rsidRDefault="00D27C60" w:rsidP="0052551B">
      <w:pPr>
        <w:tabs>
          <w:tab w:val="left" w:pos="1576"/>
        </w:tabs>
        <w:rPr>
          <w:color w:val="000000"/>
          <w:u w:val="single"/>
        </w:rPr>
      </w:pPr>
    </w:p>
    <w:p w14:paraId="26103A7B" w14:textId="1BD67158" w:rsidR="00CA678C" w:rsidRDefault="00D376AF" w:rsidP="002C047A">
      <w:pPr>
        <w:rPr>
          <w:color w:val="000000"/>
        </w:rPr>
      </w:pPr>
      <w:r w:rsidRPr="00D376AF">
        <w:rPr>
          <w:color w:val="000000"/>
        </w:rPr>
        <w:t xml:space="preserve">Cutler, D. M., McClellan, M., Newhouse, J. P., &amp; </w:t>
      </w:r>
      <w:proofErr w:type="spellStart"/>
      <w:r w:rsidRPr="00D376AF">
        <w:rPr>
          <w:color w:val="000000"/>
        </w:rPr>
        <w:t>Remler</w:t>
      </w:r>
      <w:proofErr w:type="spellEnd"/>
      <w:r w:rsidRPr="00D376AF">
        <w:rPr>
          <w:color w:val="000000"/>
        </w:rPr>
        <w:t>, D. (1998). Are medical prices declining? Evidence from heart attack treatments. </w:t>
      </w:r>
      <w:r w:rsidRPr="00D376AF">
        <w:rPr>
          <w:i/>
          <w:iCs/>
          <w:color w:val="000000"/>
        </w:rPr>
        <w:t>The Quarterly Journal of Economics</w:t>
      </w:r>
      <w:r w:rsidRPr="00D376AF">
        <w:rPr>
          <w:color w:val="000000"/>
        </w:rPr>
        <w:t>, </w:t>
      </w:r>
      <w:r w:rsidRPr="00D376AF">
        <w:rPr>
          <w:i/>
          <w:iCs/>
          <w:color w:val="000000"/>
        </w:rPr>
        <w:t>113</w:t>
      </w:r>
      <w:r w:rsidRPr="00D376AF">
        <w:rPr>
          <w:color w:val="000000"/>
        </w:rPr>
        <w:t>(4), 991-1024</w:t>
      </w:r>
    </w:p>
    <w:p w14:paraId="0CC6EEA6" w14:textId="46BE1A31" w:rsidR="009B132E" w:rsidRDefault="009B132E" w:rsidP="002C047A">
      <w:pPr>
        <w:rPr>
          <w:color w:val="000000"/>
        </w:rPr>
      </w:pPr>
    </w:p>
    <w:p w14:paraId="38B778F6" w14:textId="77777777" w:rsidR="009B132E" w:rsidRPr="008A4350" w:rsidRDefault="009B132E" w:rsidP="009B132E">
      <w:pPr>
        <w:rPr>
          <w:rFonts w:eastAsia="Calibri"/>
        </w:rPr>
      </w:pPr>
      <w:r w:rsidRPr="008A4350">
        <w:rPr>
          <w:rFonts w:eastAsia="Calibri"/>
        </w:rPr>
        <w:t>Myers, K., &amp; Pauly, M. (2019). Endogenous productivity of demand‐induced R&amp;D: evidence from pharmaceuticals. </w:t>
      </w:r>
      <w:r w:rsidRPr="008A4350">
        <w:rPr>
          <w:rFonts w:eastAsia="Calibri"/>
          <w:i/>
          <w:iCs/>
        </w:rPr>
        <w:t>The RAND Journal of Economics</w:t>
      </w:r>
      <w:r w:rsidRPr="008A4350">
        <w:rPr>
          <w:rFonts w:eastAsia="Calibri"/>
        </w:rPr>
        <w:t>, </w:t>
      </w:r>
      <w:r w:rsidRPr="008A4350">
        <w:rPr>
          <w:rFonts w:eastAsia="Calibri"/>
          <w:i/>
          <w:iCs/>
        </w:rPr>
        <w:t>50</w:t>
      </w:r>
      <w:r w:rsidRPr="008A4350">
        <w:rPr>
          <w:rFonts w:eastAsia="Calibri"/>
        </w:rPr>
        <w:t>(3), 591-614</w:t>
      </w:r>
    </w:p>
    <w:p w14:paraId="05FF9302" w14:textId="77777777" w:rsidR="009B132E" w:rsidRDefault="009B132E" w:rsidP="002C047A">
      <w:pPr>
        <w:rPr>
          <w:color w:val="000000"/>
        </w:rPr>
      </w:pPr>
    </w:p>
    <w:p w14:paraId="50533D90" w14:textId="77777777" w:rsidR="0072003E" w:rsidRPr="0072003E" w:rsidRDefault="0072003E" w:rsidP="00B17E6F">
      <w:pPr>
        <w:ind w:left="1080"/>
        <w:rPr>
          <w:color w:val="000000"/>
        </w:rPr>
      </w:pPr>
    </w:p>
    <w:p w14:paraId="1A9C6CE2" w14:textId="53244E46" w:rsidR="00D93917" w:rsidRPr="00B17E6F" w:rsidRDefault="00D93917" w:rsidP="00D93917">
      <w:pPr>
        <w:numPr>
          <w:ilvl w:val="0"/>
          <w:numId w:val="6"/>
        </w:numPr>
      </w:pPr>
      <w:r w:rsidRPr="009B38A9">
        <w:rPr>
          <w:b/>
        </w:rPr>
        <w:lastRenderedPageBreak/>
        <w:t>View</w:t>
      </w:r>
      <w:r>
        <w:rPr>
          <w:b/>
        </w:rPr>
        <w:t>s</w:t>
      </w:r>
      <w:r w:rsidRPr="009B38A9">
        <w:rPr>
          <w:b/>
        </w:rPr>
        <w:t xml:space="preserve"> of Production</w:t>
      </w:r>
      <w:r>
        <w:rPr>
          <w:b/>
        </w:rPr>
        <w:t xml:space="preserve"> – Part 2</w:t>
      </w:r>
    </w:p>
    <w:p w14:paraId="7F17F4CF" w14:textId="77777777" w:rsidR="0052551B" w:rsidRDefault="0052551B" w:rsidP="001B3690">
      <w:pPr>
        <w:contextualSpacing/>
        <w:rPr>
          <w:i/>
          <w:iCs/>
          <w:color w:val="000000"/>
        </w:rPr>
      </w:pPr>
    </w:p>
    <w:p w14:paraId="5632990B" w14:textId="19020F77" w:rsidR="00D376AF" w:rsidRDefault="00D376AF" w:rsidP="001B3690">
      <w:pPr>
        <w:contextualSpacing/>
        <w:rPr>
          <w:color w:val="000000"/>
          <w:u w:val="single"/>
        </w:rPr>
      </w:pPr>
      <w:r>
        <w:rPr>
          <w:color w:val="000000"/>
          <w:u w:val="single"/>
        </w:rPr>
        <w:t>Required</w:t>
      </w:r>
    </w:p>
    <w:p w14:paraId="77C5EE4F" w14:textId="77777777" w:rsidR="00D376AF" w:rsidRPr="00D376AF" w:rsidRDefault="00D376AF" w:rsidP="001B3690">
      <w:pPr>
        <w:contextualSpacing/>
        <w:rPr>
          <w:color w:val="000000"/>
          <w:u w:val="single"/>
        </w:rPr>
      </w:pPr>
    </w:p>
    <w:p w14:paraId="73D2624C" w14:textId="5FDA566E" w:rsidR="001B3690" w:rsidRPr="001B3690" w:rsidRDefault="001B3690" w:rsidP="001B3690">
      <w:pPr>
        <w:contextualSpacing/>
        <w:rPr>
          <w:color w:val="000000"/>
        </w:rPr>
      </w:pPr>
      <w:proofErr w:type="spellStart"/>
      <w:r w:rsidRPr="001B3690">
        <w:rPr>
          <w:color w:val="000000"/>
        </w:rPr>
        <w:t>Manski</w:t>
      </w:r>
      <w:proofErr w:type="spellEnd"/>
      <w:r w:rsidRPr="001B3690">
        <w:rPr>
          <w:color w:val="000000"/>
        </w:rPr>
        <w:t>, C. F. (2018). Reasonable patient care under uncertainty. </w:t>
      </w:r>
      <w:r w:rsidRPr="001B3690">
        <w:rPr>
          <w:i/>
          <w:iCs/>
          <w:color w:val="000000"/>
        </w:rPr>
        <w:t>Health Economics</w:t>
      </w:r>
      <w:r w:rsidRPr="001B3690">
        <w:rPr>
          <w:color w:val="000000"/>
        </w:rPr>
        <w:t>, </w:t>
      </w:r>
      <w:r w:rsidRPr="001B3690">
        <w:rPr>
          <w:i/>
          <w:iCs/>
          <w:color w:val="000000"/>
        </w:rPr>
        <w:t>27</w:t>
      </w:r>
      <w:r w:rsidRPr="001B3690">
        <w:rPr>
          <w:color w:val="000000"/>
        </w:rPr>
        <w:t>(10), 1397-1421</w:t>
      </w:r>
    </w:p>
    <w:p w14:paraId="16150BB7" w14:textId="77777777" w:rsidR="00D93917" w:rsidRDefault="00D93917" w:rsidP="00DE2567">
      <w:pPr>
        <w:ind w:firstLine="720"/>
        <w:contextualSpacing/>
        <w:rPr>
          <w:i/>
          <w:iCs/>
          <w:color w:val="000000"/>
        </w:rPr>
      </w:pPr>
    </w:p>
    <w:p w14:paraId="23A7AD54" w14:textId="2B7519E3" w:rsidR="00B17E6F" w:rsidRDefault="001B3690" w:rsidP="001B3690">
      <w:r w:rsidRPr="001B3690">
        <w:rPr>
          <w:bCs/>
        </w:rPr>
        <w:t>Chan Jr, D. C., Gentzkow, M., &amp; Yu, C. (2019). </w:t>
      </w:r>
      <w:r w:rsidRPr="001B3690">
        <w:rPr>
          <w:bCs/>
          <w:i/>
          <w:iCs/>
        </w:rPr>
        <w:t>Selection with variation in diagnostic skill: Evidence from radiologists</w:t>
      </w:r>
      <w:r w:rsidRPr="001B3690">
        <w:rPr>
          <w:bCs/>
        </w:rPr>
        <w:t> (No. w26467). National Bureau of Economic Research</w:t>
      </w:r>
    </w:p>
    <w:p w14:paraId="6C687F7A" w14:textId="77777777" w:rsidR="001B3690" w:rsidRDefault="001B3690" w:rsidP="001B3690">
      <w:pPr>
        <w:rPr>
          <w:color w:val="000000"/>
        </w:rPr>
      </w:pPr>
    </w:p>
    <w:p w14:paraId="25738358" w14:textId="74580D5D" w:rsidR="00055A3F" w:rsidRDefault="00163A62" w:rsidP="00163A62">
      <w:pPr>
        <w:rPr>
          <w:color w:val="000000"/>
        </w:rPr>
      </w:pPr>
      <w:proofErr w:type="spellStart"/>
      <w:r w:rsidRPr="00163A62">
        <w:rPr>
          <w:color w:val="000000"/>
        </w:rPr>
        <w:t>Bartel</w:t>
      </w:r>
      <w:proofErr w:type="spellEnd"/>
      <w:r w:rsidRPr="00163A62">
        <w:rPr>
          <w:color w:val="000000"/>
        </w:rPr>
        <w:t xml:space="preserve">, A. P., Beaulieu, N. D., </w:t>
      </w:r>
      <w:proofErr w:type="spellStart"/>
      <w:r w:rsidRPr="00163A62">
        <w:rPr>
          <w:color w:val="000000"/>
        </w:rPr>
        <w:t>Phibbs</w:t>
      </w:r>
      <w:proofErr w:type="spellEnd"/>
      <w:r w:rsidRPr="00163A62">
        <w:rPr>
          <w:color w:val="000000"/>
        </w:rPr>
        <w:t>, C. S., &amp; Stone, P. W. (2014). Human capital and productivity in a team environment: evidence from the healthcare sector. </w:t>
      </w:r>
      <w:r w:rsidRPr="00163A62">
        <w:rPr>
          <w:i/>
          <w:iCs/>
          <w:color w:val="000000"/>
        </w:rPr>
        <w:t>American Economic Journal: Applied Economics</w:t>
      </w:r>
      <w:r w:rsidRPr="00163A62">
        <w:rPr>
          <w:color w:val="000000"/>
        </w:rPr>
        <w:t>, </w:t>
      </w:r>
      <w:r w:rsidRPr="00163A62">
        <w:rPr>
          <w:i/>
          <w:iCs/>
          <w:color w:val="000000"/>
        </w:rPr>
        <w:t>6</w:t>
      </w:r>
      <w:r w:rsidRPr="00163A62">
        <w:rPr>
          <w:color w:val="000000"/>
        </w:rPr>
        <w:t>(2), 231-59</w:t>
      </w:r>
    </w:p>
    <w:p w14:paraId="7105A34A" w14:textId="77777777" w:rsidR="00163A62" w:rsidRDefault="00163A62" w:rsidP="00163A62">
      <w:pPr>
        <w:rPr>
          <w:i/>
          <w:iCs/>
          <w:color w:val="000000"/>
        </w:rPr>
      </w:pPr>
    </w:p>
    <w:p w14:paraId="64E220F0" w14:textId="04726539" w:rsidR="00093FE1" w:rsidRPr="0042203B" w:rsidRDefault="00281B93" w:rsidP="0042203B">
      <w:pPr>
        <w:rPr>
          <w:b/>
          <w:bCs/>
        </w:rPr>
      </w:pPr>
      <w:r w:rsidRPr="00281B93">
        <w:rPr>
          <w:color w:val="000000"/>
        </w:rPr>
        <w:t>Chen, Y. (2021). Team-specific human capital and team performance: Evidence from doctors. </w:t>
      </w:r>
      <w:r w:rsidRPr="00281B93">
        <w:rPr>
          <w:i/>
          <w:iCs/>
          <w:color w:val="000000"/>
        </w:rPr>
        <w:t>American Economic Review</w:t>
      </w:r>
      <w:r w:rsidRPr="00281B93">
        <w:rPr>
          <w:color w:val="000000"/>
        </w:rPr>
        <w:t>, </w:t>
      </w:r>
      <w:r w:rsidRPr="00281B93">
        <w:rPr>
          <w:i/>
          <w:iCs/>
          <w:color w:val="000000"/>
        </w:rPr>
        <w:t>111</w:t>
      </w:r>
      <w:r w:rsidRPr="00281B93">
        <w:rPr>
          <w:color w:val="000000"/>
        </w:rPr>
        <w:t>(12), 3923-62</w:t>
      </w:r>
    </w:p>
    <w:p w14:paraId="16DF717E" w14:textId="77777777" w:rsidR="00731D42" w:rsidRPr="00731D42" w:rsidRDefault="00731D42" w:rsidP="00731D42">
      <w:pPr>
        <w:tabs>
          <w:tab w:val="left" w:pos="5940"/>
        </w:tabs>
        <w:contextualSpacing/>
        <w:rPr>
          <w:i/>
          <w:iCs/>
          <w:color w:val="000000"/>
        </w:rPr>
      </w:pPr>
    </w:p>
    <w:p w14:paraId="045BA4DB" w14:textId="434308E9" w:rsidR="0097130C" w:rsidRDefault="00405449" w:rsidP="008E461F">
      <w:pPr>
        <w:rPr>
          <w:u w:val="single"/>
        </w:rPr>
      </w:pPr>
      <w:r>
        <w:rPr>
          <w:u w:val="single"/>
        </w:rPr>
        <w:t>Recommended</w:t>
      </w:r>
    </w:p>
    <w:p w14:paraId="21C2DC0D" w14:textId="77777777" w:rsidR="00D27C60" w:rsidRDefault="00D27C60" w:rsidP="008E461F">
      <w:pPr>
        <w:rPr>
          <w:u w:val="single"/>
        </w:rPr>
      </w:pPr>
    </w:p>
    <w:p w14:paraId="0453D89E" w14:textId="77777777" w:rsidR="009B132E" w:rsidRPr="00D27C60" w:rsidRDefault="009B132E" w:rsidP="009B132E">
      <w:pPr>
        <w:rPr>
          <w:color w:val="000000"/>
        </w:rPr>
      </w:pPr>
      <w:r w:rsidRPr="00CA678C">
        <w:rPr>
          <w:color w:val="000000"/>
        </w:rPr>
        <w:t>Chandra, A., &amp; Staiger, D. O. (2007). Productivity spillovers in health care: evidence from the treatment of heart attacks. </w:t>
      </w:r>
      <w:r w:rsidRPr="00CA678C">
        <w:rPr>
          <w:i/>
          <w:iCs/>
          <w:color w:val="000000"/>
        </w:rPr>
        <w:t>Journal of political Economy</w:t>
      </w:r>
      <w:r w:rsidRPr="00CA678C">
        <w:rPr>
          <w:color w:val="000000"/>
        </w:rPr>
        <w:t>, </w:t>
      </w:r>
      <w:r w:rsidRPr="00CA678C">
        <w:rPr>
          <w:i/>
          <w:iCs/>
          <w:color w:val="000000"/>
        </w:rPr>
        <w:t>115</w:t>
      </w:r>
      <w:r w:rsidRPr="00CA678C">
        <w:rPr>
          <w:color w:val="000000"/>
        </w:rPr>
        <w:t>(1), 103-140</w:t>
      </w:r>
    </w:p>
    <w:p w14:paraId="2BDE0D62" w14:textId="46C05C24" w:rsidR="00405449" w:rsidRDefault="00405449" w:rsidP="008E461F"/>
    <w:p w14:paraId="39148933" w14:textId="77777777" w:rsidR="00D27C60" w:rsidRPr="00CA678C" w:rsidRDefault="00D27C60" w:rsidP="00D27C60">
      <w:pPr>
        <w:rPr>
          <w:color w:val="000000"/>
        </w:rPr>
      </w:pPr>
      <w:r w:rsidRPr="00E86FF7">
        <w:rPr>
          <w:color w:val="000000"/>
        </w:rPr>
        <w:t>Molitor, D. (2018). The evolution of physician practice styles: evidence from cardiologist migration. </w:t>
      </w:r>
      <w:r w:rsidRPr="00E86FF7">
        <w:rPr>
          <w:i/>
          <w:iCs/>
          <w:color w:val="000000"/>
        </w:rPr>
        <w:t>American Economic Journal: Economic Policy</w:t>
      </w:r>
      <w:r w:rsidRPr="00E86FF7">
        <w:rPr>
          <w:color w:val="000000"/>
        </w:rPr>
        <w:t>, </w:t>
      </w:r>
      <w:r w:rsidRPr="00E86FF7">
        <w:rPr>
          <w:i/>
          <w:iCs/>
          <w:color w:val="000000"/>
        </w:rPr>
        <w:t>10</w:t>
      </w:r>
      <w:r w:rsidRPr="00E86FF7">
        <w:rPr>
          <w:color w:val="000000"/>
        </w:rPr>
        <w:t>(1), 326-56</w:t>
      </w:r>
    </w:p>
    <w:p w14:paraId="5C0550C2" w14:textId="52F8053B" w:rsidR="0052551B" w:rsidRDefault="0052551B" w:rsidP="008E461F"/>
    <w:p w14:paraId="0FED91B6" w14:textId="77777777" w:rsidR="0052551B" w:rsidRPr="00405449" w:rsidRDefault="0052551B" w:rsidP="008E461F"/>
    <w:p w14:paraId="2B044F76" w14:textId="023C9405" w:rsidR="0097130C" w:rsidRPr="0011192E" w:rsidRDefault="0097130C" w:rsidP="001B12C0">
      <w:pPr>
        <w:pStyle w:val="ListParagraph"/>
        <w:numPr>
          <w:ilvl w:val="0"/>
          <w:numId w:val="6"/>
        </w:numPr>
        <w:jc w:val="both"/>
        <w:rPr>
          <w:rFonts w:ascii="Times New Roman" w:hAnsi="Times New Roman" w:cs="Times New Roman"/>
          <w:sz w:val="24"/>
          <w:szCs w:val="24"/>
        </w:rPr>
      </w:pPr>
      <w:r w:rsidRPr="009B38A9">
        <w:rPr>
          <w:rFonts w:ascii="Times New Roman" w:hAnsi="Times New Roman" w:cs="Times New Roman"/>
          <w:b/>
          <w:sz w:val="24"/>
          <w:szCs w:val="24"/>
        </w:rPr>
        <w:t xml:space="preserve"> </w:t>
      </w:r>
      <w:r w:rsidR="006D4B52">
        <w:rPr>
          <w:rFonts w:ascii="Times New Roman" w:hAnsi="Times New Roman" w:cs="Times New Roman"/>
          <w:b/>
          <w:sz w:val="24"/>
          <w:szCs w:val="24"/>
        </w:rPr>
        <w:t>Learning and Adaptation</w:t>
      </w:r>
    </w:p>
    <w:p w14:paraId="20F2BC9B" w14:textId="73908A20" w:rsidR="0011192E" w:rsidRDefault="0011192E" w:rsidP="0011192E">
      <w:pPr>
        <w:pStyle w:val="ListParagraph"/>
        <w:jc w:val="both"/>
        <w:rPr>
          <w:rFonts w:ascii="Times New Roman" w:hAnsi="Times New Roman" w:cs="Times New Roman"/>
          <w:sz w:val="24"/>
          <w:szCs w:val="24"/>
        </w:rPr>
      </w:pPr>
    </w:p>
    <w:p w14:paraId="05D79FCE" w14:textId="1CB1DE53" w:rsidR="00914878" w:rsidRDefault="00914878" w:rsidP="005E61C7">
      <w:pPr>
        <w:rPr>
          <w:u w:val="single"/>
        </w:rPr>
      </w:pPr>
      <w:r>
        <w:rPr>
          <w:u w:val="single"/>
        </w:rPr>
        <w:t>Required</w:t>
      </w:r>
    </w:p>
    <w:p w14:paraId="6EAAD11E" w14:textId="77777777" w:rsidR="00914878" w:rsidRPr="00914878" w:rsidRDefault="00914878" w:rsidP="005E61C7">
      <w:pPr>
        <w:rPr>
          <w:u w:val="single"/>
        </w:rPr>
      </w:pPr>
    </w:p>
    <w:p w14:paraId="78B162F9" w14:textId="3DB9394A" w:rsidR="005E61C7" w:rsidRDefault="005E61C7" w:rsidP="005E61C7">
      <w:r w:rsidRPr="002B3D48">
        <w:t>Cohen, W. M., &amp; Levinthal, D. A. (1990). Absorptive capacity: A new perspective on learning and innovation. </w:t>
      </w:r>
      <w:r w:rsidRPr="002B3D48">
        <w:rPr>
          <w:i/>
          <w:iCs/>
        </w:rPr>
        <w:t>Administrative science quarterly</w:t>
      </w:r>
      <w:r w:rsidRPr="002B3D48">
        <w:t>, 128-152</w:t>
      </w:r>
    </w:p>
    <w:p w14:paraId="482EDF7F" w14:textId="77777777" w:rsidR="005E61C7" w:rsidRDefault="005E61C7" w:rsidP="005E61C7"/>
    <w:p w14:paraId="4940DA7C" w14:textId="77777777" w:rsidR="005E61C7" w:rsidRDefault="005E61C7" w:rsidP="005E61C7">
      <w:r w:rsidRPr="005E61C7">
        <w:t xml:space="preserve">Edmondson, A. C., </w:t>
      </w:r>
      <w:proofErr w:type="spellStart"/>
      <w:r w:rsidRPr="005E61C7">
        <w:t>Bohmer</w:t>
      </w:r>
      <w:proofErr w:type="spellEnd"/>
      <w:r w:rsidRPr="005E61C7">
        <w:t>, R. M., &amp; Pisano, G. P. (2001). Disrupted routines: Team learning and new technology implementation in hospitals. </w:t>
      </w:r>
      <w:r w:rsidRPr="005E61C7">
        <w:rPr>
          <w:i/>
          <w:iCs/>
        </w:rPr>
        <w:t>Administrative science quarterly</w:t>
      </w:r>
      <w:r w:rsidRPr="005E61C7">
        <w:t>, </w:t>
      </w:r>
      <w:r w:rsidRPr="005E61C7">
        <w:rPr>
          <w:i/>
          <w:iCs/>
        </w:rPr>
        <w:t>46</w:t>
      </w:r>
      <w:r w:rsidRPr="005E61C7">
        <w:t>(4), 685-716</w:t>
      </w:r>
    </w:p>
    <w:p w14:paraId="0B0FD029" w14:textId="77777777" w:rsidR="005E61C7" w:rsidRPr="001B12C0" w:rsidRDefault="005E61C7" w:rsidP="0011192E">
      <w:pPr>
        <w:pStyle w:val="ListParagraph"/>
        <w:jc w:val="both"/>
        <w:rPr>
          <w:rFonts w:ascii="Times New Roman" w:hAnsi="Times New Roman" w:cs="Times New Roman"/>
          <w:sz w:val="24"/>
          <w:szCs w:val="24"/>
        </w:rPr>
      </w:pPr>
    </w:p>
    <w:p w14:paraId="353D3314" w14:textId="77777777" w:rsidR="00EA47D0" w:rsidRDefault="00EA47D0" w:rsidP="00EA47D0">
      <w:pPr>
        <w:rPr>
          <w:bCs/>
        </w:rPr>
      </w:pPr>
      <w:r w:rsidRPr="00EA47D0">
        <w:t>March, J. G. (1991). Exploration and exploitation in organizational learning. </w:t>
      </w:r>
      <w:r w:rsidRPr="00EA47D0">
        <w:rPr>
          <w:i/>
          <w:iCs/>
        </w:rPr>
        <w:t>Organization science</w:t>
      </w:r>
      <w:r w:rsidRPr="00EA47D0">
        <w:t>, </w:t>
      </w:r>
      <w:r w:rsidRPr="00EA47D0">
        <w:rPr>
          <w:i/>
          <w:iCs/>
        </w:rPr>
        <w:t>2</w:t>
      </w:r>
      <w:r w:rsidRPr="00EA47D0">
        <w:t>(1), 71-87</w:t>
      </w:r>
      <w:r w:rsidR="0009256E">
        <w:rPr>
          <w:bCs/>
        </w:rPr>
        <w:br/>
      </w:r>
    </w:p>
    <w:p w14:paraId="12A38BF6" w14:textId="3D8CCA84" w:rsidR="00EA47D0" w:rsidRDefault="00EA47D0" w:rsidP="00EA47D0">
      <w:r w:rsidRPr="00EA47D0">
        <w:t>Currie, J. M., &amp; MacLeod, W. B. (2020). Understanding doctor decision making: The case of depression treatment. </w:t>
      </w:r>
      <w:proofErr w:type="spellStart"/>
      <w:r w:rsidRPr="00EA47D0">
        <w:rPr>
          <w:i/>
          <w:iCs/>
        </w:rPr>
        <w:t>Econometrica</w:t>
      </w:r>
      <w:proofErr w:type="spellEnd"/>
      <w:r w:rsidRPr="00EA47D0">
        <w:t>, </w:t>
      </w:r>
      <w:r w:rsidRPr="00EA47D0">
        <w:rPr>
          <w:i/>
          <w:iCs/>
        </w:rPr>
        <w:t>88</w:t>
      </w:r>
      <w:r w:rsidRPr="00EA47D0">
        <w:t>(3), 847-878</w:t>
      </w:r>
    </w:p>
    <w:p w14:paraId="5D41F6AE" w14:textId="729FBCCA" w:rsidR="002B3D48" w:rsidRDefault="002B3D48" w:rsidP="00EA47D0"/>
    <w:p w14:paraId="751A819F" w14:textId="14EBB4DD" w:rsidR="0087733E" w:rsidRDefault="0087733E" w:rsidP="00EA47D0"/>
    <w:p w14:paraId="31863EC1" w14:textId="06223BFF" w:rsidR="0087733E" w:rsidRDefault="0087733E" w:rsidP="00EA47D0"/>
    <w:p w14:paraId="6A645CDB" w14:textId="77777777" w:rsidR="0087733E" w:rsidRDefault="0087733E" w:rsidP="00EA47D0"/>
    <w:p w14:paraId="711DCB41" w14:textId="214A0667" w:rsidR="005E61C7" w:rsidRDefault="003E0E90" w:rsidP="00731A9B">
      <w:pPr>
        <w:rPr>
          <w:u w:val="single"/>
        </w:rPr>
      </w:pPr>
      <w:r>
        <w:rPr>
          <w:u w:val="single"/>
        </w:rPr>
        <w:lastRenderedPageBreak/>
        <w:t>Recommended</w:t>
      </w:r>
    </w:p>
    <w:p w14:paraId="2FE464FA" w14:textId="68029034" w:rsidR="003E0E90" w:rsidRDefault="003E0E90" w:rsidP="00731A9B">
      <w:pPr>
        <w:rPr>
          <w:u w:val="single"/>
        </w:rPr>
      </w:pPr>
    </w:p>
    <w:p w14:paraId="4562FC5F" w14:textId="65F781B2" w:rsidR="003E0E90" w:rsidRDefault="00210C0F" w:rsidP="00731A9B">
      <w:r w:rsidRPr="00210C0F">
        <w:t>Dessein, W., &amp; Santos, T. (2006). Adaptive organizations. </w:t>
      </w:r>
      <w:r w:rsidRPr="00210C0F">
        <w:rPr>
          <w:i/>
          <w:iCs/>
        </w:rPr>
        <w:t>Journal of political Economy</w:t>
      </w:r>
      <w:r w:rsidRPr="00210C0F">
        <w:t>, </w:t>
      </w:r>
      <w:r w:rsidRPr="00210C0F">
        <w:rPr>
          <w:i/>
          <w:iCs/>
        </w:rPr>
        <w:t>114</w:t>
      </w:r>
      <w:r w:rsidRPr="00210C0F">
        <w:t>(5), 956-995</w:t>
      </w:r>
    </w:p>
    <w:p w14:paraId="63376ED1" w14:textId="77777777" w:rsidR="00210C0F" w:rsidRPr="00210C0F" w:rsidRDefault="00210C0F" w:rsidP="00731A9B"/>
    <w:p w14:paraId="34C90365" w14:textId="61B4F0BE" w:rsidR="002B3D48" w:rsidRDefault="00210C0F" w:rsidP="00731A9B">
      <w:r w:rsidRPr="00210C0F">
        <w:t xml:space="preserve">Kapoor, R., &amp; </w:t>
      </w:r>
      <w:proofErr w:type="spellStart"/>
      <w:r w:rsidRPr="00210C0F">
        <w:t>Klueter</w:t>
      </w:r>
      <w:proofErr w:type="spellEnd"/>
      <w:r w:rsidRPr="00210C0F">
        <w:t>, T. (2015). Decoding the adaptability–rigidity puzzle: Evidence from pharmaceutical incumbents’ pursuit of gene therapy and monoclonal antibodies. </w:t>
      </w:r>
      <w:r w:rsidRPr="00210C0F">
        <w:rPr>
          <w:i/>
          <w:iCs/>
        </w:rPr>
        <w:t>Academy of Management Journal</w:t>
      </w:r>
      <w:r w:rsidRPr="00210C0F">
        <w:t>, </w:t>
      </w:r>
      <w:r w:rsidRPr="00210C0F">
        <w:rPr>
          <w:i/>
          <w:iCs/>
        </w:rPr>
        <w:t>58</w:t>
      </w:r>
      <w:r w:rsidRPr="00210C0F">
        <w:t>(4), 1180-1207</w:t>
      </w:r>
    </w:p>
    <w:p w14:paraId="1BF3DBB6" w14:textId="77777777" w:rsidR="00210C0F" w:rsidRPr="009B38A9" w:rsidRDefault="00210C0F" w:rsidP="00731A9B"/>
    <w:p w14:paraId="1C363627" w14:textId="77777777" w:rsidR="00FB275B" w:rsidRPr="0011192E" w:rsidRDefault="00FB275B" w:rsidP="005C7F8E">
      <w:pPr>
        <w:jc w:val="right"/>
      </w:pPr>
    </w:p>
    <w:p w14:paraId="0BDB8E62" w14:textId="735828C3" w:rsidR="00FB275B" w:rsidRPr="001F2990" w:rsidRDefault="00AE541D" w:rsidP="00DD77BD">
      <w:pPr>
        <w:pStyle w:val="ListParagraph"/>
        <w:numPr>
          <w:ilvl w:val="0"/>
          <w:numId w:val="6"/>
        </w:numPr>
        <w:rPr>
          <w:rFonts w:ascii="Times New Roman" w:hAnsi="Times New Roman" w:cs="Times New Roman"/>
          <w:b/>
          <w:bCs/>
          <w:sz w:val="24"/>
          <w:szCs w:val="24"/>
        </w:rPr>
      </w:pPr>
      <w:r w:rsidRPr="001F2990">
        <w:rPr>
          <w:rFonts w:ascii="Times New Roman" w:hAnsi="Times New Roman" w:cs="Times New Roman"/>
          <w:b/>
          <w:bCs/>
          <w:sz w:val="24"/>
          <w:szCs w:val="24"/>
        </w:rPr>
        <w:t>Innovation</w:t>
      </w:r>
    </w:p>
    <w:p w14:paraId="4DE632D5" w14:textId="77777777" w:rsidR="00405018" w:rsidRPr="009B38A9" w:rsidRDefault="00405018" w:rsidP="00405018">
      <w:pPr>
        <w:pStyle w:val="ListParagraph"/>
        <w:ind w:left="1440"/>
        <w:rPr>
          <w:rFonts w:ascii="Times New Roman" w:hAnsi="Times New Roman" w:cs="Times New Roman"/>
          <w:sz w:val="24"/>
          <w:szCs w:val="24"/>
        </w:rPr>
      </w:pPr>
    </w:p>
    <w:p w14:paraId="7869167F" w14:textId="0333000A" w:rsidR="00914878" w:rsidRDefault="00914878" w:rsidP="007B0C7B">
      <w:pPr>
        <w:rPr>
          <w:rFonts w:eastAsia="Calibri"/>
          <w:u w:val="single"/>
        </w:rPr>
      </w:pPr>
      <w:r>
        <w:rPr>
          <w:rFonts w:eastAsia="Calibri"/>
          <w:u w:val="single"/>
        </w:rPr>
        <w:t>Required</w:t>
      </w:r>
    </w:p>
    <w:p w14:paraId="56954098" w14:textId="77777777" w:rsidR="00914878" w:rsidRPr="00914878" w:rsidRDefault="00914878" w:rsidP="007B0C7B">
      <w:pPr>
        <w:rPr>
          <w:rFonts w:eastAsia="Calibri"/>
          <w:u w:val="single"/>
        </w:rPr>
      </w:pPr>
    </w:p>
    <w:p w14:paraId="5A72C6C2" w14:textId="2A256A3B" w:rsidR="007B0C7B" w:rsidRDefault="007B0C7B" w:rsidP="007B0C7B">
      <w:pPr>
        <w:rPr>
          <w:rFonts w:eastAsia="Calibri"/>
        </w:rPr>
      </w:pPr>
      <w:proofErr w:type="spellStart"/>
      <w:r w:rsidRPr="007B0C7B">
        <w:rPr>
          <w:rFonts w:eastAsia="Calibri"/>
        </w:rPr>
        <w:t>Weisbrod</w:t>
      </w:r>
      <w:proofErr w:type="spellEnd"/>
      <w:r w:rsidRPr="007B0C7B">
        <w:rPr>
          <w:rFonts w:eastAsia="Calibri"/>
        </w:rPr>
        <w:t>, B. A. (1991). The health care quadrilemma: an essay on technological change, insurance, quality of care, and cost containment. </w:t>
      </w:r>
      <w:r w:rsidRPr="007B0C7B">
        <w:rPr>
          <w:rFonts w:eastAsia="Calibri"/>
          <w:i/>
          <w:iCs/>
        </w:rPr>
        <w:t>Journal of economic literature</w:t>
      </w:r>
      <w:r w:rsidRPr="007B0C7B">
        <w:rPr>
          <w:rFonts w:eastAsia="Calibri"/>
        </w:rPr>
        <w:t>, </w:t>
      </w:r>
      <w:r w:rsidRPr="007B0C7B">
        <w:rPr>
          <w:rFonts w:eastAsia="Calibri"/>
          <w:i/>
          <w:iCs/>
        </w:rPr>
        <w:t>29</w:t>
      </w:r>
      <w:r w:rsidRPr="007B0C7B">
        <w:rPr>
          <w:rFonts w:eastAsia="Calibri"/>
        </w:rPr>
        <w:t>(2), 523-552</w:t>
      </w:r>
    </w:p>
    <w:p w14:paraId="1D25809E" w14:textId="77777777" w:rsidR="009B132E" w:rsidRDefault="009B132E" w:rsidP="009B132E"/>
    <w:p w14:paraId="658A4BDE" w14:textId="058D69EE" w:rsidR="009B132E" w:rsidRDefault="009B132E" w:rsidP="009B132E">
      <w:r w:rsidRPr="008D4F2B">
        <w:t>Myers, K. (2020). The elasticity of science. </w:t>
      </w:r>
      <w:r w:rsidRPr="008D4F2B">
        <w:rPr>
          <w:i/>
          <w:iCs/>
        </w:rPr>
        <w:t>American Economic Journal: Applied Economics</w:t>
      </w:r>
      <w:r w:rsidRPr="008D4F2B">
        <w:t>, </w:t>
      </w:r>
      <w:r w:rsidRPr="008D4F2B">
        <w:rPr>
          <w:i/>
          <w:iCs/>
        </w:rPr>
        <w:t>12</w:t>
      </w:r>
      <w:r w:rsidRPr="008D4F2B">
        <w:t>(4), 103-34</w:t>
      </w:r>
    </w:p>
    <w:p w14:paraId="6FDBA9CD" w14:textId="77777777" w:rsidR="001D6A44" w:rsidRPr="00DB3C33" w:rsidRDefault="001D6A44" w:rsidP="005C7F8E">
      <w:pPr>
        <w:pStyle w:val="ListParagraph"/>
        <w:ind w:left="1440"/>
        <w:rPr>
          <w:rFonts w:ascii="Times New Roman" w:hAnsi="Times New Roman" w:cs="Times New Roman"/>
          <w:i/>
          <w:iCs/>
          <w:sz w:val="24"/>
          <w:szCs w:val="24"/>
        </w:rPr>
      </w:pPr>
    </w:p>
    <w:p w14:paraId="30044BAB" w14:textId="32BFB7DB" w:rsidR="00C75A8E" w:rsidRDefault="008A4350" w:rsidP="00C75A8E">
      <w:proofErr w:type="spellStart"/>
      <w:r w:rsidRPr="008A4350">
        <w:t>Sauermann</w:t>
      </w:r>
      <w:proofErr w:type="spellEnd"/>
      <w:r w:rsidRPr="008A4350">
        <w:t>, H., &amp; Cohen, W. M. (2010). What makes them tick? Employee motives and firm innovation. </w:t>
      </w:r>
      <w:r w:rsidRPr="008A4350">
        <w:rPr>
          <w:i/>
          <w:iCs/>
        </w:rPr>
        <w:t>Management science</w:t>
      </w:r>
      <w:r w:rsidRPr="008A4350">
        <w:t>, </w:t>
      </w:r>
      <w:r w:rsidRPr="008A4350">
        <w:rPr>
          <w:i/>
          <w:iCs/>
        </w:rPr>
        <w:t>56</w:t>
      </w:r>
      <w:r w:rsidRPr="008A4350">
        <w:t>(12), 2134-2153</w:t>
      </w:r>
    </w:p>
    <w:p w14:paraId="7FFD26FE" w14:textId="77777777" w:rsidR="008A4350" w:rsidRDefault="008A4350" w:rsidP="00C75A8E"/>
    <w:p w14:paraId="72444CEE" w14:textId="649EF1FB" w:rsidR="00DB3C33" w:rsidRPr="00C75A8E" w:rsidRDefault="008A4350" w:rsidP="00C75A8E">
      <w:proofErr w:type="spellStart"/>
      <w:r w:rsidRPr="008A4350">
        <w:t>Ederer</w:t>
      </w:r>
      <w:proofErr w:type="spellEnd"/>
      <w:r w:rsidRPr="008A4350">
        <w:t xml:space="preserve">, F., &amp; </w:t>
      </w:r>
      <w:proofErr w:type="spellStart"/>
      <w:r w:rsidRPr="008A4350">
        <w:t>Manso</w:t>
      </w:r>
      <w:proofErr w:type="spellEnd"/>
      <w:r w:rsidRPr="008A4350">
        <w:t xml:space="preserve">, G. (2013). Is pay for performance detrimental to </w:t>
      </w:r>
      <w:proofErr w:type="gramStart"/>
      <w:r w:rsidRPr="008A4350">
        <w:t>innovation?.</w:t>
      </w:r>
      <w:proofErr w:type="gramEnd"/>
      <w:r w:rsidRPr="008A4350">
        <w:t> </w:t>
      </w:r>
      <w:r w:rsidRPr="008A4350">
        <w:rPr>
          <w:i/>
          <w:iCs/>
        </w:rPr>
        <w:t>Management Science</w:t>
      </w:r>
      <w:r w:rsidRPr="008A4350">
        <w:t>, </w:t>
      </w:r>
      <w:r w:rsidRPr="008A4350">
        <w:rPr>
          <w:i/>
          <w:iCs/>
        </w:rPr>
        <w:t>59</w:t>
      </w:r>
      <w:r w:rsidRPr="008A4350">
        <w:t>(7), 1496-1513</w:t>
      </w:r>
      <w:r w:rsidR="00DB3C33" w:rsidRPr="00C75A8E">
        <w:tab/>
      </w:r>
    </w:p>
    <w:p w14:paraId="01D32203" w14:textId="77777777" w:rsidR="0052551B" w:rsidRPr="00365991" w:rsidRDefault="0052551B" w:rsidP="00365991"/>
    <w:p w14:paraId="7C489FA5" w14:textId="77777777" w:rsidR="00365991" w:rsidRDefault="00365991" w:rsidP="00365991">
      <w:pPr>
        <w:rPr>
          <w:u w:val="single"/>
        </w:rPr>
      </w:pPr>
      <w:r>
        <w:rPr>
          <w:u w:val="single"/>
        </w:rPr>
        <w:t>Recommended</w:t>
      </w:r>
    </w:p>
    <w:p w14:paraId="6CF66083" w14:textId="186AAC81" w:rsidR="008D4F2B" w:rsidRDefault="008D4F2B" w:rsidP="00DD379A"/>
    <w:p w14:paraId="4C113E19" w14:textId="6324259B" w:rsidR="008D4F2B" w:rsidRDefault="008D4F2B" w:rsidP="00DD379A">
      <w:r w:rsidRPr="008D4F2B">
        <w:t xml:space="preserve">Teece, D. J. (1986). Profiting from technological innovation: Implications for integration, collaboration, </w:t>
      </w:r>
      <w:proofErr w:type="gramStart"/>
      <w:r w:rsidRPr="008D4F2B">
        <w:t>licensing</w:t>
      </w:r>
      <w:proofErr w:type="gramEnd"/>
      <w:r w:rsidRPr="008D4F2B">
        <w:t xml:space="preserve"> and public policy. </w:t>
      </w:r>
      <w:r w:rsidRPr="008D4F2B">
        <w:rPr>
          <w:i/>
          <w:iCs/>
        </w:rPr>
        <w:t>Research policy</w:t>
      </w:r>
      <w:r w:rsidRPr="008D4F2B">
        <w:t>, </w:t>
      </w:r>
      <w:r w:rsidRPr="008D4F2B">
        <w:rPr>
          <w:i/>
          <w:iCs/>
        </w:rPr>
        <w:t>15</w:t>
      </w:r>
      <w:r w:rsidRPr="008D4F2B">
        <w:t>(6), 285-305</w:t>
      </w:r>
    </w:p>
    <w:p w14:paraId="7CC384C5" w14:textId="274B38BE" w:rsidR="008D4F2B" w:rsidRDefault="008D4F2B" w:rsidP="00DD379A"/>
    <w:p w14:paraId="0C86E1DB" w14:textId="77777777" w:rsidR="00A24411" w:rsidRDefault="00A24411" w:rsidP="00A24411">
      <w:proofErr w:type="spellStart"/>
      <w:r w:rsidRPr="00365991">
        <w:t>Dranove</w:t>
      </w:r>
      <w:proofErr w:type="spellEnd"/>
      <w:r w:rsidRPr="00365991">
        <w:t>, D., Garthwaite, C., Heard, C., &amp; Wu, B. (2021). </w:t>
      </w:r>
      <w:r w:rsidRPr="00365991">
        <w:rPr>
          <w:i/>
          <w:iCs/>
        </w:rPr>
        <w:t>The Economics of Medical Procedure Innovation</w:t>
      </w:r>
      <w:r w:rsidRPr="00365991">
        <w:t> (No. w29438). National Bureau of Economic Research</w:t>
      </w:r>
    </w:p>
    <w:p w14:paraId="0BCC9C2E" w14:textId="77777777" w:rsidR="0087733E" w:rsidRDefault="0087733E" w:rsidP="00DD379A"/>
    <w:p w14:paraId="13982987" w14:textId="65C6244F" w:rsidR="00DD379A" w:rsidRPr="005E515C" w:rsidRDefault="00443347" w:rsidP="005E515C">
      <w:pPr>
        <w:pStyle w:val="ListParagraph"/>
        <w:numPr>
          <w:ilvl w:val="0"/>
          <w:numId w:val="6"/>
        </w:numPr>
        <w:rPr>
          <w:rFonts w:ascii="Times New Roman" w:hAnsi="Times New Roman" w:cs="Times New Roman"/>
          <w:b/>
          <w:bCs/>
          <w:sz w:val="24"/>
          <w:szCs w:val="24"/>
        </w:rPr>
      </w:pPr>
      <w:r w:rsidRPr="005E515C">
        <w:rPr>
          <w:rFonts w:ascii="Times New Roman" w:hAnsi="Times New Roman" w:cs="Times New Roman"/>
          <w:b/>
          <w:bCs/>
          <w:sz w:val="24"/>
          <w:szCs w:val="24"/>
        </w:rPr>
        <w:t xml:space="preserve"> Student Presentations</w:t>
      </w:r>
    </w:p>
    <w:p w14:paraId="4F7DE2E1" w14:textId="7448B759" w:rsidR="00DD379A" w:rsidRPr="009B38A9" w:rsidRDefault="00DD379A" w:rsidP="00731A9B">
      <w:pPr>
        <w:tabs>
          <w:tab w:val="left" w:pos="1624"/>
        </w:tabs>
        <w:ind w:left="360"/>
        <w:rPr>
          <w:color w:val="FF0000"/>
        </w:rPr>
      </w:pPr>
    </w:p>
    <w:p w14:paraId="2B75AC7A" w14:textId="3D478801" w:rsidR="00DD379A" w:rsidRDefault="00DD379A" w:rsidP="00DD379A">
      <w:pPr>
        <w:jc w:val="both"/>
      </w:pPr>
    </w:p>
    <w:p w14:paraId="7C396760" w14:textId="43904B4E" w:rsidR="0052551B" w:rsidRDefault="0052551B" w:rsidP="00DD379A">
      <w:pPr>
        <w:jc w:val="both"/>
      </w:pPr>
    </w:p>
    <w:p w14:paraId="11A5CAD4" w14:textId="2062D22D" w:rsidR="0087733E" w:rsidRDefault="0087733E" w:rsidP="00DD379A">
      <w:pPr>
        <w:jc w:val="both"/>
      </w:pPr>
    </w:p>
    <w:p w14:paraId="0A25D3CE" w14:textId="7BB00F16" w:rsidR="0087733E" w:rsidRDefault="0087733E" w:rsidP="00DD379A">
      <w:pPr>
        <w:jc w:val="both"/>
      </w:pPr>
    </w:p>
    <w:p w14:paraId="2C3FC4D1" w14:textId="256E494A" w:rsidR="00275F8B" w:rsidRDefault="00275F8B" w:rsidP="00DD379A">
      <w:pPr>
        <w:jc w:val="both"/>
      </w:pPr>
    </w:p>
    <w:p w14:paraId="12FE5AAD" w14:textId="42E95A91" w:rsidR="00275F8B" w:rsidRDefault="00275F8B" w:rsidP="00DD379A">
      <w:pPr>
        <w:jc w:val="both"/>
      </w:pPr>
    </w:p>
    <w:p w14:paraId="0D443D9A" w14:textId="77777777" w:rsidR="00275F8B" w:rsidRDefault="00275F8B" w:rsidP="00DD379A">
      <w:pPr>
        <w:jc w:val="both"/>
      </w:pPr>
    </w:p>
    <w:p w14:paraId="64AD0146" w14:textId="77777777" w:rsidR="0087733E" w:rsidRDefault="0087733E" w:rsidP="00DD379A">
      <w:pPr>
        <w:jc w:val="both"/>
      </w:pPr>
    </w:p>
    <w:p w14:paraId="469B34FB" w14:textId="77777777" w:rsidR="0052551B" w:rsidRDefault="0052551B" w:rsidP="00DD379A">
      <w:pPr>
        <w:jc w:val="both"/>
      </w:pPr>
    </w:p>
    <w:p w14:paraId="1A3B5582" w14:textId="77777777" w:rsidR="005E515C" w:rsidRPr="005E515C" w:rsidRDefault="005E515C" w:rsidP="005E515C">
      <w:pPr>
        <w:jc w:val="both"/>
        <w:rPr>
          <w:b/>
          <w:bCs/>
        </w:rPr>
      </w:pPr>
      <w:r w:rsidRPr="005E515C">
        <w:rPr>
          <w:b/>
          <w:bCs/>
        </w:rPr>
        <w:lastRenderedPageBreak/>
        <w:t>Baylor University General Policies and Resources</w:t>
      </w:r>
    </w:p>
    <w:p w14:paraId="117B2BAF" w14:textId="77777777" w:rsidR="0052551B" w:rsidRPr="005E515C" w:rsidRDefault="0052551B" w:rsidP="005E515C">
      <w:pPr>
        <w:jc w:val="both"/>
        <w:rPr>
          <w:b/>
          <w:bCs/>
        </w:rPr>
      </w:pPr>
    </w:p>
    <w:p w14:paraId="10F45C2F" w14:textId="77777777" w:rsidR="005E515C" w:rsidRPr="005E515C" w:rsidRDefault="005E515C" w:rsidP="005E515C">
      <w:pPr>
        <w:jc w:val="both"/>
        <w:rPr>
          <w:iCs/>
        </w:rPr>
      </w:pPr>
    </w:p>
    <w:p w14:paraId="0981248F" w14:textId="77777777" w:rsidR="005E515C" w:rsidRPr="005E515C" w:rsidRDefault="005E515C" w:rsidP="005E515C">
      <w:pPr>
        <w:jc w:val="both"/>
        <w:rPr>
          <w:b/>
          <w:bCs/>
          <w:u w:val="single"/>
        </w:rPr>
      </w:pPr>
    </w:p>
    <w:p w14:paraId="3A643F3E" w14:textId="77777777" w:rsidR="005E515C" w:rsidRPr="005E515C" w:rsidRDefault="005E515C" w:rsidP="005E515C">
      <w:pPr>
        <w:jc w:val="both"/>
        <w:rPr>
          <w:u w:val="single"/>
        </w:rPr>
      </w:pPr>
      <w:r w:rsidRPr="005E515C">
        <w:rPr>
          <w:b/>
          <w:bCs/>
          <w:u w:val="single"/>
        </w:rPr>
        <w:t>Academic Integrity</w:t>
      </w:r>
    </w:p>
    <w:p w14:paraId="32DAF754" w14:textId="77777777" w:rsidR="005E515C" w:rsidRPr="005E515C" w:rsidRDefault="005E515C" w:rsidP="005E515C">
      <w:pPr>
        <w:jc w:val="both"/>
        <w:rPr>
          <w:b/>
          <w:bCs/>
          <w:i/>
          <w:iCs/>
        </w:rPr>
      </w:pPr>
    </w:p>
    <w:p w14:paraId="154F2823" w14:textId="77777777" w:rsidR="005E515C" w:rsidRPr="005E515C" w:rsidRDefault="005E515C" w:rsidP="005E515C">
      <w:pPr>
        <w:jc w:val="both"/>
      </w:pPr>
      <w:r w:rsidRPr="005E515C">
        <w:t xml:space="preserve">Plagiarism or any form of cheating involves a breach of student-teacher trust. This means that any work submitted under your name is expected to be your own, neither composed by anyone else as a whole or in part, nor handed over to another person for complete or partial revision.  Be sure to document all ideas that are not your own. Instances of plagiarism or any other act of academic dishonesty will be reported to the Honor Council and may result in failure of the course. Not understanding plagiarism is not an excuse. As a Baylor student, I expect you to be intimately familiar with the Honor Code at: </w:t>
      </w:r>
      <w:hyperlink r:id="rId10">
        <w:r w:rsidRPr="005E515C">
          <w:rPr>
            <w:rStyle w:val="Hyperlink"/>
          </w:rPr>
          <w:t>http</w:t>
        </w:r>
      </w:hyperlink>
      <w:hyperlink r:id="rId11">
        <w:r w:rsidRPr="005E515C">
          <w:rPr>
            <w:rStyle w:val="Hyperlink"/>
          </w:rPr>
          <w:t>://www.baylor.edu/honorcode</w:t>
        </w:r>
      </w:hyperlink>
      <w:hyperlink r:id="rId12">
        <w:r w:rsidRPr="005E515C">
          <w:rPr>
            <w:rStyle w:val="Hyperlink"/>
          </w:rPr>
          <w:t>/</w:t>
        </w:r>
      </w:hyperlink>
    </w:p>
    <w:p w14:paraId="18C3794B" w14:textId="77777777" w:rsidR="005E515C" w:rsidRPr="005E515C" w:rsidRDefault="005E515C" w:rsidP="005E515C">
      <w:pPr>
        <w:jc w:val="both"/>
        <w:rPr>
          <w:b/>
          <w:i/>
          <w:iCs/>
          <w:u w:val="thick"/>
        </w:rPr>
      </w:pPr>
    </w:p>
    <w:p w14:paraId="1E10FD07" w14:textId="77777777" w:rsidR="005E515C" w:rsidRPr="005E515C" w:rsidRDefault="005E515C" w:rsidP="005E515C">
      <w:pPr>
        <w:jc w:val="both"/>
        <w:rPr>
          <w:iCs/>
          <w:u w:val="single"/>
        </w:rPr>
      </w:pPr>
      <w:r w:rsidRPr="005E515C">
        <w:rPr>
          <w:b/>
          <w:iCs/>
          <w:u w:val="single"/>
        </w:rPr>
        <w:t>Academic Success</w:t>
      </w:r>
    </w:p>
    <w:p w14:paraId="0CC7B3A9" w14:textId="77777777" w:rsidR="005E515C" w:rsidRPr="005E515C" w:rsidRDefault="005E515C" w:rsidP="005E515C">
      <w:pPr>
        <w:jc w:val="both"/>
        <w:rPr>
          <w:b/>
          <w:bCs/>
          <w:i/>
          <w:iCs/>
        </w:rPr>
      </w:pPr>
    </w:p>
    <w:p w14:paraId="6444241F" w14:textId="77777777" w:rsidR="005E515C" w:rsidRPr="005E515C" w:rsidRDefault="005E515C" w:rsidP="005E515C">
      <w:pPr>
        <w:jc w:val="both"/>
      </w:pPr>
      <w:r w:rsidRPr="005E515C">
        <w:t>I believe every student who has been admitted to Baylor can be successful and I want to partner with you to help you thrive academically. Be sure to take advantage of the many resources available for academic success, including coming to see me during my office hours. Students who regularly utilize the great resources in the Paul L. Foster Success Center (</w:t>
      </w:r>
      <w:hyperlink r:id="rId13" w:history="1">
        <w:r w:rsidRPr="005E515C">
          <w:rPr>
            <w:rStyle w:val="Hyperlink"/>
          </w:rPr>
          <w:t xml:space="preserve">http://www.baylor.edu/successcenter/) </w:t>
        </w:r>
      </w:hyperlink>
      <w:r w:rsidRPr="005E515C">
        <w:t xml:space="preserve"> are among my most successful students. If your academic performance in this class is substandard, I will submit an Academic Progress Report to the Success Center so that the team of coordinated care professionals can ensure that you get the help you need. </w:t>
      </w:r>
    </w:p>
    <w:p w14:paraId="252AAF47" w14:textId="77777777" w:rsidR="005E515C" w:rsidRPr="005E515C" w:rsidRDefault="005E515C" w:rsidP="005E515C">
      <w:pPr>
        <w:jc w:val="both"/>
        <w:rPr>
          <w:b/>
          <w:bCs/>
          <w:i/>
          <w:iCs/>
          <w:u w:val="single"/>
        </w:rPr>
      </w:pPr>
    </w:p>
    <w:p w14:paraId="7192ED7D" w14:textId="77777777" w:rsidR="005E515C" w:rsidRPr="005E515C" w:rsidRDefault="005E515C" w:rsidP="005E515C">
      <w:pPr>
        <w:jc w:val="both"/>
        <w:rPr>
          <w:b/>
          <w:bCs/>
          <w:iCs/>
          <w:u w:val="single"/>
        </w:rPr>
      </w:pPr>
      <w:r w:rsidRPr="005E515C">
        <w:rPr>
          <w:b/>
          <w:bCs/>
          <w:iCs/>
          <w:u w:val="single"/>
        </w:rPr>
        <w:t>Attendance</w:t>
      </w:r>
    </w:p>
    <w:p w14:paraId="2CADC52E" w14:textId="77777777" w:rsidR="005E515C" w:rsidRPr="005E515C" w:rsidRDefault="005E515C" w:rsidP="005E515C">
      <w:pPr>
        <w:jc w:val="both"/>
        <w:rPr>
          <w:bCs/>
          <w:i/>
          <w:iCs/>
        </w:rPr>
      </w:pPr>
    </w:p>
    <w:p w14:paraId="2172376D" w14:textId="51CD1505" w:rsidR="005E515C" w:rsidRPr="005E515C" w:rsidRDefault="005E515C" w:rsidP="005E515C">
      <w:pPr>
        <w:jc w:val="both"/>
        <w:rPr>
          <w:iCs/>
        </w:rPr>
      </w:pPr>
      <w:r w:rsidRPr="005E515C">
        <w:rPr>
          <w:iCs/>
        </w:rPr>
        <w:t xml:space="preserve">During this unprecedented time of a global pandemic, class attendance must be approached differently from the way it would in a standard semester.  If you are sick or have any symptoms (even if they are slight) that might relate to COVID-19, please stay home to protect yourself, your classmates, and your professors.  As your instructor, I will expect that you work with me to enable you to receive any necessary course content (including classroom lectures) and complete any assignments, quizzes, or exams that you may miss due to being sick or having COVID-19-related symptoms.  I also expect you to notify me prior to class if you will be missing for COVID-19 or any other health-related reason.  If you are well, have no symptoms, and are not required to remain at home for any COVID-19 or other health-related reason, you should attend class and abide by </w:t>
      </w:r>
      <w:proofErr w:type="gramStart"/>
      <w:r w:rsidRPr="005E515C">
        <w:rPr>
          <w:iCs/>
        </w:rPr>
        <w:t>all of</w:t>
      </w:r>
      <w:proofErr w:type="gramEnd"/>
      <w:r w:rsidRPr="005E515C">
        <w:rPr>
          <w:iCs/>
        </w:rPr>
        <w:t xml:space="preserve"> the University’s health protocols.  Attendance during this time may take many forms due to the various course formats being offered this </w:t>
      </w:r>
      <w:r w:rsidR="00CC2CBA">
        <w:rPr>
          <w:iCs/>
        </w:rPr>
        <w:t>spring</w:t>
      </w:r>
      <w:r w:rsidRPr="005E515C">
        <w:rPr>
          <w:iCs/>
        </w:rPr>
        <w:t>.  Be sure to pay careful attention to the additional details below that describe how attendance and class participation will be incorporated into my course.</w:t>
      </w:r>
    </w:p>
    <w:p w14:paraId="35C50F8A" w14:textId="77777777" w:rsidR="005E515C" w:rsidRPr="005E515C" w:rsidRDefault="005E515C" w:rsidP="005E515C">
      <w:pPr>
        <w:jc w:val="both"/>
        <w:rPr>
          <w:iCs/>
        </w:rPr>
      </w:pPr>
    </w:p>
    <w:p w14:paraId="63F1EAC9" w14:textId="77777777" w:rsidR="005E515C" w:rsidRPr="005E515C" w:rsidRDefault="005E515C" w:rsidP="005E515C">
      <w:pPr>
        <w:jc w:val="both"/>
        <w:rPr>
          <w:iCs/>
        </w:rPr>
      </w:pPr>
      <w:r w:rsidRPr="005E515C">
        <w:rPr>
          <w:iCs/>
        </w:rPr>
        <w:t>Importantly, Baylor’s Health Services department on the Waco campus no longer provides notes to “excuse” students from missed classes.  Please do not ask Health Services for such documentation.</w:t>
      </w:r>
    </w:p>
    <w:p w14:paraId="52C91010" w14:textId="77777777" w:rsidR="005E515C" w:rsidRPr="005E515C" w:rsidRDefault="005E515C" w:rsidP="005E515C">
      <w:pPr>
        <w:jc w:val="both"/>
        <w:rPr>
          <w:i/>
          <w:iCs/>
        </w:rPr>
      </w:pPr>
    </w:p>
    <w:p w14:paraId="0039B934" w14:textId="77777777" w:rsidR="005E515C" w:rsidRPr="005E515C" w:rsidRDefault="005E515C" w:rsidP="005E515C">
      <w:pPr>
        <w:jc w:val="both"/>
        <w:rPr>
          <w:b/>
          <w:bCs/>
          <w:iCs/>
          <w:u w:val="single"/>
        </w:rPr>
      </w:pPr>
    </w:p>
    <w:p w14:paraId="4182B371" w14:textId="77777777" w:rsidR="005E515C" w:rsidRPr="005E515C" w:rsidRDefault="005E515C" w:rsidP="005E515C">
      <w:pPr>
        <w:jc w:val="both"/>
        <w:rPr>
          <w:b/>
          <w:bCs/>
          <w:iCs/>
          <w:u w:val="single"/>
        </w:rPr>
      </w:pPr>
      <w:r w:rsidRPr="005E515C">
        <w:rPr>
          <w:b/>
          <w:bCs/>
          <w:iCs/>
          <w:u w:val="single"/>
        </w:rPr>
        <w:t>COVID Precautions</w:t>
      </w:r>
    </w:p>
    <w:p w14:paraId="4E2ACEB1" w14:textId="77777777" w:rsidR="005E515C" w:rsidRPr="005E515C" w:rsidRDefault="005E515C" w:rsidP="005E515C">
      <w:pPr>
        <w:jc w:val="both"/>
        <w:rPr>
          <w:bCs/>
          <w:iCs/>
        </w:rPr>
      </w:pPr>
    </w:p>
    <w:p w14:paraId="5B483FF4" w14:textId="790D4640" w:rsidR="005E515C" w:rsidRPr="005E515C" w:rsidRDefault="005E515C" w:rsidP="005E515C">
      <w:pPr>
        <w:jc w:val="both"/>
      </w:pPr>
      <w:r w:rsidRPr="005E515C">
        <w:t xml:space="preserve">Throughout the pandemic, Baylor’s commitment has been to the health and safety of our family. Since the spring of 2020, the University has chosen to take actions that align with the most up-to-date health recommendations. Guidelines for the </w:t>
      </w:r>
      <w:r w:rsidR="00CC2CBA">
        <w:t xml:space="preserve">Spring </w:t>
      </w:r>
      <w:r w:rsidRPr="005E515C">
        <w:t>2021 semester include:</w:t>
      </w:r>
    </w:p>
    <w:p w14:paraId="7DCA63CE" w14:textId="77777777" w:rsidR="005E515C" w:rsidRPr="005E515C" w:rsidRDefault="005E515C" w:rsidP="005E515C">
      <w:pPr>
        <w:numPr>
          <w:ilvl w:val="0"/>
          <w:numId w:val="11"/>
        </w:numPr>
        <w:jc w:val="both"/>
      </w:pPr>
      <w:r w:rsidRPr="005E515C">
        <w:t>Everyone is required to wear a mask in classrooms and labs. </w:t>
      </w:r>
    </w:p>
    <w:p w14:paraId="5863D2D1" w14:textId="77777777" w:rsidR="005E515C" w:rsidRPr="005E515C" w:rsidRDefault="005E515C" w:rsidP="005E515C">
      <w:pPr>
        <w:numPr>
          <w:ilvl w:val="0"/>
          <w:numId w:val="11"/>
        </w:numPr>
        <w:jc w:val="both"/>
      </w:pPr>
      <w:r w:rsidRPr="005E515C">
        <w:t>Everyone who is unvaccinated is required to be tested twice weekly throughout the semester. For more information about Baylor’s testing program, please visit Baylor’s COVID site at www.baylor.edu/coronavirus. To confirm your exemption from this testing, upload your vaccination record to www.baylor.edu/vaccine.</w:t>
      </w:r>
    </w:p>
    <w:p w14:paraId="089B74DF" w14:textId="77777777" w:rsidR="005E515C" w:rsidRPr="005E515C" w:rsidRDefault="005E515C" w:rsidP="005E515C">
      <w:pPr>
        <w:numPr>
          <w:ilvl w:val="0"/>
          <w:numId w:val="11"/>
        </w:numPr>
        <w:jc w:val="both"/>
      </w:pPr>
      <w:r w:rsidRPr="005E515C">
        <w:t>Vaccinations are available for students at the Baylor Health Center. Please call 254-710-1010 to make an appointment or </w:t>
      </w:r>
      <w:hyperlink r:id="rId14" w:history="1">
        <w:r w:rsidRPr="005E515C">
          <w:rPr>
            <w:rStyle w:val="Hyperlink"/>
          </w:rPr>
          <w:t>https://www.baylor.edu/healthservices/</w:t>
        </w:r>
      </w:hyperlink>
      <w:r w:rsidRPr="005E515C">
        <w:t>.</w:t>
      </w:r>
    </w:p>
    <w:p w14:paraId="4EDF336D" w14:textId="77777777" w:rsidR="005E515C" w:rsidRPr="005E515C" w:rsidRDefault="005E515C" w:rsidP="005E515C">
      <w:pPr>
        <w:numPr>
          <w:ilvl w:val="0"/>
          <w:numId w:val="11"/>
        </w:numPr>
        <w:jc w:val="both"/>
      </w:pPr>
      <w:r w:rsidRPr="005E515C">
        <w:t>The symptoms for the Delta variant look very similar to the original COVID symptoms but include headaches, sinus congestion, sore throats, and a runny nose. If you feel sick, please contact the Baylor Health Center to be tested as soon as possible, at 254-710-1010 or </w:t>
      </w:r>
      <w:hyperlink r:id="rId15" w:history="1">
        <w:r w:rsidRPr="005E515C">
          <w:rPr>
            <w:rStyle w:val="Hyperlink"/>
          </w:rPr>
          <w:t>https://www.baylor.edu/healthservices/</w:t>
        </w:r>
      </w:hyperlink>
      <w:r w:rsidRPr="005E515C">
        <w:t>.</w:t>
      </w:r>
    </w:p>
    <w:p w14:paraId="63C4C113" w14:textId="77777777" w:rsidR="005E515C" w:rsidRPr="005E515C" w:rsidRDefault="005E515C" w:rsidP="005E515C">
      <w:pPr>
        <w:numPr>
          <w:ilvl w:val="0"/>
          <w:numId w:val="11"/>
        </w:numPr>
        <w:jc w:val="both"/>
      </w:pPr>
      <w:r w:rsidRPr="005E515C">
        <w:t>Please have a plan in place in case you get sick with COVID or are asked to isolate or quarantine. Baylor will provide limited assistance, but it is in your best interest to have your own plan in place.</w:t>
      </w:r>
    </w:p>
    <w:p w14:paraId="0E2FE600" w14:textId="337F99AF" w:rsidR="005E515C" w:rsidRPr="005E515C" w:rsidRDefault="005E515C" w:rsidP="005E515C">
      <w:pPr>
        <w:jc w:val="both"/>
      </w:pPr>
      <w:r w:rsidRPr="005E515C">
        <w:t>We all want to return to a normal semester with more in-person events and traditions; vaccinations and face masks help the entire Baylor community to stay healthy.</w:t>
      </w:r>
    </w:p>
    <w:p w14:paraId="5E973749" w14:textId="77777777" w:rsidR="005E515C" w:rsidRPr="005E515C" w:rsidRDefault="005E515C" w:rsidP="005E515C">
      <w:pPr>
        <w:jc w:val="both"/>
        <w:rPr>
          <w:b/>
          <w:bCs/>
          <w:i/>
          <w:iCs/>
          <w:u w:val="single"/>
        </w:rPr>
      </w:pPr>
    </w:p>
    <w:p w14:paraId="6A30C894" w14:textId="77777777" w:rsidR="005E515C" w:rsidRPr="005E515C" w:rsidRDefault="005E515C" w:rsidP="005E515C">
      <w:pPr>
        <w:jc w:val="both"/>
        <w:rPr>
          <w:bCs/>
          <w:iCs/>
        </w:rPr>
      </w:pPr>
      <w:r w:rsidRPr="005E515C">
        <w:rPr>
          <w:b/>
          <w:bCs/>
          <w:iCs/>
          <w:u w:val="single"/>
        </w:rPr>
        <w:t>First Generation College Students</w:t>
      </w:r>
    </w:p>
    <w:p w14:paraId="6C8BC688" w14:textId="77777777" w:rsidR="005E515C" w:rsidRPr="005E515C" w:rsidRDefault="005E515C" w:rsidP="005E515C">
      <w:pPr>
        <w:jc w:val="both"/>
        <w:rPr>
          <w:bCs/>
          <w:iCs/>
        </w:rPr>
      </w:pPr>
    </w:p>
    <w:p w14:paraId="494C3768" w14:textId="77777777" w:rsidR="005E515C" w:rsidRPr="005E515C" w:rsidRDefault="005E515C" w:rsidP="005E515C">
      <w:pPr>
        <w:jc w:val="both"/>
        <w:rPr>
          <w:iCs/>
        </w:rPr>
      </w:pPr>
      <w:r w:rsidRPr="005E515C">
        <w:rPr>
          <w:iCs/>
        </w:rPr>
        <w:t xml:space="preserve">Baylor University defines a first-generation college student as a student whose parents did not complete a four-year college degree. The First in Line program at Baylor is a support office on campus for first-generation college students to utilize if they have any questions or concerns. Please contact First in Line at firstinline@baylor.edu, call 254-710-6854, or visit www.baylor.edu/firstinline to learn more about the services available. </w:t>
      </w:r>
    </w:p>
    <w:p w14:paraId="0BF66F1F" w14:textId="77777777" w:rsidR="005E515C" w:rsidRPr="005E515C" w:rsidRDefault="005E515C" w:rsidP="005E515C">
      <w:pPr>
        <w:jc w:val="both"/>
        <w:rPr>
          <w:iCs/>
        </w:rPr>
      </w:pPr>
    </w:p>
    <w:p w14:paraId="2279CDA6" w14:textId="77777777" w:rsidR="005E515C" w:rsidRPr="005E515C" w:rsidRDefault="005E515C" w:rsidP="005E515C">
      <w:pPr>
        <w:jc w:val="both"/>
        <w:rPr>
          <w:b/>
          <w:bCs/>
          <w:i/>
          <w:iCs/>
          <w:u w:val="single"/>
        </w:rPr>
      </w:pPr>
    </w:p>
    <w:p w14:paraId="35D31C97" w14:textId="77777777" w:rsidR="005E515C" w:rsidRPr="005E515C" w:rsidRDefault="005E515C" w:rsidP="005E515C">
      <w:pPr>
        <w:jc w:val="both"/>
        <w:rPr>
          <w:b/>
          <w:bCs/>
          <w:iCs/>
          <w:u w:val="single"/>
        </w:rPr>
      </w:pPr>
      <w:r w:rsidRPr="005E515C">
        <w:rPr>
          <w:b/>
          <w:bCs/>
          <w:iCs/>
          <w:u w:val="single"/>
        </w:rPr>
        <w:t>Military Student Advisory</w:t>
      </w:r>
    </w:p>
    <w:p w14:paraId="7EFCAB09" w14:textId="77777777" w:rsidR="005E515C" w:rsidRPr="005E515C" w:rsidRDefault="005E515C" w:rsidP="005E515C">
      <w:pPr>
        <w:jc w:val="both"/>
        <w:rPr>
          <w:b/>
          <w:bCs/>
          <w:iCs/>
        </w:rPr>
      </w:pPr>
    </w:p>
    <w:p w14:paraId="3E3A84D6" w14:textId="77777777" w:rsidR="005E515C" w:rsidRPr="005E515C" w:rsidRDefault="005E515C" w:rsidP="005E515C">
      <w:pPr>
        <w:jc w:val="both"/>
        <w:rPr>
          <w:bCs/>
          <w:iCs/>
        </w:rPr>
      </w:pPr>
      <w:r w:rsidRPr="005E515C">
        <w:rPr>
          <w:bCs/>
          <w:iCs/>
        </w:rPr>
        <w:t xml:space="preserve">Veterans and </w:t>
      </w:r>
      <w:proofErr w:type="gramStart"/>
      <w:r w:rsidRPr="005E515C">
        <w:rPr>
          <w:bCs/>
          <w:iCs/>
        </w:rPr>
        <w:t>active duty</w:t>
      </w:r>
      <w:proofErr w:type="gramEnd"/>
      <w:r w:rsidRPr="005E515C">
        <w:rPr>
          <w:bCs/>
          <w:iCs/>
        </w:rPr>
        <w:t xml:space="preserve"> military personnel are welcomed and encouraged to communicate, in advance if possible, any special circumstances (e.g., upcoming deployment, drill requirements, disability accommodations). You are also encouraged to visit the VETS Program Office with any questions at (254) 710-7264.</w:t>
      </w:r>
    </w:p>
    <w:p w14:paraId="6606D64A" w14:textId="77777777" w:rsidR="005E515C" w:rsidRPr="005E515C" w:rsidRDefault="005E515C" w:rsidP="005E515C">
      <w:pPr>
        <w:jc w:val="both"/>
        <w:rPr>
          <w:i/>
          <w:iCs/>
        </w:rPr>
      </w:pPr>
    </w:p>
    <w:p w14:paraId="2F57B8D7" w14:textId="77777777" w:rsidR="005E515C" w:rsidRPr="005E515C" w:rsidRDefault="005E515C" w:rsidP="005E515C">
      <w:pPr>
        <w:jc w:val="both"/>
        <w:rPr>
          <w:i/>
          <w:iCs/>
        </w:rPr>
      </w:pPr>
    </w:p>
    <w:p w14:paraId="535ACF6B" w14:textId="77777777" w:rsidR="005E515C" w:rsidRPr="005E515C" w:rsidRDefault="005E515C" w:rsidP="005E515C">
      <w:pPr>
        <w:jc w:val="both"/>
        <w:rPr>
          <w:b/>
          <w:bCs/>
          <w:iCs/>
          <w:u w:val="single"/>
        </w:rPr>
      </w:pPr>
      <w:r w:rsidRPr="005E515C">
        <w:rPr>
          <w:b/>
          <w:iCs/>
          <w:u w:val="single"/>
        </w:rPr>
        <w:t>Office of Equity and Title IX</w:t>
      </w:r>
    </w:p>
    <w:p w14:paraId="5DD4285E" w14:textId="77777777" w:rsidR="005E515C" w:rsidRPr="005E515C" w:rsidRDefault="005E515C" w:rsidP="005E515C">
      <w:pPr>
        <w:jc w:val="both"/>
        <w:rPr>
          <w:b/>
          <w:bCs/>
          <w:iCs/>
        </w:rPr>
      </w:pPr>
    </w:p>
    <w:p w14:paraId="2F1D7897" w14:textId="77777777" w:rsidR="005E515C" w:rsidRPr="005E515C" w:rsidRDefault="005E515C" w:rsidP="005E515C">
      <w:pPr>
        <w:jc w:val="both"/>
      </w:pPr>
      <w:r w:rsidRPr="005E515C">
        <w:rPr>
          <w:iCs/>
        </w:rPr>
        <w:t>Civil Rights Policy and Sexual and Interpersonal Misconduct Policy</w:t>
      </w:r>
    </w:p>
    <w:p w14:paraId="18A7F58D" w14:textId="77777777" w:rsidR="005E515C" w:rsidRPr="005E515C" w:rsidRDefault="005E515C" w:rsidP="005E515C">
      <w:pPr>
        <w:jc w:val="both"/>
      </w:pPr>
    </w:p>
    <w:p w14:paraId="7E83DAA4" w14:textId="77777777" w:rsidR="005E515C" w:rsidRPr="005E515C" w:rsidRDefault="005E515C" w:rsidP="005E515C">
      <w:pPr>
        <w:jc w:val="both"/>
        <w:rPr>
          <w:iCs/>
        </w:rPr>
      </w:pPr>
      <w:r w:rsidRPr="005E515C">
        <w:rPr>
          <w:iCs/>
        </w:rPr>
        <w:lastRenderedPageBreak/>
        <w:t xml:space="preserve">Baylor University does not tolerate unlawful harassment or discrimination </w:t>
      </w:r>
      <w:proofErr w:type="gramStart"/>
      <w:r w:rsidRPr="005E515C">
        <w:rPr>
          <w:iCs/>
        </w:rPr>
        <w:t>on the basis of</w:t>
      </w:r>
      <w:proofErr w:type="gramEnd"/>
      <w:r w:rsidRPr="005E515C">
        <w:rPr>
          <w:iCs/>
        </w:rPr>
        <w:t xml:space="preserve"> sex, gender, race, color, disability, national origin, ancestry, age (over 40), citizenship, genetic information or the refusal to submit to a genetic test, past, current, or prospective service in the uniformed services, or any other characteristic protected under applicable federal, Texas, or local law (collectively referred to as Protected Characteristics).</w:t>
      </w:r>
    </w:p>
    <w:p w14:paraId="2367BD2A" w14:textId="77777777" w:rsidR="005E515C" w:rsidRPr="005E515C" w:rsidRDefault="005E515C" w:rsidP="005E515C">
      <w:pPr>
        <w:jc w:val="both"/>
        <w:rPr>
          <w:iCs/>
        </w:rPr>
      </w:pPr>
    </w:p>
    <w:p w14:paraId="5DD0CA33" w14:textId="77777777" w:rsidR="005E515C" w:rsidRPr="005E515C" w:rsidRDefault="005E515C" w:rsidP="005E515C">
      <w:pPr>
        <w:jc w:val="both"/>
        <w:rPr>
          <w:iCs/>
        </w:rPr>
      </w:pPr>
      <w:r w:rsidRPr="005E515C">
        <w:rPr>
          <w:iCs/>
        </w:rPr>
        <w:t>If you or someone you know would like help related to an experience involving:</w:t>
      </w:r>
      <w:r w:rsidRPr="005E515C">
        <w:rPr>
          <w:iCs/>
        </w:rPr>
        <w:br/>
      </w:r>
    </w:p>
    <w:p w14:paraId="2DE9ED7B" w14:textId="77777777" w:rsidR="005E515C" w:rsidRPr="005E515C" w:rsidRDefault="005E515C" w:rsidP="005E515C">
      <w:pPr>
        <w:numPr>
          <w:ilvl w:val="0"/>
          <w:numId w:val="10"/>
        </w:numPr>
        <w:jc w:val="both"/>
        <w:rPr>
          <w:iCs/>
        </w:rPr>
      </w:pPr>
      <w:r w:rsidRPr="005E515C">
        <w:rPr>
          <w:iCs/>
        </w:rPr>
        <w:t>Sexual or gender-based harassment, sexual assault, sexual exploitation, stalking, intimate partner violence, or retaliation for reporting one of these types of prohibited conduct, please visit </w:t>
      </w:r>
      <w:hyperlink r:id="rId16" w:history="1">
        <w:r w:rsidRPr="005E515C">
          <w:rPr>
            <w:rStyle w:val="Hyperlink"/>
            <w:iCs/>
          </w:rPr>
          <w:t>www.baylor.edu/titleix</w:t>
        </w:r>
      </w:hyperlink>
      <w:r w:rsidRPr="005E515C">
        <w:rPr>
          <w:iCs/>
        </w:rPr>
        <w:t xml:space="preserve">, or contact us at (254) 710-8454, or </w:t>
      </w:r>
      <w:hyperlink r:id="rId17" w:history="1">
        <w:r w:rsidRPr="005E515C">
          <w:rPr>
            <w:rStyle w:val="Hyperlink"/>
            <w:iCs/>
          </w:rPr>
          <w:t>TitleIX_Coordinator@baylor.edu</w:t>
        </w:r>
      </w:hyperlink>
      <w:r w:rsidRPr="005E515C">
        <w:rPr>
          <w:iCs/>
        </w:rPr>
        <w:t>.</w:t>
      </w:r>
    </w:p>
    <w:p w14:paraId="02485131" w14:textId="77777777" w:rsidR="005E515C" w:rsidRPr="005E515C" w:rsidRDefault="005E515C" w:rsidP="005E515C">
      <w:pPr>
        <w:numPr>
          <w:ilvl w:val="0"/>
          <w:numId w:val="10"/>
        </w:numPr>
        <w:jc w:val="both"/>
        <w:rPr>
          <w:iCs/>
        </w:rPr>
      </w:pPr>
      <w:r w:rsidRPr="005E515C">
        <w:rPr>
          <w:iCs/>
        </w:rPr>
        <w:t xml:space="preserve">Harassment (excluding those issues listed in #1) or adverse action based on Protected Characteristics, please visit </w:t>
      </w:r>
      <w:hyperlink r:id="rId18" w:history="1">
        <w:r w:rsidRPr="005E515C">
          <w:rPr>
            <w:rStyle w:val="Hyperlink"/>
            <w:iCs/>
          </w:rPr>
          <w:t>www.baylor.edu/civilrights</w:t>
        </w:r>
      </w:hyperlink>
      <w:r w:rsidRPr="005E515C">
        <w:rPr>
          <w:iCs/>
        </w:rPr>
        <w:t xml:space="preserve">, or contact us at (254) 710-7100 or </w:t>
      </w:r>
      <w:hyperlink r:id="rId19" w:history="1">
        <w:r w:rsidRPr="005E515C">
          <w:rPr>
            <w:rStyle w:val="Hyperlink"/>
            <w:iCs/>
          </w:rPr>
          <w:t>Civil_Rights@baylor.edu</w:t>
        </w:r>
      </w:hyperlink>
      <w:r w:rsidRPr="005E515C">
        <w:rPr>
          <w:iCs/>
        </w:rPr>
        <w:t>.</w:t>
      </w:r>
    </w:p>
    <w:p w14:paraId="2B5F7F8C" w14:textId="77777777" w:rsidR="005E515C" w:rsidRPr="005E515C" w:rsidRDefault="005E515C" w:rsidP="005E515C">
      <w:pPr>
        <w:jc w:val="both"/>
        <w:rPr>
          <w:b/>
          <w:bCs/>
        </w:rPr>
      </w:pPr>
    </w:p>
    <w:p w14:paraId="09ACE0ED" w14:textId="77777777" w:rsidR="005E515C" w:rsidRPr="005E515C" w:rsidRDefault="005E515C" w:rsidP="005E515C">
      <w:pPr>
        <w:jc w:val="both"/>
        <w:rPr>
          <w:iCs/>
        </w:rPr>
      </w:pPr>
    </w:p>
    <w:p w14:paraId="483D9E04" w14:textId="77777777" w:rsidR="005E515C" w:rsidRPr="005E515C" w:rsidRDefault="005E515C" w:rsidP="005E515C">
      <w:pPr>
        <w:jc w:val="both"/>
        <w:rPr>
          <w:b/>
          <w:bCs/>
          <w:iCs/>
        </w:rPr>
      </w:pPr>
      <w:r w:rsidRPr="005E515C">
        <w:rPr>
          <w:iCs/>
        </w:rPr>
        <w:t xml:space="preserve">The Office of Equity and Title IX understands the sensitive nature of these situations and can provide information about available on- and off-campus resources, such as counseling and psychological services, medical treatment, academic support, university housing, advocacy services, and other forms of assistance that may be available. Staff members at the office can also explain your rights and procedural options. You will not be required to share your experience. </w:t>
      </w:r>
      <w:r w:rsidRPr="005E515C">
        <w:rPr>
          <w:b/>
          <w:bCs/>
          <w:iCs/>
        </w:rPr>
        <w:t xml:space="preserve">If you or someone you know feels unsafe or may be in imminent danger, please call the Baylor Police Department (254-710-2222) or Waco Police Department (9-1-1) immediately. </w:t>
      </w:r>
    </w:p>
    <w:p w14:paraId="7EE3E8F3" w14:textId="77777777" w:rsidR="005E515C" w:rsidRPr="005E515C" w:rsidRDefault="005E515C" w:rsidP="005E515C">
      <w:pPr>
        <w:jc w:val="both"/>
        <w:rPr>
          <w:b/>
          <w:bCs/>
          <w:iCs/>
        </w:rPr>
      </w:pPr>
    </w:p>
    <w:p w14:paraId="086CA8E4" w14:textId="77777777" w:rsidR="005E515C" w:rsidRPr="005E515C" w:rsidRDefault="005E515C" w:rsidP="005E515C">
      <w:pPr>
        <w:jc w:val="both"/>
        <w:rPr>
          <w:iCs/>
        </w:rPr>
      </w:pPr>
      <w:r w:rsidRPr="005E515C">
        <w:rPr>
          <w:iCs/>
        </w:rPr>
        <w:t>Except for Confidential Resources, all University Employees are designated Responsible Employees and thereby mandatory reporters of potential sexual and interpersonal misconduct violations. Confidential Resources who do not have to report include those working in the Counseling Center, Health Center and the University Chaplain, Dr. Burt Burleson.</w:t>
      </w:r>
    </w:p>
    <w:p w14:paraId="4B97FAFC" w14:textId="77777777" w:rsidR="005E515C" w:rsidRPr="005E515C" w:rsidRDefault="005E515C" w:rsidP="005E515C">
      <w:pPr>
        <w:jc w:val="both"/>
        <w:rPr>
          <w:b/>
          <w:bCs/>
          <w:i/>
          <w:iCs/>
          <w:u w:val="single"/>
        </w:rPr>
      </w:pPr>
    </w:p>
    <w:p w14:paraId="20846C51" w14:textId="77777777" w:rsidR="005E515C" w:rsidRPr="005E515C" w:rsidRDefault="005E515C" w:rsidP="005E515C">
      <w:pPr>
        <w:jc w:val="both"/>
        <w:rPr>
          <w:u w:val="single"/>
        </w:rPr>
      </w:pPr>
      <w:r w:rsidRPr="005E515C">
        <w:rPr>
          <w:b/>
          <w:bCs/>
          <w:u w:val="single"/>
        </w:rPr>
        <w:t>Students Needing Accommodations</w:t>
      </w:r>
    </w:p>
    <w:p w14:paraId="133C1FF1" w14:textId="77777777" w:rsidR="005E515C" w:rsidRPr="005E515C" w:rsidRDefault="005E515C" w:rsidP="005E515C">
      <w:pPr>
        <w:jc w:val="both"/>
        <w:rPr>
          <w:b/>
          <w:bCs/>
          <w:i/>
          <w:iCs/>
        </w:rPr>
      </w:pPr>
    </w:p>
    <w:p w14:paraId="04A22317" w14:textId="77777777" w:rsidR="005E515C" w:rsidRPr="005E515C" w:rsidRDefault="005E515C" w:rsidP="005E515C">
      <w:pPr>
        <w:jc w:val="both"/>
      </w:pPr>
      <w:r w:rsidRPr="005E515C">
        <w:t>Any student who needs academic accommodations related to a documented disability should inform me immediately at the beginning of the semester. You are required to obtain appropriate documentation and information regarding accommodations from the Office of Access and Learning Accommodation (OALA). Contact Information</w:t>
      </w:r>
      <w:proofErr w:type="gramStart"/>
      <w:r w:rsidRPr="005E515C">
        <w:t>:  (</w:t>
      </w:r>
      <w:proofErr w:type="gramEnd"/>
      <w:r w:rsidRPr="005E515C">
        <w:t xml:space="preserve">254) 710-3605 - Paul L. Foster Success Center, 1st floor on the East Wing of Sid Richardson or email </w:t>
      </w:r>
      <w:hyperlink r:id="rId20" w:history="1">
        <w:r w:rsidRPr="005E515C">
          <w:rPr>
            <w:rStyle w:val="Hyperlink"/>
          </w:rPr>
          <w:t>OALA@baylor.edu</w:t>
        </w:r>
      </w:hyperlink>
      <w:r w:rsidRPr="005E515C">
        <w:t>.</w:t>
      </w:r>
    </w:p>
    <w:p w14:paraId="5B28E838" w14:textId="77777777" w:rsidR="005E515C" w:rsidRPr="005E515C" w:rsidRDefault="005E515C" w:rsidP="005E515C">
      <w:pPr>
        <w:jc w:val="both"/>
        <w:rPr>
          <w:b/>
          <w:bCs/>
          <w:u w:val="thick"/>
        </w:rPr>
      </w:pPr>
    </w:p>
    <w:p w14:paraId="4B619565" w14:textId="77777777" w:rsidR="005E515C" w:rsidRPr="005E515C" w:rsidRDefault="005E515C" w:rsidP="005E515C">
      <w:pPr>
        <w:jc w:val="both"/>
        <w:rPr>
          <w:bCs/>
          <w:i/>
          <w:iCs/>
        </w:rPr>
      </w:pPr>
    </w:p>
    <w:p w14:paraId="79AD107D" w14:textId="77777777" w:rsidR="005E515C" w:rsidRPr="005E515C" w:rsidRDefault="005E515C" w:rsidP="005E515C">
      <w:pPr>
        <w:jc w:val="both"/>
        <w:rPr>
          <w:b/>
          <w:u w:val="single"/>
        </w:rPr>
      </w:pPr>
      <w:r w:rsidRPr="005E515C">
        <w:rPr>
          <w:b/>
          <w:u w:val="single"/>
        </w:rPr>
        <w:t>Health Resources for Students</w:t>
      </w:r>
    </w:p>
    <w:p w14:paraId="7F5E9294" w14:textId="77777777" w:rsidR="005E515C" w:rsidRPr="005E515C" w:rsidRDefault="005E515C" w:rsidP="005E515C">
      <w:pPr>
        <w:jc w:val="both"/>
      </w:pPr>
      <w:r w:rsidRPr="005E515C">
        <w:t xml:space="preserve">Baylor University is strongly committed to addressing the mental health and wellness needs of students </w:t>
      </w:r>
      <w:proofErr w:type="gramStart"/>
      <w:r w:rsidRPr="005E515C">
        <w:t>by  providing</w:t>
      </w:r>
      <w:proofErr w:type="gramEnd"/>
      <w:r w:rsidRPr="005E515C">
        <w:t xml:space="preserve"> access to on-campus healthcare resources. </w:t>
      </w:r>
    </w:p>
    <w:p w14:paraId="6A2A2BAD" w14:textId="77777777" w:rsidR="005E515C" w:rsidRPr="005E515C" w:rsidRDefault="005E515C" w:rsidP="005E515C">
      <w:pPr>
        <w:jc w:val="both"/>
        <w:rPr>
          <w:b/>
          <w:u w:val="single"/>
        </w:rPr>
      </w:pPr>
    </w:p>
    <w:p w14:paraId="6EDA8C0C" w14:textId="77777777" w:rsidR="005E515C" w:rsidRPr="005E515C" w:rsidRDefault="005E515C" w:rsidP="005E515C">
      <w:pPr>
        <w:jc w:val="both"/>
      </w:pPr>
      <w:r w:rsidRPr="005E515C">
        <w:rPr>
          <w:b/>
          <w:u w:val="single"/>
        </w:rPr>
        <w:lastRenderedPageBreak/>
        <w:t>Crises and Emergencies</w:t>
      </w:r>
      <w:r w:rsidRPr="005E515C">
        <w:rPr>
          <w:b/>
        </w:rPr>
        <w:t>:</w:t>
      </w:r>
    </w:p>
    <w:p w14:paraId="513BA065" w14:textId="77777777" w:rsidR="005E515C" w:rsidRPr="005E515C" w:rsidRDefault="005E515C" w:rsidP="005E515C">
      <w:pPr>
        <w:jc w:val="both"/>
      </w:pPr>
      <w:r w:rsidRPr="005E515C">
        <w:rPr>
          <w:b/>
        </w:rPr>
        <w:t xml:space="preserve">BUCC Crisis Line: </w:t>
      </w:r>
      <w:r w:rsidRPr="005E515C">
        <w:t>(254) 710-2467 (Business Hours/Non-Business Hours/Weekends)</w:t>
      </w:r>
    </w:p>
    <w:p w14:paraId="77851C3A" w14:textId="77777777" w:rsidR="005E515C" w:rsidRPr="005E515C" w:rsidRDefault="005E515C" w:rsidP="005E515C">
      <w:pPr>
        <w:jc w:val="both"/>
      </w:pPr>
      <w:r w:rsidRPr="005E515C">
        <w:rPr>
          <w:b/>
        </w:rPr>
        <w:t xml:space="preserve">Baylor Police Department: </w:t>
      </w:r>
      <w:r w:rsidRPr="005E515C">
        <w:t xml:space="preserve">(254)710-222 </w:t>
      </w:r>
    </w:p>
    <w:p w14:paraId="4898DF98" w14:textId="77777777" w:rsidR="005E515C" w:rsidRPr="005E515C" w:rsidRDefault="005E515C" w:rsidP="005E515C">
      <w:pPr>
        <w:jc w:val="both"/>
      </w:pPr>
      <w:r w:rsidRPr="005E515C">
        <w:rPr>
          <w:b/>
        </w:rPr>
        <w:t xml:space="preserve">MHMR Crisis Center: </w:t>
      </w:r>
      <w:r w:rsidRPr="005E515C">
        <w:t>(254)867-6550</w:t>
      </w:r>
    </w:p>
    <w:p w14:paraId="2BC6B43E" w14:textId="77777777" w:rsidR="005E515C" w:rsidRPr="005E515C" w:rsidRDefault="005E515C" w:rsidP="005E515C">
      <w:pPr>
        <w:jc w:val="both"/>
      </w:pPr>
      <w:r w:rsidRPr="005E515C">
        <w:rPr>
          <w:b/>
        </w:rPr>
        <w:t xml:space="preserve">MHMR 24-Hour Emergency/Crisis Number: </w:t>
      </w:r>
      <w:r w:rsidRPr="005E515C">
        <w:t>(254)752-3451</w:t>
      </w:r>
    </w:p>
    <w:p w14:paraId="00FD8931" w14:textId="77777777" w:rsidR="005E515C" w:rsidRPr="005E515C" w:rsidRDefault="005E515C" w:rsidP="005E515C">
      <w:pPr>
        <w:jc w:val="both"/>
      </w:pPr>
      <w:r w:rsidRPr="005E515C">
        <w:t>When home during academic breaks, when the counseling center is closed, please call your local resources. Some national numbers for support during a crisis:</w:t>
      </w:r>
    </w:p>
    <w:p w14:paraId="1984C809" w14:textId="77777777" w:rsidR="005E515C" w:rsidRPr="005E515C" w:rsidRDefault="005E515C" w:rsidP="005E515C">
      <w:pPr>
        <w:jc w:val="both"/>
      </w:pPr>
      <w:r w:rsidRPr="005E515C">
        <w:rPr>
          <w:b/>
        </w:rPr>
        <w:t xml:space="preserve">National Hope Network Hotline: </w:t>
      </w:r>
      <w:r w:rsidRPr="005E515C">
        <w:t>1-800-SUICIDE (1-800-784-2433)</w:t>
      </w:r>
    </w:p>
    <w:p w14:paraId="15FAD3B2" w14:textId="77777777" w:rsidR="005E515C" w:rsidRPr="005E515C" w:rsidRDefault="005E515C" w:rsidP="005E515C">
      <w:pPr>
        <w:jc w:val="both"/>
      </w:pPr>
      <w:r w:rsidRPr="005E515C">
        <w:rPr>
          <w:b/>
        </w:rPr>
        <w:t xml:space="preserve">National Suicide Prevention Lifeline: </w:t>
      </w:r>
      <w:r w:rsidRPr="005E515C">
        <w:t>1-800-273-TALK (1-800-273-8255)</w:t>
      </w:r>
    </w:p>
    <w:p w14:paraId="52980B26" w14:textId="77777777" w:rsidR="005E515C" w:rsidRPr="005E515C" w:rsidRDefault="005E515C" w:rsidP="005E515C">
      <w:pPr>
        <w:jc w:val="both"/>
      </w:pPr>
    </w:p>
    <w:p w14:paraId="2DF08AD5" w14:textId="77777777" w:rsidR="005E515C" w:rsidRPr="005E515C" w:rsidRDefault="005E515C" w:rsidP="005E515C">
      <w:pPr>
        <w:jc w:val="both"/>
        <w:rPr>
          <w:b/>
        </w:rPr>
      </w:pPr>
      <w:r w:rsidRPr="005E515C">
        <w:rPr>
          <w:b/>
          <w:u w:val="single"/>
        </w:rPr>
        <w:t>General Guidance for struggling students</w:t>
      </w:r>
      <w:r w:rsidRPr="005E515C">
        <w:rPr>
          <w:b/>
        </w:rPr>
        <w:t>:  Baylor University CARE Team Services</w:t>
      </w:r>
    </w:p>
    <w:p w14:paraId="000ADD42" w14:textId="77777777" w:rsidR="005E515C" w:rsidRPr="005E515C" w:rsidRDefault="005E515C" w:rsidP="005E515C">
      <w:pPr>
        <w:jc w:val="both"/>
      </w:pPr>
      <w:r w:rsidRPr="005E515C">
        <w:t>Located on the second floor of the Student Life Center, suite 207.</w:t>
      </w:r>
    </w:p>
    <w:p w14:paraId="3BD6D237" w14:textId="77777777" w:rsidR="005E515C" w:rsidRPr="005E515C" w:rsidRDefault="0065348E" w:rsidP="005E515C">
      <w:pPr>
        <w:jc w:val="both"/>
      </w:pPr>
      <w:hyperlink r:id="rId21" w:history="1">
        <w:r w:rsidR="005E515C" w:rsidRPr="005E515C">
          <w:rPr>
            <w:rStyle w:val="Hyperlink"/>
          </w:rPr>
          <w:t>The Department of CARE Team Services</w:t>
        </w:r>
      </w:hyperlink>
      <w:r w:rsidR="005E515C" w:rsidRPr="005E515C">
        <w:t xml:space="preserve"> is a team of case managers who work with students who are struggling with mental health issues, financial struggles, and anything else affecting a student’s ability to be successful in the </w:t>
      </w:r>
      <w:proofErr w:type="spellStart"/>
      <w:r w:rsidR="005E515C" w:rsidRPr="005E515C">
        <w:t>classrrom</w:t>
      </w:r>
      <w:proofErr w:type="spellEnd"/>
      <w:r w:rsidR="005E515C" w:rsidRPr="005E515C">
        <w:t xml:space="preserve">. </w:t>
      </w:r>
    </w:p>
    <w:p w14:paraId="3B4B6C63" w14:textId="77777777" w:rsidR="005E515C" w:rsidRPr="005E515C" w:rsidRDefault="005E515C" w:rsidP="005E515C">
      <w:pPr>
        <w:jc w:val="both"/>
        <w:rPr>
          <w:lang w:val="fr-FR"/>
        </w:rPr>
      </w:pPr>
      <w:r w:rsidRPr="005E515C">
        <w:rPr>
          <w:lang w:val="fr-FR"/>
        </w:rPr>
        <w:t xml:space="preserve">Contact </w:t>
      </w:r>
      <w:proofErr w:type="gramStart"/>
      <w:r w:rsidRPr="005E515C">
        <w:rPr>
          <w:lang w:val="fr-FR"/>
        </w:rPr>
        <w:t>Information:</w:t>
      </w:r>
      <w:proofErr w:type="gramEnd"/>
      <w:r w:rsidRPr="005E515C">
        <w:rPr>
          <w:lang w:val="fr-FR"/>
        </w:rPr>
        <w:t xml:space="preserve"> (254) 710-2100 ; </w:t>
      </w:r>
      <w:hyperlink r:id="rId22" w:history="1">
        <w:r w:rsidRPr="005E515C">
          <w:rPr>
            <w:rStyle w:val="Hyperlink"/>
            <w:lang w:val="fr-FR"/>
          </w:rPr>
          <w:t>CareTeam@baylor.edu</w:t>
        </w:r>
      </w:hyperlink>
      <w:r w:rsidRPr="005E515C">
        <w:rPr>
          <w:lang w:val="fr-FR"/>
        </w:rPr>
        <w:t>.</w:t>
      </w:r>
    </w:p>
    <w:p w14:paraId="5789E25D" w14:textId="77777777" w:rsidR="005E515C" w:rsidRPr="005E515C" w:rsidRDefault="005E515C" w:rsidP="005E515C">
      <w:pPr>
        <w:jc w:val="both"/>
        <w:rPr>
          <w:i/>
          <w:iCs/>
          <w:u w:val="thick"/>
          <w:lang w:val="fr-FR"/>
        </w:rPr>
      </w:pPr>
    </w:p>
    <w:p w14:paraId="5FBDDFCD" w14:textId="77777777" w:rsidR="005E515C" w:rsidRPr="005E515C" w:rsidRDefault="005E515C" w:rsidP="005E515C">
      <w:pPr>
        <w:jc w:val="both"/>
        <w:rPr>
          <w:b/>
          <w:bCs/>
          <w:u w:val="single"/>
        </w:rPr>
      </w:pPr>
      <w:r w:rsidRPr="005E515C">
        <w:rPr>
          <w:b/>
          <w:bCs/>
          <w:u w:val="single"/>
        </w:rPr>
        <w:t>Students’ Basic Needs (food &amp; housing)</w:t>
      </w:r>
    </w:p>
    <w:p w14:paraId="123FA965" w14:textId="77777777" w:rsidR="005E515C" w:rsidRPr="005E515C" w:rsidRDefault="005E515C" w:rsidP="005E515C">
      <w:pPr>
        <w:jc w:val="both"/>
      </w:pPr>
      <w:r w:rsidRPr="005E515C">
        <w:t xml:space="preserve">Food insecurity is defined as “a lack of consistent access to enough food for you to live an active, healthy life.” At Baylor, we want all students to have access to food resources that will support their holistic well-being and success. If you or someone you know experiences food insecurity at any time, you can find information on campus and community food resources by visiting </w:t>
      </w:r>
      <w:hyperlink r:id="rId23" w:history="1">
        <w:r w:rsidRPr="005E515C">
          <w:rPr>
            <w:rStyle w:val="Hyperlink"/>
          </w:rPr>
          <w:t>The Store</w:t>
        </w:r>
      </w:hyperlink>
      <w:r w:rsidRPr="005E515C">
        <w:t xml:space="preserve">. You can also contact Store staff at 254-710-4931. For additional basic needs assistance, please reach out to </w:t>
      </w:r>
      <w:hyperlink r:id="rId24" w:history="1">
        <w:r w:rsidRPr="005E515C">
          <w:rPr>
            <w:rStyle w:val="Hyperlink"/>
          </w:rPr>
          <w:t>CASE</w:t>
        </w:r>
      </w:hyperlink>
      <w:r w:rsidRPr="005E515C">
        <w:t xml:space="preserve"> or the </w:t>
      </w:r>
      <w:hyperlink r:id="rId25" w:history="1">
        <w:r w:rsidRPr="005E515C">
          <w:rPr>
            <w:rStyle w:val="Hyperlink"/>
          </w:rPr>
          <w:t>Care Team</w:t>
        </w:r>
      </w:hyperlink>
      <w:r w:rsidRPr="005E515C">
        <w:t xml:space="preserve">. </w:t>
      </w:r>
    </w:p>
    <w:p w14:paraId="2F524D14" w14:textId="77777777" w:rsidR="005E515C" w:rsidRPr="005E515C" w:rsidRDefault="005E515C" w:rsidP="005E515C">
      <w:pPr>
        <w:jc w:val="both"/>
        <w:rPr>
          <w:b/>
          <w:i/>
          <w:iCs/>
          <w:u w:val="single"/>
        </w:rPr>
      </w:pPr>
    </w:p>
    <w:p w14:paraId="0363B363" w14:textId="77777777" w:rsidR="005E515C" w:rsidRPr="005E515C" w:rsidRDefault="005E515C" w:rsidP="005E515C">
      <w:pPr>
        <w:jc w:val="both"/>
        <w:rPr>
          <w:b/>
        </w:rPr>
      </w:pPr>
      <w:r w:rsidRPr="005E515C">
        <w:rPr>
          <w:b/>
          <w:u w:val="single"/>
        </w:rPr>
        <w:t>Physical Health and Wellness, Psychiatric Evaluations, Pharmacy</w:t>
      </w:r>
      <w:r w:rsidRPr="005E515C">
        <w:rPr>
          <w:b/>
        </w:rPr>
        <w:t>:  Baylor Health Services Department</w:t>
      </w:r>
    </w:p>
    <w:p w14:paraId="22E59C82" w14:textId="77777777" w:rsidR="005E515C" w:rsidRPr="005E515C" w:rsidRDefault="0065348E" w:rsidP="005E515C">
      <w:pPr>
        <w:jc w:val="both"/>
      </w:pPr>
      <w:hyperlink r:id="rId26" w:history="1">
        <w:r w:rsidR="005E515C" w:rsidRPr="005E515C">
          <w:rPr>
            <w:rStyle w:val="Hyperlink"/>
          </w:rPr>
          <w:t>Baylor Health Services</w:t>
        </w:r>
      </w:hyperlink>
      <w:r w:rsidR="005E515C" w:rsidRPr="005E515C">
        <w:t xml:space="preserve"> includes Primary Care, Psychiatry, Physical Therapy and Pharmacy and is staffed with fully certified and licensed physicians and nurse practitioners, as well as nurses and administrative staff. Appointments may be made by calling our main number or by logging into the health portal located on our website.</w:t>
      </w:r>
    </w:p>
    <w:p w14:paraId="5DB1DBE6" w14:textId="77777777" w:rsidR="005E515C" w:rsidRPr="005E515C" w:rsidRDefault="005E515C" w:rsidP="005E515C">
      <w:pPr>
        <w:jc w:val="both"/>
        <w:rPr>
          <w:lang w:val="fr-FR"/>
        </w:rPr>
      </w:pPr>
      <w:r w:rsidRPr="005E515C">
        <w:rPr>
          <w:lang w:val="fr-FR"/>
        </w:rPr>
        <w:t xml:space="preserve">Contact </w:t>
      </w:r>
      <w:proofErr w:type="gramStart"/>
      <w:r w:rsidRPr="005E515C">
        <w:rPr>
          <w:lang w:val="fr-FR"/>
        </w:rPr>
        <w:t>Information:</w:t>
      </w:r>
      <w:proofErr w:type="gramEnd"/>
      <w:r w:rsidRPr="005E515C">
        <w:rPr>
          <w:lang w:val="fr-FR"/>
        </w:rPr>
        <w:t xml:space="preserve"> (254) 710-1010; </w:t>
      </w:r>
      <w:hyperlink r:id="rId27" w:history="1">
        <w:r w:rsidRPr="005E515C">
          <w:rPr>
            <w:rStyle w:val="Hyperlink"/>
            <w:lang w:val="fr-FR"/>
          </w:rPr>
          <w:t>Health_Services@baylor.edu</w:t>
        </w:r>
      </w:hyperlink>
      <w:r w:rsidRPr="005E515C">
        <w:rPr>
          <w:lang w:val="fr-FR"/>
        </w:rPr>
        <w:t xml:space="preserve">. </w:t>
      </w:r>
    </w:p>
    <w:p w14:paraId="0B4DFAFF" w14:textId="77777777" w:rsidR="005E515C" w:rsidRPr="005E515C" w:rsidRDefault="005E515C" w:rsidP="005E515C">
      <w:pPr>
        <w:jc w:val="both"/>
        <w:rPr>
          <w:b/>
          <w:i/>
          <w:iCs/>
          <w:lang w:val="fr-FR"/>
        </w:rPr>
      </w:pPr>
    </w:p>
    <w:p w14:paraId="49A2C674" w14:textId="77777777" w:rsidR="005E515C" w:rsidRPr="005E515C" w:rsidRDefault="005E515C" w:rsidP="005E515C">
      <w:pPr>
        <w:jc w:val="both"/>
      </w:pPr>
      <w:r w:rsidRPr="005E515C">
        <w:rPr>
          <w:b/>
          <w:bCs/>
          <w:u w:val="single"/>
        </w:rPr>
        <w:t>Baylor University Counseling Center</w:t>
      </w:r>
      <w:r w:rsidRPr="005E515C">
        <w:t xml:space="preserve">  </w:t>
      </w:r>
    </w:p>
    <w:p w14:paraId="04A4245D" w14:textId="77777777" w:rsidR="005E515C" w:rsidRPr="005E515C" w:rsidRDefault="0065348E" w:rsidP="005E515C">
      <w:pPr>
        <w:jc w:val="both"/>
      </w:pPr>
      <w:hyperlink r:id="rId28" w:history="1">
        <w:r w:rsidR="005E515C" w:rsidRPr="005E515C">
          <w:rPr>
            <w:rStyle w:val="Hyperlink"/>
          </w:rPr>
          <w:t>The Counseling Center</w:t>
        </w:r>
      </w:hyperlink>
      <w:r w:rsidR="005E515C" w:rsidRPr="005E515C">
        <w:t xml:space="preserve"> seeks to foster wholeness for every student through caring relationships, cultural </w:t>
      </w:r>
      <w:proofErr w:type="gramStart"/>
      <w:r w:rsidR="005E515C" w:rsidRPr="005E515C">
        <w:t>humility</w:t>
      </w:r>
      <w:proofErr w:type="gramEnd"/>
      <w:r w:rsidR="005E515C" w:rsidRPr="005E515C">
        <w:t xml:space="preserve"> and integrated mental health services.</w:t>
      </w:r>
    </w:p>
    <w:p w14:paraId="2813BD8F" w14:textId="77777777" w:rsidR="005E515C" w:rsidRPr="005E515C" w:rsidRDefault="005E515C" w:rsidP="005E515C">
      <w:pPr>
        <w:jc w:val="both"/>
      </w:pPr>
      <w:r w:rsidRPr="005E515C">
        <w:t>Located on the second floor of the Student Life Center.</w:t>
      </w:r>
    </w:p>
    <w:p w14:paraId="185BCC27" w14:textId="77777777" w:rsidR="005E515C" w:rsidRPr="005E515C" w:rsidRDefault="005E515C" w:rsidP="005E515C">
      <w:pPr>
        <w:jc w:val="both"/>
        <w:rPr>
          <w:i/>
          <w:iCs/>
        </w:rPr>
      </w:pPr>
      <w:r w:rsidRPr="005E515C">
        <w:t xml:space="preserve">For an appointment, go to our </w:t>
      </w:r>
      <w:hyperlink r:id="rId29" w:history="1">
        <w:r w:rsidRPr="005E515C">
          <w:rPr>
            <w:rStyle w:val="Hyperlink"/>
          </w:rPr>
          <w:t>website</w:t>
        </w:r>
      </w:hyperlink>
      <w:r w:rsidRPr="005E515C">
        <w:t xml:space="preserve"> to schedule an Initial Assessment or call (254) 710-2467. </w:t>
      </w:r>
    </w:p>
    <w:p w14:paraId="14B3A64C" w14:textId="77777777" w:rsidR="005E515C" w:rsidRPr="005E515C" w:rsidRDefault="005E515C" w:rsidP="005E515C">
      <w:pPr>
        <w:jc w:val="both"/>
      </w:pPr>
    </w:p>
    <w:p w14:paraId="4AFF78F1" w14:textId="77777777" w:rsidR="005E515C" w:rsidRPr="005E515C" w:rsidRDefault="005E515C" w:rsidP="005E515C">
      <w:pPr>
        <w:jc w:val="both"/>
        <w:rPr>
          <w:b/>
        </w:rPr>
      </w:pPr>
      <w:r w:rsidRPr="005E515C">
        <w:rPr>
          <w:b/>
          <w:u w:val="single"/>
        </w:rPr>
        <w:t>Substance and Behavioral Addiction</w:t>
      </w:r>
      <w:r w:rsidRPr="005E515C">
        <w:rPr>
          <w:b/>
        </w:rPr>
        <w:t>:  Beauchamp Addiction &amp; Recovery Center (BARC)</w:t>
      </w:r>
    </w:p>
    <w:p w14:paraId="45CF8C65" w14:textId="77777777" w:rsidR="005E515C" w:rsidRPr="005E515C" w:rsidRDefault="0065348E" w:rsidP="005E515C">
      <w:pPr>
        <w:jc w:val="both"/>
      </w:pPr>
      <w:hyperlink r:id="rId30" w:history="1">
        <w:r w:rsidR="005E515C" w:rsidRPr="005E515C">
          <w:rPr>
            <w:rStyle w:val="Hyperlink"/>
          </w:rPr>
          <w:t>The Beauchamp Addiction Recovery Center</w:t>
        </w:r>
      </w:hyperlink>
      <w:r w:rsidR="005E515C" w:rsidRPr="005E515C">
        <w:t xml:space="preserve"> aims to support students in recovery from substance and behavioral addictions through an all-encompassing level of support approach that includes one-on-one mentorship, support groups, and social events open to all Baylor students.</w:t>
      </w:r>
    </w:p>
    <w:p w14:paraId="4649C62C" w14:textId="77777777" w:rsidR="005E515C" w:rsidRPr="005E515C" w:rsidRDefault="005E515C" w:rsidP="005E515C">
      <w:pPr>
        <w:jc w:val="both"/>
      </w:pPr>
      <w:r w:rsidRPr="005E515C">
        <w:lastRenderedPageBreak/>
        <w:t>Located in the East Village Residential Community (bottom floor of Teal Residential College).</w:t>
      </w:r>
    </w:p>
    <w:p w14:paraId="17446AC4" w14:textId="77777777" w:rsidR="005E515C" w:rsidRPr="005E515C" w:rsidRDefault="005E515C" w:rsidP="005E515C">
      <w:pPr>
        <w:jc w:val="both"/>
      </w:pPr>
      <w:r w:rsidRPr="005E515C">
        <w:t xml:space="preserve">Contact Information: (254)-710-7092; </w:t>
      </w:r>
      <w:hyperlink r:id="rId31" w:history="1">
        <w:r w:rsidRPr="005E515C">
          <w:rPr>
            <w:rStyle w:val="Hyperlink"/>
          </w:rPr>
          <w:t>BARC@baylor.edu</w:t>
        </w:r>
      </w:hyperlink>
    </w:p>
    <w:p w14:paraId="36C0A072" w14:textId="77777777" w:rsidR="005E515C" w:rsidRPr="005E515C" w:rsidRDefault="005E515C" w:rsidP="005E515C">
      <w:pPr>
        <w:jc w:val="both"/>
      </w:pPr>
    </w:p>
    <w:p w14:paraId="16D7F495" w14:textId="77777777" w:rsidR="005E515C" w:rsidRPr="005E515C" w:rsidRDefault="005E515C" w:rsidP="005E515C">
      <w:pPr>
        <w:jc w:val="both"/>
        <w:rPr>
          <w:b/>
        </w:rPr>
      </w:pPr>
      <w:r w:rsidRPr="005E515C">
        <w:rPr>
          <w:b/>
          <w:u w:val="single"/>
        </w:rPr>
        <w:t>Spiritual Life</w:t>
      </w:r>
      <w:r w:rsidRPr="005E515C">
        <w:rPr>
          <w:b/>
        </w:rPr>
        <w:t>:  Baylor University Office of Spiritual Life</w:t>
      </w:r>
    </w:p>
    <w:p w14:paraId="75CEB052" w14:textId="77777777" w:rsidR="005E515C" w:rsidRPr="005E515C" w:rsidRDefault="0065348E" w:rsidP="005E515C">
      <w:pPr>
        <w:jc w:val="both"/>
      </w:pPr>
      <w:hyperlink r:id="rId32" w:history="1">
        <w:r w:rsidR="005E515C" w:rsidRPr="005E515C">
          <w:rPr>
            <w:rStyle w:val="Hyperlink"/>
          </w:rPr>
          <w:t>The Office of Spiritual Life</w:t>
        </w:r>
      </w:hyperlink>
      <w:r w:rsidR="005E515C" w:rsidRPr="005E515C">
        <w:t xml:space="preserve"> offers programs, persons, and resources to nurture theological depth, spiritual wholeness, and missional living.</w:t>
      </w:r>
    </w:p>
    <w:p w14:paraId="154F42D6" w14:textId="77777777" w:rsidR="005E515C" w:rsidRPr="005E515C" w:rsidRDefault="005E515C" w:rsidP="005E515C">
      <w:pPr>
        <w:jc w:val="both"/>
      </w:pPr>
      <w:r w:rsidRPr="005E515C">
        <w:t xml:space="preserve">Located on the </w:t>
      </w:r>
      <w:r w:rsidRPr="005E515C">
        <w:rPr>
          <w:b/>
        </w:rPr>
        <w:t>c</w:t>
      </w:r>
      <w:r w:rsidRPr="005E515C">
        <w:t xml:space="preserve">orner of 5th and Speight Street in the </w:t>
      </w:r>
      <w:proofErr w:type="spellStart"/>
      <w:r w:rsidRPr="005E515C">
        <w:t>BoBo</w:t>
      </w:r>
      <w:proofErr w:type="spellEnd"/>
      <w:r w:rsidRPr="005E515C">
        <w:t xml:space="preserve"> Spiritual Life Center. </w:t>
      </w:r>
    </w:p>
    <w:p w14:paraId="1CC3C7C3" w14:textId="77777777" w:rsidR="005E515C" w:rsidRPr="005E515C" w:rsidRDefault="005E515C" w:rsidP="005E515C">
      <w:pPr>
        <w:jc w:val="both"/>
        <w:rPr>
          <w:lang w:val="fr-FR"/>
        </w:rPr>
      </w:pPr>
      <w:r w:rsidRPr="005E515C">
        <w:rPr>
          <w:lang w:val="fr-FR"/>
        </w:rPr>
        <w:t xml:space="preserve">Contact </w:t>
      </w:r>
      <w:proofErr w:type="gramStart"/>
      <w:r w:rsidRPr="005E515C">
        <w:rPr>
          <w:lang w:val="fr-FR"/>
        </w:rPr>
        <w:t>Information:</w:t>
      </w:r>
      <w:proofErr w:type="gramEnd"/>
      <w:r w:rsidRPr="005E515C">
        <w:rPr>
          <w:lang w:val="fr-FR"/>
        </w:rPr>
        <w:t xml:space="preserve"> (254) 710-3517; </w:t>
      </w:r>
      <w:hyperlink r:id="rId33">
        <w:r w:rsidRPr="005E515C">
          <w:rPr>
            <w:rStyle w:val="Hyperlink"/>
            <w:lang w:val="fr-FR"/>
          </w:rPr>
          <w:t>Spiritual_Life@baylor.edu</w:t>
        </w:r>
      </w:hyperlink>
    </w:p>
    <w:p w14:paraId="1DD34A46" w14:textId="77777777" w:rsidR="005E515C" w:rsidRPr="005E515C" w:rsidRDefault="005E515C" w:rsidP="005E515C">
      <w:pPr>
        <w:jc w:val="both"/>
        <w:rPr>
          <w:i/>
          <w:iCs/>
          <w:lang w:val="fr-FR"/>
        </w:rPr>
      </w:pPr>
    </w:p>
    <w:p w14:paraId="4DD52F61" w14:textId="77777777" w:rsidR="005E515C" w:rsidRPr="005E515C" w:rsidRDefault="005E515C" w:rsidP="005E515C">
      <w:pPr>
        <w:jc w:val="both"/>
        <w:rPr>
          <w:i/>
          <w:iCs/>
          <w:lang w:val="fr-FR"/>
        </w:rPr>
      </w:pPr>
    </w:p>
    <w:p w14:paraId="06876ED0" w14:textId="77777777" w:rsidR="005E515C" w:rsidRPr="005E515C" w:rsidRDefault="005E515C" w:rsidP="005E515C">
      <w:pPr>
        <w:jc w:val="both"/>
        <w:rPr>
          <w:i/>
          <w:iCs/>
        </w:rPr>
      </w:pPr>
    </w:p>
    <w:p w14:paraId="1C704608" w14:textId="77777777" w:rsidR="005E515C" w:rsidRDefault="005E515C" w:rsidP="00DD379A">
      <w:pPr>
        <w:jc w:val="both"/>
      </w:pPr>
    </w:p>
    <w:sectPr w:rsidR="005E515C" w:rsidSect="009144B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1192" w14:textId="77777777" w:rsidR="0065348E" w:rsidRDefault="0065348E" w:rsidP="00E03588">
      <w:r>
        <w:separator/>
      </w:r>
    </w:p>
  </w:endnote>
  <w:endnote w:type="continuationSeparator" w:id="0">
    <w:p w14:paraId="2EBBFD65" w14:textId="77777777" w:rsidR="0065348E" w:rsidRDefault="0065348E" w:rsidP="00E03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5112" w14:textId="77777777" w:rsidR="0065348E" w:rsidRDefault="0065348E" w:rsidP="00E03588">
      <w:r>
        <w:separator/>
      </w:r>
    </w:p>
  </w:footnote>
  <w:footnote w:type="continuationSeparator" w:id="0">
    <w:p w14:paraId="4D0ADD79" w14:textId="77777777" w:rsidR="0065348E" w:rsidRDefault="0065348E" w:rsidP="00E03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4EC0"/>
    <w:multiLevelType w:val="hybridMultilevel"/>
    <w:tmpl w:val="ED4E6708"/>
    <w:lvl w:ilvl="0" w:tplc="CDEC82DE">
      <w:start w:val="1"/>
      <w:numFmt w:val="decimal"/>
      <w:lvlText w:val="%1."/>
      <w:lvlJc w:val="left"/>
      <w:pPr>
        <w:tabs>
          <w:tab w:val="num" w:pos="720"/>
        </w:tabs>
        <w:ind w:left="720" w:hanging="360"/>
      </w:pPr>
      <w:rPr>
        <w:rFonts w:ascii="Times New Roman" w:hAnsi="Times New Roman" w:cs="Times New Roman" w:hint="default"/>
        <w:sz w:val="24"/>
        <w:szCs w:val="24"/>
      </w:rPr>
    </w:lvl>
    <w:lvl w:ilvl="1" w:tplc="29D428F0">
      <w:start w:val="1"/>
      <w:numFmt w:val="upperLetter"/>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4054F8"/>
    <w:multiLevelType w:val="hybridMultilevel"/>
    <w:tmpl w:val="EEE46328"/>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6965E5"/>
    <w:multiLevelType w:val="multilevel"/>
    <w:tmpl w:val="9D04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73F76"/>
    <w:multiLevelType w:val="hybridMultilevel"/>
    <w:tmpl w:val="C284DF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271212"/>
    <w:multiLevelType w:val="hybridMultilevel"/>
    <w:tmpl w:val="ED4E6708"/>
    <w:lvl w:ilvl="0" w:tplc="FFFFFFFF">
      <w:start w:val="1"/>
      <w:numFmt w:val="decimal"/>
      <w:lvlText w:val="%1."/>
      <w:lvlJc w:val="left"/>
      <w:pPr>
        <w:tabs>
          <w:tab w:val="num" w:pos="360"/>
        </w:tabs>
        <w:ind w:left="360" w:hanging="360"/>
      </w:pPr>
      <w:rPr>
        <w:rFonts w:ascii="Times New Roman" w:hAnsi="Times New Roman" w:cs="Times New Roman" w:hint="default"/>
        <w:sz w:val="24"/>
        <w:szCs w:val="24"/>
      </w:rPr>
    </w:lvl>
    <w:lvl w:ilvl="1" w:tplc="FFFFFFFF">
      <w:start w:val="1"/>
      <w:numFmt w:val="upperLetter"/>
      <w:lvlText w:val="%2."/>
      <w:lvlJc w:val="left"/>
      <w:pPr>
        <w:tabs>
          <w:tab w:val="num" w:pos="1080"/>
        </w:tabs>
        <w:ind w:left="1080" w:hanging="360"/>
      </w:pPr>
      <w:rPr>
        <w:rFonts w:hint="default"/>
        <w:i w:val="0"/>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15:restartNumberingAfterBreak="0">
    <w:nsid w:val="437A6B01"/>
    <w:multiLevelType w:val="hybridMultilevel"/>
    <w:tmpl w:val="340641E4"/>
    <w:lvl w:ilvl="0" w:tplc="44587996">
      <w:start w:val="1"/>
      <w:numFmt w:val="upp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D40F9"/>
    <w:multiLevelType w:val="hybridMultilevel"/>
    <w:tmpl w:val="57B898E6"/>
    <w:lvl w:ilvl="0" w:tplc="8842B13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533611A9"/>
    <w:multiLevelType w:val="hybridMultilevel"/>
    <w:tmpl w:val="DD0A8AFE"/>
    <w:lvl w:ilvl="0" w:tplc="14A688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03753"/>
    <w:multiLevelType w:val="hybridMultilevel"/>
    <w:tmpl w:val="ED4E6708"/>
    <w:lvl w:ilvl="0" w:tplc="FFFFFFFF">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start w:val="1"/>
      <w:numFmt w:val="upperLetter"/>
      <w:lvlText w:val="%2."/>
      <w:lvlJc w:val="left"/>
      <w:pPr>
        <w:tabs>
          <w:tab w:val="num" w:pos="1440"/>
        </w:tabs>
        <w:ind w:left="1440" w:hanging="360"/>
      </w:pPr>
      <w:rPr>
        <w:rFonts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71981985"/>
    <w:multiLevelType w:val="hybridMultilevel"/>
    <w:tmpl w:val="5CA46130"/>
    <w:lvl w:ilvl="0" w:tplc="04090001">
      <w:start w:val="200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123C6"/>
    <w:multiLevelType w:val="hybridMultilevel"/>
    <w:tmpl w:val="CCFA3BB8"/>
    <w:lvl w:ilvl="0" w:tplc="B28C13AA">
      <w:numFmt w:val="bullet"/>
      <w:lvlText w:val=""/>
      <w:lvlJc w:val="left"/>
      <w:pPr>
        <w:ind w:left="660" w:hanging="360"/>
      </w:pPr>
      <w:rPr>
        <w:rFonts w:ascii="Symbol" w:eastAsia="Times New Roman" w:hAnsi="Symbol"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0"/>
  </w:num>
  <w:num w:numId="2">
    <w:abstractNumId w:val="5"/>
  </w:num>
  <w:num w:numId="3">
    <w:abstractNumId w:val="4"/>
  </w:num>
  <w:num w:numId="4">
    <w:abstractNumId w:val="8"/>
  </w:num>
  <w:num w:numId="5">
    <w:abstractNumId w:val="6"/>
  </w:num>
  <w:num w:numId="6">
    <w:abstractNumId w:val="7"/>
  </w:num>
  <w:num w:numId="7">
    <w:abstractNumId w:val="9"/>
  </w:num>
  <w:num w:numId="8">
    <w:abstractNumId w:val="1"/>
  </w:num>
  <w:num w:numId="9">
    <w:abstractNumId w:val="10"/>
  </w:num>
  <w:num w:numId="10">
    <w:abstractNumId w:val="3"/>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220"/>
    <w:rsid w:val="0000057A"/>
    <w:rsid w:val="00005546"/>
    <w:rsid w:val="00006372"/>
    <w:rsid w:val="000139FB"/>
    <w:rsid w:val="00022BCD"/>
    <w:rsid w:val="00022CF3"/>
    <w:rsid w:val="0002434E"/>
    <w:rsid w:val="00026288"/>
    <w:rsid w:val="00030E2F"/>
    <w:rsid w:val="00040BE3"/>
    <w:rsid w:val="000478F8"/>
    <w:rsid w:val="00051EE1"/>
    <w:rsid w:val="00052BD7"/>
    <w:rsid w:val="000546C1"/>
    <w:rsid w:val="00055A3F"/>
    <w:rsid w:val="000562F1"/>
    <w:rsid w:val="0005786D"/>
    <w:rsid w:val="00060E1B"/>
    <w:rsid w:val="000612DC"/>
    <w:rsid w:val="00062BC6"/>
    <w:rsid w:val="000703D2"/>
    <w:rsid w:val="00072B0D"/>
    <w:rsid w:val="000735D1"/>
    <w:rsid w:val="00074B07"/>
    <w:rsid w:val="00077DBA"/>
    <w:rsid w:val="00080367"/>
    <w:rsid w:val="0008095C"/>
    <w:rsid w:val="00084D0F"/>
    <w:rsid w:val="00086989"/>
    <w:rsid w:val="00091813"/>
    <w:rsid w:val="00091A5D"/>
    <w:rsid w:val="000923CD"/>
    <w:rsid w:val="0009256E"/>
    <w:rsid w:val="00093FE1"/>
    <w:rsid w:val="00095F53"/>
    <w:rsid w:val="000A0E66"/>
    <w:rsid w:val="000A1DFF"/>
    <w:rsid w:val="000B0E51"/>
    <w:rsid w:val="000B2AFB"/>
    <w:rsid w:val="000C0628"/>
    <w:rsid w:val="000C0819"/>
    <w:rsid w:val="000C47AE"/>
    <w:rsid w:val="000D05C9"/>
    <w:rsid w:val="000D1098"/>
    <w:rsid w:val="000D34E7"/>
    <w:rsid w:val="000D51B6"/>
    <w:rsid w:val="000D6BD7"/>
    <w:rsid w:val="000D7AD7"/>
    <w:rsid w:val="000E03AB"/>
    <w:rsid w:val="000E2BDD"/>
    <w:rsid w:val="000E2C4A"/>
    <w:rsid w:val="000E3C3B"/>
    <w:rsid w:val="000F192C"/>
    <w:rsid w:val="000F20E2"/>
    <w:rsid w:val="000F252D"/>
    <w:rsid w:val="000F269F"/>
    <w:rsid w:val="000F59A3"/>
    <w:rsid w:val="0010155A"/>
    <w:rsid w:val="001101B3"/>
    <w:rsid w:val="001104EC"/>
    <w:rsid w:val="0011192E"/>
    <w:rsid w:val="00115E43"/>
    <w:rsid w:val="00120103"/>
    <w:rsid w:val="00123C1E"/>
    <w:rsid w:val="00123E03"/>
    <w:rsid w:val="00127473"/>
    <w:rsid w:val="00130102"/>
    <w:rsid w:val="001310C8"/>
    <w:rsid w:val="00133159"/>
    <w:rsid w:val="00133F6E"/>
    <w:rsid w:val="001353FC"/>
    <w:rsid w:val="001365BF"/>
    <w:rsid w:val="0014184B"/>
    <w:rsid w:val="00142B32"/>
    <w:rsid w:val="001437B8"/>
    <w:rsid w:val="001451FF"/>
    <w:rsid w:val="00151864"/>
    <w:rsid w:val="00152618"/>
    <w:rsid w:val="00153D11"/>
    <w:rsid w:val="00154D44"/>
    <w:rsid w:val="00155B4C"/>
    <w:rsid w:val="00157BCD"/>
    <w:rsid w:val="001628DB"/>
    <w:rsid w:val="00163A62"/>
    <w:rsid w:val="0017171F"/>
    <w:rsid w:val="00172B2C"/>
    <w:rsid w:val="0017464A"/>
    <w:rsid w:val="00175251"/>
    <w:rsid w:val="00176425"/>
    <w:rsid w:val="00180495"/>
    <w:rsid w:val="00181133"/>
    <w:rsid w:val="00184BF1"/>
    <w:rsid w:val="00186476"/>
    <w:rsid w:val="00186511"/>
    <w:rsid w:val="00186E4D"/>
    <w:rsid w:val="001876D6"/>
    <w:rsid w:val="001A2BCE"/>
    <w:rsid w:val="001A373E"/>
    <w:rsid w:val="001A541B"/>
    <w:rsid w:val="001B02F3"/>
    <w:rsid w:val="001B12C0"/>
    <w:rsid w:val="001B2FB4"/>
    <w:rsid w:val="001B3690"/>
    <w:rsid w:val="001B6A8D"/>
    <w:rsid w:val="001C162A"/>
    <w:rsid w:val="001C52AD"/>
    <w:rsid w:val="001C611E"/>
    <w:rsid w:val="001D4BCF"/>
    <w:rsid w:val="001D4C04"/>
    <w:rsid w:val="001D6A44"/>
    <w:rsid w:val="001D6CFA"/>
    <w:rsid w:val="001E1CA3"/>
    <w:rsid w:val="001E22FB"/>
    <w:rsid w:val="001E2E8E"/>
    <w:rsid w:val="001E7BCC"/>
    <w:rsid w:val="001E7F18"/>
    <w:rsid w:val="001F1D80"/>
    <w:rsid w:val="001F2990"/>
    <w:rsid w:val="001F4F6E"/>
    <w:rsid w:val="001F668E"/>
    <w:rsid w:val="00204701"/>
    <w:rsid w:val="0020534F"/>
    <w:rsid w:val="002067D9"/>
    <w:rsid w:val="00210C0F"/>
    <w:rsid w:val="00213B5B"/>
    <w:rsid w:val="00215F1B"/>
    <w:rsid w:val="0021653C"/>
    <w:rsid w:val="0022019A"/>
    <w:rsid w:val="002345D0"/>
    <w:rsid w:val="002362EB"/>
    <w:rsid w:val="002375FD"/>
    <w:rsid w:val="00240561"/>
    <w:rsid w:val="002405ED"/>
    <w:rsid w:val="002444B5"/>
    <w:rsid w:val="00244A2B"/>
    <w:rsid w:val="00245720"/>
    <w:rsid w:val="00247839"/>
    <w:rsid w:val="00250EDA"/>
    <w:rsid w:val="00251F91"/>
    <w:rsid w:val="0025480B"/>
    <w:rsid w:val="002627E7"/>
    <w:rsid w:val="0026474C"/>
    <w:rsid w:val="00266051"/>
    <w:rsid w:val="002672F7"/>
    <w:rsid w:val="0027227A"/>
    <w:rsid w:val="00275F8B"/>
    <w:rsid w:val="002763C9"/>
    <w:rsid w:val="002816C5"/>
    <w:rsid w:val="00281B93"/>
    <w:rsid w:val="00283020"/>
    <w:rsid w:val="0029110A"/>
    <w:rsid w:val="0029759B"/>
    <w:rsid w:val="002978E4"/>
    <w:rsid w:val="002A0246"/>
    <w:rsid w:val="002A0F77"/>
    <w:rsid w:val="002A2F14"/>
    <w:rsid w:val="002A75E7"/>
    <w:rsid w:val="002B01AC"/>
    <w:rsid w:val="002B3D48"/>
    <w:rsid w:val="002B6094"/>
    <w:rsid w:val="002B6F54"/>
    <w:rsid w:val="002C047A"/>
    <w:rsid w:val="002C3609"/>
    <w:rsid w:val="002C3DDB"/>
    <w:rsid w:val="002C5890"/>
    <w:rsid w:val="002C671E"/>
    <w:rsid w:val="002C715E"/>
    <w:rsid w:val="002D20E2"/>
    <w:rsid w:val="002D619A"/>
    <w:rsid w:val="002E01DB"/>
    <w:rsid w:val="002E020E"/>
    <w:rsid w:val="002E2703"/>
    <w:rsid w:val="002E67A5"/>
    <w:rsid w:val="002F2D42"/>
    <w:rsid w:val="002F6D84"/>
    <w:rsid w:val="00301154"/>
    <w:rsid w:val="003011F1"/>
    <w:rsid w:val="003059FC"/>
    <w:rsid w:val="00306611"/>
    <w:rsid w:val="003071C2"/>
    <w:rsid w:val="00311025"/>
    <w:rsid w:val="00320196"/>
    <w:rsid w:val="00322488"/>
    <w:rsid w:val="00322C17"/>
    <w:rsid w:val="00323596"/>
    <w:rsid w:val="00323E92"/>
    <w:rsid w:val="00324507"/>
    <w:rsid w:val="00326929"/>
    <w:rsid w:val="0032718D"/>
    <w:rsid w:val="003329AF"/>
    <w:rsid w:val="00333971"/>
    <w:rsid w:val="00344272"/>
    <w:rsid w:val="00345094"/>
    <w:rsid w:val="0034549F"/>
    <w:rsid w:val="0034563A"/>
    <w:rsid w:val="003575E4"/>
    <w:rsid w:val="00360955"/>
    <w:rsid w:val="003637B8"/>
    <w:rsid w:val="00365991"/>
    <w:rsid w:val="0036679C"/>
    <w:rsid w:val="003667B5"/>
    <w:rsid w:val="00374EAA"/>
    <w:rsid w:val="003805E7"/>
    <w:rsid w:val="00385E2C"/>
    <w:rsid w:val="00386C86"/>
    <w:rsid w:val="00392C61"/>
    <w:rsid w:val="003936E3"/>
    <w:rsid w:val="00394137"/>
    <w:rsid w:val="00395998"/>
    <w:rsid w:val="003975DA"/>
    <w:rsid w:val="003A2F69"/>
    <w:rsid w:val="003A651C"/>
    <w:rsid w:val="003A6CFB"/>
    <w:rsid w:val="003A6F2A"/>
    <w:rsid w:val="003B09BD"/>
    <w:rsid w:val="003B6D2C"/>
    <w:rsid w:val="003C4B4B"/>
    <w:rsid w:val="003D7DE5"/>
    <w:rsid w:val="003E0775"/>
    <w:rsid w:val="003E085D"/>
    <w:rsid w:val="003E0E90"/>
    <w:rsid w:val="003E663F"/>
    <w:rsid w:val="003F018A"/>
    <w:rsid w:val="003F213B"/>
    <w:rsid w:val="003F2441"/>
    <w:rsid w:val="00400F4B"/>
    <w:rsid w:val="00401F22"/>
    <w:rsid w:val="0040224A"/>
    <w:rsid w:val="00403740"/>
    <w:rsid w:val="0040375B"/>
    <w:rsid w:val="00403CE5"/>
    <w:rsid w:val="00405018"/>
    <w:rsid w:val="00405449"/>
    <w:rsid w:val="00407F89"/>
    <w:rsid w:val="00410B1D"/>
    <w:rsid w:val="00410B31"/>
    <w:rsid w:val="00417994"/>
    <w:rsid w:val="0042203B"/>
    <w:rsid w:val="004222DE"/>
    <w:rsid w:val="00423F4E"/>
    <w:rsid w:val="004272AB"/>
    <w:rsid w:val="00430A3E"/>
    <w:rsid w:val="00430B4A"/>
    <w:rsid w:val="004311B1"/>
    <w:rsid w:val="00432064"/>
    <w:rsid w:val="00432166"/>
    <w:rsid w:val="00432B48"/>
    <w:rsid w:val="00433A0E"/>
    <w:rsid w:val="00440321"/>
    <w:rsid w:val="00440709"/>
    <w:rsid w:val="00442863"/>
    <w:rsid w:val="00443347"/>
    <w:rsid w:val="00443C9F"/>
    <w:rsid w:val="004464D5"/>
    <w:rsid w:val="0044796E"/>
    <w:rsid w:val="00455E49"/>
    <w:rsid w:val="00457FA9"/>
    <w:rsid w:val="00460AC8"/>
    <w:rsid w:val="00463FBC"/>
    <w:rsid w:val="00464CB5"/>
    <w:rsid w:val="00470169"/>
    <w:rsid w:val="00470F27"/>
    <w:rsid w:val="00471FD5"/>
    <w:rsid w:val="00472757"/>
    <w:rsid w:val="00477F42"/>
    <w:rsid w:val="004826D7"/>
    <w:rsid w:val="0048583E"/>
    <w:rsid w:val="00485926"/>
    <w:rsid w:val="00493DED"/>
    <w:rsid w:val="00495AC5"/>
    <w:rsid w:val="00496829"/>
    <w:rsid w:val="004968DA"/>
    <w:rsid w:val="004A0A1B"/>
    <w:rsid w:val="004A0C7F"/>
    <w:rsid w:val="004A267C"/>
    <w:rsid w:val="004A5406"/>
    <w:rsid w:val="004A56E2"/>
    <w:rsid w:val="004A6972"/>
    <w:rsid w:val="004A7A90"/>
    <w:rsid w:val="004B1950"/>
    <w:rsid w:val="004B3093"/>
    <w:rsid w:val="004B3567"/>
    <w:rsid w:val="004B3AF6"/>
    <w:rsid w:val="004B3D09"/>
    <w:rsid w:val="004B560F"/>
    <w:rsid w:val="004B6991"/>
    <w:rsid w:val="004C367A"/>
    <w:rsid w:val="004C445F"/>
    <w:rsid w:val="004D1DCC"/>
    <w:rsid w:val="004D27E1"/>
    <w:rsid w:val="004E09D3"/>
    <w:rsid w:val="004E622F"/>
    <w:rsid w:val="004E7D14"/>
    <w:rsid w:val="004F55C3"/>
    <w:rsid w:val="004F5A87"/>
    <w:rsid w:val="0050660F"/>
    <w:rsid w:val="005102B5"/>
    <w:rsid w:val="005106BC"/>
    <w:rsid w:val="005111C9"/>
    <w:rsid w:val="0051171B"/>
    <w:rsid w:val="005170C8"/>
    <w:rsid w:val="00523FF0"/>
    <w:rsid w:val="00524750"/>
    <w:rsid w:val="0052551B"/>
    <w:rsid w:val="0053545F"/>
    <w:rsid w:val="00536D3A"/>
    <w:rsid w:val="00540232"/>
    <w:rsid w:val="005425C0"/>
    <w:rsid w:val="00544B23"/>
    <w:rsid w:val="0055480E"/>
    <w:rsid w:val="00556056"/>
    <w:rsid w:val="00565662"/>
    <w:rsid w:val="005703E6"/>
    <w:rsid w:val="005715D4"/>
    <w:rsid w:val="00571807"/>
    <w:rsid w:val="00571AC9"/>
    <w:rsid w:val="0057254E"/>
    <w:rsid w:val="00572CA8"/>
    <w:rsid w:val="005755D6"/>
    <w:rsid w:val="00580323"/>
    <w:rsid w:val="00581C66"/>
    <w:rsid w:val="00586D4D"/>
    <w:rsid w:val="005907D3"/>
    <w:rsid w:val="005921C0"/>
    <w:rsid w:val="00594EFC"/>
    <w:rsid w:val="00595E90"/>
    <w:rsid w:val="005A4E35"/>
    <w:rsid w:val="005A6EF9"/>
    <w:rsid w:val="005B030E"/>
    <w:rsid w:val="005B35DF"/>
    <w:rsid w:val="005B4F0E"/>
    <w:rsid w:val="005C074B"/>
    <w:rsid w:val="005C0777"/>
    <w:rsid w:val="005C0B58"/>
    <w:rsid w:val="005C2C8F"/>
    <w:rsid w:val="005C3377"/>
    <w:rsid w:val="005C3F91"/>
    <w:rsid w:val="005C41EB"/>
    <w:rsid w:val="005C6272"/>
    <w:rsid w:val="005C6D7A"/>
    <w:rsid w:val="005C7F8E"/>
    <w:rsid w:val="005D2ED6"/>
    <w:rsid w:val="005D4035"/>
    <w:rsid w:val="005D663E"/>
    <w:rsid w:val="005E38F9"/>
    <w:rsid w:val="005E515C"/>
    <w:rsid w:val="005E61C7"/>
    <w:rsid w:val="005F18F8"/>
    <w:rsid w:val="005F2F3A"/>
    <w:rsid w:val="005F403F"/>
    <w:rsid w:val="005F5D8A"/>
    <w:rsid w:val="00601557"/>
    <w:rsid w:val="00602788"/>
    <w:rsid w:val="00602902"/>
    <w:rsid w:val="00602EA8"/>
    <w:rsid w:val="00605C31"/>
    <w:rsid w:val="006068A3"/>
    <w:rsid w:val="006115A5"/>
    <w:rsid w:val="00612D4C"/>
    <w:rsid w:val="006279D5"/>
    <w:rsid w:val="00627A21"/>
    <w:rsid w:val="006367F6"/>
    <w:rsid w:val="00640A84"/>
    <w:rsid w:val="00641814"/>
    <w:rsid w:val="00642115"/>
    <w:rsid w:val="00651D88"/>
    <w:rsid w:val="0065348E"/>
    <w:rsid w:val="00653938"/>
    <w:rsid w:val="00654313"/>
    <w:rsid w:val="00657440"/>
    <w:rsid w:val="006601C8"/>
    <w:rsid w:val="00663E93"/>
    <w:rsid w:val="0066790A"/>
    <w:rsid w:val="00673DE7"/>
    <w:rsid w:val="0067580D"/>
    <w:rsid w:val="0067616B"/>
    <w:rsid w:val="00680E9F"/>
    <w:rsid w:val="00683C0A"/>
    <w:rsid w:val="00683D80"/>
    <w:rsid w:val="00687FEF"/>
    <w:rsid w:val="00692EAD"/>
    <w:rsid w:val="00695B55"/>
    <w:rsid w:val="006A15BB"/>
    <w:rsid w:val="006A2421"/>
    <w:rsid w:val="006A36F4"/>
    <w:rsid w:val="006A490D"/>
    <w:rsid w:val="006A5429"/>
    <w:rsid w:val="006A690E"/>
    <w:rsid w:val="006A7F84"/>
    <w:rsid w:val="006B066D"/>
    <w:rsid w:val="006B28D7"/>
    <w:rsid w:val="006B2E1A"/>
    <w:rsid w:val="006B562C"/>
    <w:rsid w:val="006B7220"/>
    <w:rsid w:val="006C022F"/>
    <w:rsid w:val="006C074A"/>
    <w:rsid w:val="006C3A2D"/>
    <w:rsid w:val="006C4F09"/>
    <w:rsid w:val="006C6CA6"/>
    <w:rsid w:val="006C7B9A"/>
    <w:rsid w:val="006D0E89"/>
    <w:rsid w:val="006D1F40"/>
    <w:rsid w:val="006D35A5"/>
    <w:rsid w:val="006D361F"/>
    <w:rsid w:val="006D4B52"/>
    <w:rsid w:val="006E5B21"/>
    <w:rsid w:val="006E5CC2"/>
    <w:rsid w:val="006F2093"/>
    <w:rsid w:val="006F2176"/>
    <w:rsid w:val="006F4EE8"/>
    <w:rsid w:val="007028A4"/>
    <w:rsid w:val="00710C0D"/>
    <w:rsid w:val="00713293"/>
    <w:rsid w:val="00714D91"/>
    <w:rsid w:val="0072003E"/>
    <w:rsid w:val="007206C6"/>
    <w:rsid w:val="00720A3D"/>
    <w:rsid w:val="00724AF4"/>
    <w:rsid w:val="0072764A"/>
    <w:rsid w:val="00727F36"/>
    <w:rsid w:val="00731A9B"/>
    <w:rsid w:val="00731D42"/>
    <w:rsid w:val="00732288"/>
    <w:rsid w:val="007365E4"/>
    <w:rsid w:val="00737AC3"/>
    <w:rsid w:val="00740947"/>
    <w:rsid w:val="00741452"/>
    <w:rsid w:val="007422DF"/>
    <w:rsid w:val="0074291F"/>
    <w:rsid w:val="00745DF2"/>
    <w:rsid w:val="00746FED"/>
    <w:rsid w:val="00750583"/>
    <w:rsid w:val="007511E1"/>
    <w:rsid w:val="007534ED"/>
    <w:rsid w:val="00756A1C"/>
    <w:rsid w:val="00757B45"/>
    <w:rsid w:val="0076262D"/>
    <w:rsid w:val="00765D6A"/>
    <w:rsid w:val="007672A1"/>
    <w:rsid w:val="00771D36"/>
    <w:rsid w:val="00771E25"/>
    <w:rsid w:val="00773C82"/>
    <w:rsid w:val="00775144"/>
    <w:rsid w:val="00781965"/>
    <w:rsid w:val="00784112"/>
    <w:rsid w:val="007842D7"/>
    <w:rsid w:val="0078652C"/>
    <w:rsid w:val="0079084D"/>
    <w:rsid w:val="00795939"/>
    <w:rsid w:val="00797C51"/>
    <w:rsid w:val="007A24A0"/>
    <w:rsid w:val="007A36DF"/>
    <w:rsid w:val="007A4088"/>
    <w:rsid w:val="007A704E"/>
    <w:rsid w:val="007A7290"/>
    <w:rsid w:val="007A7534"/>
    <w:rsid w:val="007B0C7B"/>
    <w:rsid w:val="007B175E"/>
    <w:rsid w:val="007B311A"/>
    <w:rsid w:val="007B6C7C"/>
    <w:rsid w:val="007C1C67"/>
    <w:rsid w:val="007C1F5E"/>
    <w:rsid w:val="007C422B"/>
    <w:rsid w:val="007D0171"/>
    <w:rsid w:val="007D42A8"/>
    <w:rsid w:val="007E1026"/>
    <w:rsid w:val="007E1D94"/>
    <w:rsid w:val="007E3B38"/>
    <w:rsid w:val="007E5BB8"/>
    <w:rsid w:val="007E6DD3"/>
    <w:rsid w:val="007F0B4E"/>
    <w:rsid w:val="007F18F3"/>
    <w:rsid w:val="007F5F7D"/>
    <w:rsid w:val="007F6470"/>
    <w:rsid w:val="007F7381"/>
    <w:rsid w:val="007F7BA1"/>
    <w:rsid w:val="007F7FF9"/>
    <w:rsid w:val="00800C61"/>
    <w:rsid w:val="00803C46"/>
    <w:rsid w:val="0080481D"/>
    <w:rsid w:val="00805F25"/>
    <w:rsid w:val="0081272C"/>
    <w:rsid w:val="00815619"/>
    <w:rsid w:val="008166CE"/>
    <w:rsid w:val="00816970"/>
    <w:rsid w:val="008215BD"/>
    <w:rsid w:val="008255C2"/>
    <w:rsid w:val="00827A35"/>
    <w:rsid w:val="00827DBF"/>
    <w:rsid w:val="008407C7"/>
    <w:rsid w:val="00843C58"/>
    <w:rsid w:val="00843C8E"/>
    <w:rsid w:val="0084436C"/>
    <w:rsid w:val="008465B1"/>
    <w:rsid w:val="0085203D"/>
    <w:rsid w:val="00855725"/>
    <w:rsid w:val="0085592A"/>
    <w:rsid w:val="0085656B"/>
    <w:rsid w:val="00856A56"/>
    <w:rsid w:val="00861789"/>
    <w:rsid w:val="00862391"/>
    <w:rsid w:val="00863D8C"/>
    <w:rsid w:val="00864090"/>
    <w:rsid w:val="00864DB0"/>
    <w:rsid w:val="00864E7B"/>
    <w:rsid w:val="00864EA1"/>
    <w:rsid w:val="008655B5"/>
    <w:rsid w:val="00866E82"/>
    <w:rsid w:val="008675AC"/>
    <w:rsid w:val="00870491"/>
    <w:rsid w:val="008706FE"/>
    <w:rsid w:val="0087093C"/>
    <w:rsid w:val="00871E34"/>
    <w:rsid w:val="00872E93"/>
    <w:rsid w:val="008746E5"/>
    <w:rsid w:val="00874F08"/>
    <w:rsid w:val="00875E31"/>
    <w:rsid w:val="0087733E"/>
    <w:rsid w:val="00877F89"/>
    <w:rsid w:val="008819DE"/>
    <w:rsid w:val="008A1664"/>
    <w:rsid w:val="008A3F52"/>
    <w:rsid w:val="008A4350"/>
    <w:rsid w:val="008A6DF7"/>
    <w:rsid w:val="008A7137"/>
    <w:rsid w:val="008B22DC"/>
    <w:rsid w:val="008C1970"/>
    <w:rsid w:val="008C1BF0"/>
    <w:rsid w:val="008C1FB3"/>
    <w:rsid w:val="008C6109"/>
    <w:rsid w:val="008C6BC9"/>
    <w:rsid w:val="008D017F"/>
    <w:rsid w:val="008D13D5"/>
    <w:rsid w:val="008D43CA"/>
    <w:rsid w:val="008D4F2B"/>
    <w:rsid w:val="008E1B07"/>
    <w:rsid w:val="008E30D4"/>
    <w:rsid w:val="008E461F"/>
    <w:rsid w:val="008E46A1"/>
    <w:rsid w:val="008E533E"/>
    <w:rsid w:val="008F2808"/>
    <w:rsid w:val="009026B5"/>
    <w:rsid w:val="00905458"/>
    <w:rsid w:val="009129F2"/>
    <w:rsid w:val="009141B7"/>
    <w:rsid w:val="00914394"/>
    <w:rsid w:val="009144B5"/>
    <w:rsid w:val="00914878"/>
    <w:rsid w:val="00914CFA"/>
    <w:rsid w:val="00915242"/>
    <w:rsid w:val="009157F9"/>
    <w:rsid w:val="009162A3"/>
    <w:rsid w:val="00916C67"/>
    <w:rsid w:val="00916F6F"/>
    <w:rsid w:val="00924C53"/>
    <w:rsid w:val="00930DB6"/>
    <w:rsid w:val="00936F61"/>
    <w:rsid w:val="0094432F"/>
    <w:rsid w:val="0094471A"/>
    <w:rsid w:val="009447F7"/>
    <w:rsid w:val="00945053"/>
    <w:rsid w:val="00946A7B"/>
    <w:rsid w:val="009527D7"/>
    <w:rsid w:val="0095468C"/>
    <w:rsid w:val="009548AE"/>
    <w:rsid w:val="009567BF"/>
    <w:rsid w:val="00957607"/>
    <w:rsid w:val="009577E4"/>
    <w:rsid w:val="00963345"/>
    <w:rsid w:val="009641E8"/>
    <w:rsid w:val="00966DEA"/>
    <w:rsid w:val="0097130C"/>
    <w:rsid w:val="00973B61"/>
    <w:rsid w:val="00974A37"/>
    <w:rsid w:val="0097563A"/>
    <w:rsid w:val="0097796A"/>
    <w:rsid w:val="0098122C"/>
    <w:rsid w:val="0098140C"/>
    <w:rsid w:val="00981B89"/>
    <w:rsid w:val="00981B8E"/>
    <w:rsid w:val="00982097"/>
    <w:rsid w:val="00983347"/>
    <w:rsid w:val="009864F2"/>
    <w:rsid w:val="009912B9"/>
    <w:rsid w:val="009917FF"/>
    <w:rsid w:val="009920B5"/>
    <w:rsid w:val="00997B7D"/>
    <w:rsid w:val="009A20B0"/>
    <w:rsid w:val="009A395F"/>
    <w:rsid w:val="009A5600"/>
    <w:rsid w:val="009A5784"/>
    <w:rsid w:val="009A67BD"/>
    <w:rsid w:val="009B028F"/>
    <w:rsid w:val="009B132E"/>
    <w:rsid w:val="009B38A9"/>
    <w:rsid w:val="009B5AD2"/>
    <w:rsid w:val="009C24D2"/>
    <w:rsid w:val="009C3BC4"/>
    <w:rsid w:val="009C50DD"/>
    <w:rsid w:val="009C5ECC"/>
    <w:rsid w:val="009D1C21"/>
    <w:rsid w:val="009D3246"/>
    <w:rsid w:val="009D4340"/>
    <w:rsid w:val="009D75BC"/>
    <w:rsid w:val="009F02F5"/>
    <w:rsid w:val="00A00B25"/>
    <w:rsid w:val="00A01B15"/>
    <w:rsid w:val="00A0408D"/>
    <w:rsid w:val="00A07477"/>
    <w:rsid w:val="00A07B7E"/>
    <w:rsid w:val="00A1032D"/>
    <w:rsid w:val="00A12374"/>
    <w:rsid w:val="00A17FB8"/>
    <w:rsid w:val="00A21EE2"/>
    <w:rsid w:val="00A23B1B"/>
    <w:rsid w:val="00A23C93"/>
    <w:rsid w:val="00A24411"/>
    <w:rsid w:val="00A24C25"/>
    <w:rsid w:val="00A261F1"/>
    <w:rsid w:val="00A2646C"/>
    <w:rsid w:val="00A312C4"/>
    <w:rsid w:val="00A348DE"/>
    <w:rsid w:val="00A36CAB"/>
    <w:rsid w:val="00A42E24"/>
    <w:rsid w:val="00A43A8C"/>
    <w:rsid w:val="00A50F9A"/>
    <w:rsid w:val="00A53BCD"/>
    <w:rsid w:val="00A54938"/>
    <w:rsid w:val="00A60664"/>
    <w:rsid w:val="00A61B90"/>
    <w:rsid w:val="00A66338"/>
    <w:rsid w:val="00A67103"/>
    <w:rsid w:val="00A72F3A"/>
    <w:rsid w:val="00A737A9"/>
    <w:rsid w:val="00A75D70"/>
    <w:rsid w:val="00A806AB"/>
    <w:rsid w:val="00A80AF7"/>
    <w:rsid w:val="00A82789"/>
    <w:rsid w:val="00A8298F"/>
    <w:rsid w:val="00A843A5"/>
    <w:rsid w:val="00A84B12"/>
    <w:rsid w:val="00A870D3"/>
    <w:rsid w:val="00A93052"/>
    <w:rsid w:val="00A942DF"/>
    <w:rsid w:val="00A964FD"/>
    <w:rsid w:val="00AA18D6"/>
    <w:rsid w:val="00AA7604"/>
    <w:rsid w:val="00AA7638"/>
    <w:rsid w:val="00AB153A"/>
    <w:rsid w:val="00AB27A8"/>
    <w:rsid w:val="00AB4805"/>
    <w:rsid w:val="00AB6DC3"/>
    <w:rsid w:val="00AB7254"/>
    <w:rsid w:val="00AC0F8A"/>
    <w:rsid w:val="00AC1673"/>
    <w:rsid w:val="00AC28DB"/>
    <w:rsid w:val="00AC2B6A"/>
    <w:rsid w:val="00AC49C5"/>
    <w:rsid w:val="00AD3D7E"/>
    <w:rsid w:val="00AD4892"/>
    <w:rsid w:val="00AE20C0"/>
    <w:rsid w:val="00AE3178"/>
    <w:rsid w:val="00AE3467"/>
    <w:rsid w:val="00AE3F25"/>
    <w:rsid w:val="00AE40F8"/>
    <w:rsid w:val="00AE541D"/>
    <w:rsid w:val="00AF3308"/>
    <w:rsid w:val="00AF4C4E"/>
    <w:rsid w:val="00AF57B8"/>
    <w:rsid w:val="00AF6AB2"/>
    <w:rsid w:val="00B01584"/>
    <w:rsid w:val="00B01A84"/>
    <w:rsid w:val="00B027B4"/>
    <w:rsid w:val="00B102E6"/>
    <w:rsid w:val="00B1715B"/>
    <w:rsid w:val="00B1716D"/>
    <w:rsid w:val="00B17E6F"/>
    <w:rsid w:val="00B20B48"/>
    <w:rsid w:val="00B20FD8"/>
    <w:rsid w:val="00B21486"/>
    <w:rsid w:val="00B240CC"/>
    <w:rsid w:val="00B25B2D"/>
    <w:rsid w:val="00B30A7E"/>
    <w:rsid w:val="00B34E7C"/>
    <w:rsid w:val="00B357DC"/>
    <w:rsid w:val="00B36511"/>
    <w:rsid w:val="00B447BA"/>
    <w:rsid w:val="00B50430"/>
    <w:rsid w:val="00B5433C"/>
    <w:rsid w:val="00B54C01"/>
    <w:rsid w:val="00B5592B"/>
    <w:rsid w:val="00B55E6F"/>
    <w:rsid w:val="00B60B7B"/>
    <w:rsid w:val="00B61E19"/>
    <w:rsid w:val="00B6251B"/>
    <w:rsid w:val="00B66E32"/>
    <w:rsid w:val="00B70924"/>
    <w:rsid w:val="00B70D5E"/>
    <w:rsid w:val="00B76294"/>
    <w:rsid w:val="00B84056"/>
    <w:rsid w:val="00B8683F"/>
    <w:rsid w:val="00B879D2"/>
    <w:rsid w:val="00B912BC"/>
    <w:rsid w:val="00B92069"/>
    <w:rsid w:val="00B97454"/>
    <w:rsid w:val="00BA131F"/>
    <w:rsid w:val="00BA1F06"/>
    <w:rsid w:val="00BA33D9"/>
    <w:rsid w:val="00BA3757"/>
    <w:rsid w:val="00BA7332"/>
    <w:rsid w:val="00BA7CC4"/>
    <w:rsid w:val="00BB3632"/>
    <w:rsid w:val="00BB56F3"/>
    <w:rsid w:val="00BC3C2D"/>
    <w:rsid w:val="00BC6C56"/>
    <w:rsid w:val="00BD0387"/>
    <w:rsid w:val="00BD703B"/>
    <w:rsid w:val="00BE19C3"/>
    <w:rsid w:val="00BF00FA"/>
    <w:rsid w:val="00BF01AE"/>
    <w:rsid w:val="00BF2674"/>
    <w:rsid w:val="00BF3433"/>
    <w:rsid w:val="00BF66B2"/>
    <w:rsid w:val="00C005F6"/>
    <w:rsid w:val="00C04BCB"/>
    <w:rsid w:val="00C128DC"/>
    <w:rsid w:val="00C12E1D"/>
    <w:rsid w:val="00C17BA1"/>
    <w:rsid w:val="00C20C2D"/>
    <w:rsid w:val="00C20FB3"/>
    <w:rsid w:val="00C21D95"/>
    <w:rsid w:val="00C223B8"/>
    <w:rsid w:val="00C22D78"/>
    <w:rsid w:val="00C2460D"/>
    <w:rsid w:val="00C26827"/>
    <w:rsid w:val="00C26A63"/>
    <w:rsid w:val="00C27044"/>
    <w:rsid w:val="00C30971"/>
    <w:rsid w:val="00C32508"/>
    <w:rsid w:val="00C37878"/>
    <w:rsid w:val="00C42074"/>
    <w:rsid w:val="00C5138E"/>
    <w:rsid w:val="00C51A88"/>
    <w:rsid w:val="00C51EBA"/>
    <w:rsid w:val="00C527FB"/>
    <w:rsid w:val="00C54F62"/>
    <w:rsid w:val="00C578FF"/>
    <w:rsid w:val="00C57A83"/>
    <w:rsid w:val="00C57D50"/>
    <w:rsid w:val="00C75A8E"/>
    <w:rsid w:val="00C80CAE"/>
    <w:rsid w:val="00C81359"/>
    <w:rsid w:val="00C822C1"/>
    <w:rsid w:val="00C84E80"/>
    <w:rsid w:val="00C91904"/>
    <w:rsid w:val="00C9199D"/>
    <w:rsid w:val="00C97435"/>
    <w:rsid w:val="00CA0548"/>
    <w:rsid w:val="00CA0ADE"/>
    <w:rsid w:val="00CA0E9D"/>
    <w:rsid w:val="00CA1763"/>
    <w:rsid w:val="00CA6508"/>
    <w:rsid w:val="00CA678C"/>
    <w:rsid w:val="00CB2FF6"/>
    <w:rsid w:val="00CB4F80"/>
    <w:rsid w:val="00CC0D4C"/>
    <w:rsid w:val="00CC2CBA"/>
    <w:rsid w:val="00CC3256"/>
    <w:rsid w:val="00CC6384"/>
    <w:rsid w:val="00CD09EB"/>
    <w:rsid w:val="00CD0D0A"/>
    <w:rsid w:val="00CD252D"/>
    <w:rsid w:val="00CD29BE"/>
    <w:rsid w:val="00CD34CC"/>
    <w:rsid w:val="00CE2E13"/>
    <w:rsid w:val="00CE3FCB"/>
    <w:rsid w:val="00CE743A"/>
    <w:rsid w:val="00CF1519"/>
    <w:rsid w:val="00CF25B7"/>
    <w:rsid w:val="00CF7758"/>
    <w:rsid w:val="00D02690"/>
    <w:rsid w:val="00D05B65"/>
    <w:rsid w:val="00D06A3C"/>
    <w:rsid w:val="00D07FA9"/>
    <w:rsid w:val="00D113CC"/>
    <w:rsid w:val="00D14640"/>
    <w:rsid w:val="00D1556F"/>
    <w:rsid w:val="00D15F37"/>
    <w:rsid w:val="00D17072"/>
    <w:rsid w:val="00D219DC"/>
    <w:rsid w:val="00D21B7A"/>
    <w:rsid w:val="00D275B2"/>
    <w:rsid w:val="00D27C60"/>
    <w:rsid w:val="00D27DAD"/>
    <w:rsid w:val="00D3093F"/>
    <w:rsid w:val="00D3117F"/>
    <w:rsid w:val="00D33870"/>
    <w:rsid w:val="00D35C44"/>
    <w:rsid w:val="00D376AF"/>
    <w:rsid w:val="00D37A56"/>
    <w:rsid w:val="00D4071C"/>
    <w:rsid w:val="00D432A6"/>
    <w:rsid w:val="00D528FA"/>
    <w:rsid w:val="00D5368E"/>
    <w:rsid w:val="00D54BEE"/>
    <w:rsid w:val="00D57C81"/>
    <w:rsid w:val="00D64523"/>
    <w:rsid w:val="00D74422"/>
    <w:rsid w:val="00D772CB"/>
    <w:rsid w:val="00D7745C"/>
    <w:rsid w:val="00D778B7"/>
    <w:rsid w:val="00D825DD"/>
    <w:rsid w:val="00D82FCE"/>
    <w:rsid w:val="00D83009"/>
    <w:rsid w:val="00D83140"/>
    <w:rsid w:val="00D849D0"/>
    <w:rsid w:val="00D86AB3"/>
    <w:rsid w:val="00D87BF8"/>
    <w:rsid w:val="00D90AAE"/>
    <w:rsid w:val="00D93917"/>
    <w:rsid w:val="00D94AF2"/>
    <w:rsid w:val="00D95C16"/>
    <w:rsid w:val="00DA0B28"/>
    <w:rsid w:val="00DA0C36"/>
    <w:rsid w:val="00DA61B9"/>
    <w:rsid w:val="00DB0CFD"/>
    <w:rsid w:val="00DB3C33"/>
    <w:rsid w:val="00DB5682"/>
    <w:rsid w:val="00DB6FF5"/>
    <w:rsid w:val="00DC0217"/>
    <w:rsid w:val="00DC3469"/>
    <w:rsid w:val="00DC48F1"/>
    <w:rsid w:val="00DC51CD"/>
    <w:rsid w:val="00DD078C"/>
    <w:rsid w:val="00DD379A"/>
    <w:rsid w:val="00DD3AEE"/>
    <w:rsid w:val="00DD77BD"/>
    <w:rsid w:val="00DE0F82"/>
    <w:rsid w:val="00DE1174"/>
    <w:rsid w:val="00DE1E2F"/>
    <w:rsid w:val="00DE2567"/>
    <w:rsid w:val="00DE36AE"/>
    <w:rsid w:val="00DE4C4A"/>
    <w:rsid w:val="00DE6294"/>
    <w:rsid w:val="00DE7221"/>
    <w:rsid w:val="00DF15B9"/>
    <w:rsid w:val="00DF2F62"/>
    <w:rsid w:val="00DF2FF9"/>
    <w:rsid w:val="00DF33D7"/>
    <w:rsid w:val="00DF42B5"/>
    <w:rsid w:val="00E03588"/>
    <w:rsid w:val="00E036D4"/>
    <w:rsid w:val="00E04800"/>
    <w:rsid w:val="00E05C2C"/>
    <w:rsid w:val="00E06EF6"/>
    <w:rsid w:val="00E201F3"/>
    <w:rsid w:val="00E20697"/>
    <w:rsid w:val="00E20794"/>
    <w:rsid w:val="00E21514"/>
    <w:rsid w:val="00E254F2"/>
    <w:rsid w:val="00E256C0"/>
    <w:rsid w:val="00E25B98"/>
    <w:rsid w:val="00E265A4"/>
    <w:rsid w:val="00E2755B"/>
    <w:rsid w:val="00E27C65"/>
    <w:rsid w:val="00E3011E"/>
    <w:rsid w:val="00E31CDA"/>
    <w:rsid w:val="00E3494D"/>
    <w:rsid w:val="00E3609F"/>
    <w:rsid w:val="00E363B8"/>
    <w:rsid w:val="00E433AD"/>
    <w:rsid w:val="00E43B01"/>
    <w:rsid w:val="00E45599"/>
    <w:rsid w:val="00E5067F"/>
    <w:rsid w:val="00E51330"/>
    <w:rsid w:val="00E56647"/>
    <w:rsid w:val="00E626CA"/>
    <w:rsid w:val="00E641B5"/>
    <w:rsid w:val="00E667ED"/>
    <w:rsid w:val="00E7088B"/>
    <w:rsid w:val="00E73E19"/>
    <w:rsid w:val="00E7606B"/>
    <w:rsid w:val="00E82220"/>
    <w:rsid w:val="00E82476"/>
    <w:rsid w:val="00E83A7D"/>
    <w:rsid w:val="00E83C1E"/>
    <w:rsid w:val="00E85EC3"/>
    <w:rsid w:val="00E86FF7"/>
    <w:rsid w:val="00E877DF"/>
    <w:rsid w:val="00E935F8"/>
    <w:rsid w:val="00E94A81"/>
    <w:rsid w:val="00E9589E"/>
    <w:rsid w:val="00E965E8"/>
    <w:rsid w:val="00E97F94"/>
    <w:rsid w:val="00EA07D7"/>
    <w:rsid w:val="00EA1815"/>
    <w:rsid w:val="00EA47D0"/>
    <w:rsid w:val="00EB1907"/>
    <w:rsid w:val="00EB2558"/>
    <w:rsid w:val="00EB2E5D"/>
    <w:rsid w:val="00EB2FA5"/>
    <w:rsid w:val="00EB34BE"/>
    <w:rsid w:val="00EB5F96"/>
    <w:rsid w:val="00EB73D5"/>
    <w:rsid w:val="00EB793D"/>
    <w:rsid w:val="00EC0F1A"/>
    <w:rsid w:val="00EC5032"/>
    <w:rsid w:val="00EC7DFA"/>
    <w:rsid w:val="00ED27E1"/>
    <w:rsid w:val="00EE05DF"/>
    <w:rsid w:val="00EE0BE7"/>
    <w:rsid w:val="00EE331F"/>
    <w:rsid w:val="00EE4D86"/>
    <w:rsid w:val="00EF15A0"/>
    <w:rsid w:val="00EF204A"/>
    <w:rsid w:val="00EF5D80"/>
    <w:rsid w:val="00EF6839"/>
    <w:rsid w:val="00EF75A0"/>
    <w:rsid w:val="00F00F6F"/>
    <w:rsid w:val="00F03CB0"/>
    <w:rsid w:val="00F05B15"/>
    <w:rsid w:val="00F11F48"/>
    <w:rsid w:val="00F13EFE"/>
    <w:rsid w:val="00F14229"/>
    <w:rsid w:val="00F2090E"/>
    <w:rsid w:val="00F22108"/>
    <w:rsid w:val="00F22BF0"/>
    <w:rsid w:val="00F2360C"/>
    <w:rsid w:val="00F27F01"/>
    <w:rsid w:val="00F303D5"/>
    <w:rsid w:val="00F40173"/>
    <w:rsid w:val="00F40728"/>
    <w:rsid w:val="00F43628"/>
    <w:rsid w:val="00F51C18"/>
    <w:rsid w:val="00F55FD0"/>
    <w:rsid w:val="00F5701E"/>
    <w:rsid w:val="00F60DAB"/>
    <w:rsid w:val="00F60FB3"/>
    <w:rsid w:val="00F61316"/>
    <w:rsid w:val="00F81461"/>
    <w:rsid w:val="00F826A4"/>
    <w:rsid w:val="00F843B5"/>
    <w:rsid w:val="00F860A1"/>
    <w:rsid w:val="00F90932"/>
    <w:rsid w:val="00F92D0D"/>
    <w:rsid w:val="00FA15EF"/>
    <w:rsid w:val="00FA3A33"/>
    <w:rsid w:val="00FB07B8"/>
    <w:rsid w:val="00FB1863"/>
    <w:rsid w:val="00FB1971"/>
    <w:rsid w:val="00FB275B"/>
    <w:rsid w:val="00FB2AA4"/>
    <w:rsid w:val="00FB69CC"/>
    <w:rsid w:val="00FB7B5C"/>
    <w:rsid w:val="00FC2496"/>
    <w:rsid w:val="00FC309F"/>
    <w:rsid w:val="00FC7486"/>
    <w:rsid w:val="00FD07EB"/>
    <w:rsid w:val="00FD3A09"/>
    <w:rsid w:val="00FD5BF5"/>
    <w:rsid w:val="00FD6E17"/>
    <w:rsid w:val="00FD7EFA"/>
    <w:rsid w:val="00FE058B"/>
    <w:rsid w:val="00FE0785"/>
    <w:rsid w:val="00FE114E"/>
    <w:rsid w:val="00FE1639"/>
    <w:rsid w:val="00FF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D7EC3"/>
  <w15:docId w15:val="{62066254-4D80-4772-B036-FF4D2417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4B5"/>
    <w:rPr>
      <w:sz w:val="24"/>
      <w:szCs w:val="24"/>
    </w:rPr>
  </w:style>
  <w:style w:type="paragraph" w:styleId="Heading1">
    <w:name w:val="heading 1"/>
    <w:basedOn w:val="Normal"/>
    <w:link w:val="Heading1Char"/>
    <w:uiPriority w:val="9"/>
    <w:qFormat/>
    <w:rsid w:val="000D6BD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5E51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2BD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72A1"/>
    <w:pPr>
      <w:autoSpaceDE w:val="0"/>
      <w:autoSpaceDN w:val="0"/>
      <w:adjustRightInd w:val="0"/>
    </w:pPr>
    <w:rPr>
      <w:rFonts w:ascii="Tw Cen MT" w:hAnsi="Tw Cen MT" w:cs="Tw Cen MT"/>
      <w:color w:val="000000"/>
      <w:sz w:val="24"/>
      <w:szCs w:val="24"/>
    </w:rPr>
  </w:style>
  <w:style w:type="paragraph" w:styleId="BalloonText">
    <w:name w:val="Balloon Text"/>
    <w:basedOn w:val="Normal"/>
    <w:link w:val="BalloonTextChar"/>
    <w:rsid w:val="00470169"/>
    <w:rPr>
      <w:rFonts w:ascii="Tahoma" w:hAnsi="Tahoma" w:cs="Tahoma"/>
      <w:sz w:val="16"/>
      <w:szCs w:val="16"/>
    </w:rPr>
  </w:style>
  <w:style w:type="character" w:customStyle="1" w:styleId="BalloonTextChar">
    <w:name w:val="Balloon Text Char"/>
    <w:link w:val="BalloonText"/>
    <w:rsid w:val="00470169"/>
    <w:rPr>
      <w:rFonts w:ascii="Tahoma" w:hAnsi="Tahoma" w:cs="Tahoma"/>
      <w:sz w:val="16"/>
      <w:szCs w:val="16"/>
    </w:rPr>
  </w:style>
  <w:style w:type="paragraph" w:styleId="ListParagraph">
    <w:name w:val="List Paragraph"/>
    <w:basedOn w:val="Normal"/>
    <w:uiPriority w:val="34"/>
    <w:qFormat/>
    <w:rsid w:val="007A36DF"/>
    <w:pPr>
      <w:ind w:left="720"/>
    </w:pPr>
    <w:rPr>
      <w:rFonts w:ascii="Calibri" w:eastAsia="Calibri" w:hAnsi="Calibri" w:cs="Calibri"/>
      <w:sz w:val="22"/>
      <w:szCs w:val="22"/>
    </w:rPr>
  </w:style>
  <w:style w:type="character" w:styleId="Hyperlink">
    <w:name w:val="Hyperlink"/>
    <w:rsid w:val="00C32508"/>
    <w:rPr>
      <w:color w:val="0000FF"/>
      <w:u w:val="single"/>
    </w:rPr>
  </w:style>
  <w:style w:type="character" w:styleId="Emphasis">
    <w:name w:val="Emphasis"/>
    <w:basedOn w:val="DefaultParagraphFont"/>
    <w:uiPriority w:val="20"/>
    <w:qFormat/>
    <w:rsid w:val="00401F22"/>
    <w:rPr>
      <w:i/>
      <w:iCs/>
    </w:rPr>
  </w:style>
  <w:style w:type="character" w:styleId="FollowedHyperlink">
    <w:name w:val="FollowedHyperlink"/>
    <w:basedOn w:val="DefaultParagraphFont"/>
    <w:semiHidden/>
    <w:unhideWhenUsed/>
    <w:rsid w:val="001D6CFA"/>
    <w:rPr>
      <w:color w:val="800080" w:themeColor="followedHyperlink"/>
      <w:u w:val="single"/>
    </w:rPr>
  </w:style>
  <w:style w:type="character" w:customStyle="1" w:styleId="apple-converted-space">
    <w:name w:val="apple-converted-space"/>
    <w:basedOn w:val="DefaultParagraphFont"/>
    <w:rsid w:val="00D825DD"/>
  </w:style>
  <w:style w:type="character" w:customStyle="1" w:styleId="instructurescribdfileholder">
    <w:name w:val="instructure_scribd_file_holder"/>
    <w:basedOn w:val="DefaultParagraphFont"/>
    <w:rsid w:val="00D825DD"/>
  </w:style>
  <w:style w:type="paragraph" w:styleId="Header">
    <w:name w:val="header"/>
    <w:basedOn w:val="Normal"/>
    <w:link w:val="HeaderChar"/>
    <w:unhideWhenUsed/>
    <w:rsid w:val="00E03588"/>
    <w:pPr>
      <w:tabs>
        <w:tab w:val="center" w:pos="4680"/>
        <w:tab w:val="right" w:pos="9360"/>
      </w:tabs>
    </w:pPr>
  </w:style>
  <w:style w:type="character" w:customStyle="1" w:styleId="HeaderChar">
    <w:name w:val="Header Char"/>
    <w:basedOn w:val="DefaultParagraphFont"/>
    <w:link w:val="Header"/>
    <w:rsid w:val="00E03588"/>
    <w:rPr>
      <w:sz w:val="24"/>
      <w:szCs w:val="24"/>
    </w:rPr>
  </w:style>
  <w:style w:type="paragraph" w:styleId="Footer">
    <w:name w:val="footer"/>
    <w:basedOn w:val="Normal"/>
    <w:link w:val="FooterChar"/>
    <w:unhideWhenUsed/>
    <w:rsid w:val="00E03588"/>
    <w:pPr>
      <w:tabs>
        <w:tab w:val="center" w:pos="4680"/>
        <w:tab w:val="right" w:pos="9360"/>
      </w:tabs>
    </w:pPr>
  </w:style>
  <w:style w:type="character" w:customStyle="1" w:styleId="FooterChar">
    <w:name w:val="Footer Char"/>
    <w:basedOn w:val="DefaultParagraphFont"/>
    <w:link w:val="Footer"/>
    <w:rsid w:val="00E03588"/>
    <w:rPr>
      <w:sz w:val="24"/>
      <w:szCs w:val="24"/>
    </w:rPr>
  </w:style>
  <w:style w:type="character" w:customStyle="1" w:styleId="Heading1Char">
    <w:name w:val="Heading 1 Char"/>
    <w:basedOn w:val="DefaultParagraphFont"/>
    <w:link w:val="Heading1"/>
    <w:uiPriority w:val="9"/>
    <w:rsid w:val="000D6BD7"/>
    <w:rPr>
      <w:b/>
      <w:bCs/>
      <w:kern w:val="36"/>
      <w:sz w:val="48"/>
      <w:szCs w:val="48"/>
    </w:rPr>
  </w:style>
  <w:style w:type="paragraph" w:styleId="NormalWeb">
    <w:name w:val="Normal (Web)"/>
    <w:basedOn w:val="Normal"/>
    <w:uiPriority w:val="99"/>
    <w:unhideWhenUsed/>
    <w:rsid w:val="000D6BD7"/>
    <w:pPr>
      <w:spacing w:before="100" w:beforeAutospacing="1" w:after="100" w:afterAutospacing="1"/>
    </w:pPr>
  </w:style>
  <w:style w:type="character" w:customStyle="1" w:styleId="Heading3Char">
    <w:name w:val="Heading 3 Char"/>
    <w:basedOn w:val="DefaultParagraphFont"/>
    <w:link w:val="Heading3"/>
    <w:semiHidden/>
    <w:rsid w:val="000E2BDD"/>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0E2BDD"/>
    <w:rPr>
      <w:color w:val="605E5C"/>
      <w:shd w:val="clear" w:color="auto" w:fill="E1DFDD"/>
    </w:rPr>
  </w:style>
  <w:style w:type="table" w:styleId="TableGrid">
    <w:name w:val="Table Grid"/>
    <w:basedOn w:val="TableNormal"/>
    <w:rsid w:val="009C3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5E515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3519">
      <w:bodyDiv w:val="1"/>
      <w:marLeft w:val="0"/>
      <w:marRight w:val="0"/>
      <w:marTop w:val="0"/>
      <w:marBottom w:val="0"/>
      <w:divBdr>
        <w:top w:val="none" w:sz="0" w:space="0" w:color="auto"/>
        <w:left w:val="none" w:sz="0" w:space="0" w:color="auto"/>
        <w:bottom w:val="none" w:sz="0" w:space="0" w:color="auto"/>
        <w:right w:val="none" w:sz="0" w:space="0" w:color="auto"/>
      </w:divBdr>
      <w:divsChild>
        <w:div w:id="1143541190">
          <w:marLeft w:val="0"/>
          <w:marRight w:val="0"/>
          <w:marTop w:val="0"/>
          <w:marBottom w:val="0"/>
          <w:divBdr>
            <w:top w:val="none" w:sz="0" w:space="0" w:color="auto"/>
            <w:left w:val="none" w:sz="0" w:space="0" w:color="auto"/>
            <w:bottom w:val="none" w:sz="0" w:space="0" w:color="auto"/>
            <w:right w:val="none" w:sz="0" w:space="0" w:color="auto"/>
          </w:divBdr>
        </w:div>
        <w:div w:id="1741904670">
          <w:marLeft w:val="0"/>
          <w:marRight w:val="0"/>
          <w:marTop w:val="0"/>
          <w:marBottom w:val="0"/>
          <w:divBdr>
            <w:top w:val="none" w:sz="0" w:space="0" w:color="auto"/>
            <w:left w:val="none" w:sz="0" w:space="0" w:color="auto"/>
            <w:bottom w:val="none" w:sz="0" w:space="0" w:color="auto"/>
            <w:right w:val="none" w:sz="0" w:space="0" w:color="auto"/>
          </w:divBdr>
        </w:div>
        <w:div w:id="908880407">
          <w:marLeft w:val="0"/>
          <w:marRight w:val="0"/>
          <w:marTop w:val="0"/>
          <w:marBottom w:val="0"/>
          <w:divBdr>
            <w:top w:val="none" w:sz="0" w:space="0" w:color="auto"/>
            <w:left w:val="none" w:sz="0" w:space="0" w:color="auto"/>
            <w:bottom w:val="none" w:sz="0" w:space="0" w:color="auto"/>
            <w:right w:val="none" w:sz="0" w:space="0" w:color="auto"/>
          </w:divBdr>
        </w:div>
        <w:div w:id="494303034">
          <w:marLeft w:val="0"/>
          <w:marRight w:val="0"/>
          <w:marTop w:val="0"/>
          <w:marBottom w:val="0"/>
          <w:divBdr>
            <w:top w:val="none" w:sz="0" w:space="0" w:color="auto"/>
            <w:left w:val="none" w:sz="0" w:space="0" w:color="auto"/>
            <w:bottom w:val="none" w:sz="0" w:space="0" w:color="auto"/>
            <w:right w:val="none" w:sz="0" w:space="0" w:color="auto"/>
          </w:divBdr>
        </w:div>
      </w:divsChild>
    </w:div>
    <w:div w:id="345403373">
      <w:bodyDiv w:val="1"/>
      <w:marLeft w:val="0"/>
      <w:marRight w:val="0"/>
      <w:marTop w:val="0"/>
      <w:marBottom w:val="0"/>
      <w:divBdr>
        <w:top w:val="none" w:sz="0" w:space="0" w:color="auto"/>
        <w:left w:val="none" w:sz="0" w:space="0" w:color="auto"/>
        <w:bottom w:val="none" w:sz="0" w:space="0" w:color="auto"/>
        <w:right w:val="none" w:sz="0" w:space="0" w:color="auto"/>
      </w:divBdr>
    </w:div>
    <w:div w:id="377435534">
      <w:bodyDiv w:val="1"/>
      <w:marLeft w:val="0"/>
      <w:marRight w:val="0"/>
      <w:marTop w:val="0"/>
      <w:marBottom w:val="0"/>
      <w:divBdr>
        <w:top w:val="none" w:sz="0" w:space="0" w:color="auto"/>
        <w:left w:val="none" w:sz="0" w:space="0" w:color="auto"/>
        <w:bottom w:val="none" w:sz="0" w:space="0" w:color="auto"/>
        <w:right w:val="none" w:sz="0" w:space="0" w:color="auto"/>
      </w:divBdr>
      <w:divsChild>
        <w:div w:id="1288438172">
          <w:marLeft w:val="0"/>
          <w:marRight w:val="0"/>
          <w:marTop w:val="0"/>
          <w:marBottom w:val="0"/>
          <w:divBdr>
            <w:top w:val="none" w:sz="0" w:space="0" w:color="auto"/>
            <w:left w:val="none" w:sz="0" w:space="0" w:color="auto"/>
            <w:bottom w:val="none" w:sz="0" w:space="0" w:color="auto"/>
            <w:right w:val="none" w:sz="0" w:space="0" w:color="auto"/>
          </w:divBdr>
        </w:div>
      </w:divsChild>
    </w:div>
    <w:div w:id="387413738">
      <w:bodyDiv w:val="1"/>
      <w:marLeft w:val="0"/>
      <w:marRight w:val="0"/>
      <w:marTop w:val="0"/>
      <w:marBottom w:val="0"/>
      <w:divBdr>
        <w:top w:val="none" w:sz="0" w:space="0" w:color="auto"/>
        <w:left w:val="none" w:sz="0" w:space="0" w:color="auto"/>
        <w:bottom w:val="none" w:sz="0" w:space="0" w:color="auto"/>
        <w:right w:val="none" w:sz="0" w:space="0" w:color="auto"/>
      </w:divBdr>
      <w:divsChild>
        <w:div w:id="714736954">
          <w:marLeft w:val="0"/>
          <w:marRight w:val="0"/>
          <w:marTop w:val="0"/>
          <w:marBottom w:val="0"/>
          <w:divBdr>
            <w:top w:val="none" w:sz="0" w:space="0" w:color="auto"/>
            <w:left w:val="none" w:sz="0" w:space="0" w:color="auto"/>
            <w:bottom w:val="none" w:sz="0" w:space="0" w:color="auto"/>
            <w:right w:val="none" w:sz="0" w:space="0" w:color="auto"/>
          </w:divBdr>
        </w:div>
      </w:divsChild>
    </w:div>
    <w:div w:id="518395633">
      <w:bodyDiv w:val="1"/>
      <w:marLeft w:val="0"/>
      <w:marRight w:val="0"/>
      <w:marTop w:val="0"/>
      <w:marBottom w:val="0"/>
      <w:divBdr>
        <w:top w:val="none" w:sz="0" w:space="0" w:color="auto"/>
        <w:left w:val="none" w:sz="0" w:space="0" w:color="auto"/>
        <w:bottom w:val="none" w:sz="0" w:space="0" w:color="auto"/>
        <w:right w:val="none" w:sz="0" w:space="0" w:color="auto"/>
      </w:divBdr>
    </w:div>
    <w:div w:id="519008678">
      <w:bodyDiv w:val="1"/>
      <w:marLeft w:val="0"/>
      <w:marRight w:val="0"/>
      <w:marTop w:val="0"/>
      <w:marBottom w:val="0"/>
      <w:divBdr>
        <w:top w:val="none" w:sz="0" w:space="0" w:color="auto"/>
        <w:left w:val="none" w:sz="0" w:space="0" w:color="auto"/>
        <w:bottom w:val="none" w:sz="0" w:space="0" w:color="auto"/>
        <w:right w:val="none" w:sz="0" w:space="0" w:color="auto"/>
      </w:divBdr>
      <w:divsChild>
        <w:div w:id="1305693618">
          <w:marLeft w:val="0"/>
          <w:marRight w:val="0"/>
          <w:marTop w:val="0"/>
          <w:marBottom w:val="0"/>
          <w:divBdr>
            <w:top w:val="none" w:sz="0" w:space="0" w:color="auto"/>
            <w:left w:val="none" w:sz="0" w:space="0" w:color="auto"/>
            <w:bottom w:val="none" w:sz="0" w:space="0" w:color="auto"/>
            <w:right w:val="none" w:sz="0" w:space="0" w:color="auto"/>
          </w:divBdr>
        </w:div>
      </w:divsChild>
    </w:div>
    <w:div w:id="853306973">
      <w:bodyDiv w:val="1"/>
      <w:marLeft w:val="0"/>
      <w:marRight w:val="0"/>
      <w:marTop w:val="0"/>
      <w:marBottom w:val="0"/>
      <w:divBdr>
        <w:top w:val="none" w:sz="0" w:space="0" w:color="auto"/>
        <w:left w:val="none" w:sz="0" w:space="0" w:color="auto"/>
        <w:bottom w:val="none" w:sz="0" w:space="0" w:color="auto"/>
        <w:right w:val="none" w:sz="0" w:space="0" w:color="auto"/>
      </w:divBdr>
      <w:divsChild>
        <w:div w:id="273289288">
          <w:marLeft w:val="0"/>
          <w:marRight w:val="0"/>
          <w:marTop w:val="0"/>
          <w:marBottom w:val="0"/>
          <w:divBdr>
            <w:top w:val="none" w:sz="0" w:space="0" w:color="auto"/>
            <w:left w:val="none" w:sz="0" w:space="0" w:color="auto"/>
            <w:bottom w:val="none" w:sz="0" w:space="0" w:color="auto"/>
            <w:right w:val="none" w:sz="0" w:space="0" w:color="auto"/>
          </w:divBdr>
        </w:div>
      </w:divsChild>
    </w:div>
    <w:div w:id="1100838618">
      <w:bodyDiv w:val="1"/>
      <w:marLeft w:val="0"/>
      <w:marRight w:val="0"/>
      <w:marTop w:val="0"/>
      <w:marBottom w:val="0"/>
      <w:divBdr>
        <w:top w:val="none" w:sz="0" w:space="0" w:color="auto"/>
        <w:left w:val="none" w:sz="0" w:space="0" w:color="auto"/>
        <w:bottom w:val="none" w:sz="0" w:space="0" w:color="auto"/>
        <w:right w:val="none" w:sz="0" w:space="0" w:color="auto"/>
      </w:divBdr>
    </w:div>
    <w:div w:id="1214195551">
      <w:bodyDiv w:val="1"/>
      <w:marLeft w:val="0"/>
      <w:marRight w:val="0"/>
      <w:marTop w:val="0"/>
      <w:marBottom w:val="0"/>
      <w:divBdr>
        <w:top w:val="none" w:sz="0" w:space="0" w:color="auto"/>
        <w:left w:val="none" w:sz="0" w:space="0" w:color="auto"/>
        <w:bottom w:val="none" w:sz="0" w:space="0" w:color="auto"/>
        <w:right w:val="none" w:sz="0" w:space="0" w:color="auto"/>
      </w:divBdr>
      <w:divsChild>
        <w:div w:id="1153371312">
          <w:marLeft w:val="0"/>
          <w:marRight w:val="0"/>
          <w:marTop w:val="0"/>
          <w:marBottom w:val="0"/>
          <w:divBdr>
            <w:top w:val="none" w:sz="0" w:space="0" w:color="auto"/>
            <w:left w:val="none" w:sz="0" w:space="0" w:color="auto"/>
            <w:bottom w:val="none" w:sz="0" w:space="0" w:color="auto"/>
            <w:right w:val="none" w:sz="0" w:space="0" w:color="auto"/>
          </w:divBdr>
          <w:divsChild>
            <w:div w:id="1947157931">
              <w:marLeft w:val="0"/>
              <w:marRight w:val="0"/>
              <w:marTop w:val="0"/>
              <w:marBottom w:val="0"/>
              <w:divBdr>
                <w:top w:val="none" w:sz="0" w:space="0" w:color="auto"/>
                <w:left w:val="none" w:sz="0" w:space="0" w:color="auto"/>
                <w:bottom w:val="none" w:sz="0" w:space="0" w:color="auto"/>
                <w:right w:val="none" w:sz="0" w:space="0" w:color="auto"/>
              </w:divBdr>
              <w:divsChild>
                <w:div w:id="855116787">
                  <w:marLeft w:val="0"/>
                  <w:marRight w:val="0"/>
                  <w:marTop w:val="0"/>
                  <w:marBottom w:val="0"/>
                  <w:divBdr>
                    <w:top w:val="none" w:sz="0" w:space="0" w:color="auto"/>
                    <w:left w:val="none" w:sz="0" w:space="0" w:color="auto"/>
                    <w:bottom w:val="none" w:sz="0" w:space="0" w:color="auto"/>
                    <w:right w:val="none" w:sz="0" w:space="0" w:color="auto"/>
                  </w:divBdr>
                  <w:divsChild>
                    <w:div w:id="518281333">
                      <w:marLeft w:val="0"/>
                      <w:marRight w:val="0"/>
                      <w:marTop w:val="0"/>
                      <w:marBottom w:val="0"/>
                      <w:divBdr>
                        <w:top w:val="none" w:sz="0" w:space="0" w:color="auto"/>
                        <w:left w:val="none" w:sz="0" w:space="0" w:color="auto"/>
                        <w:bottom w:val="none" w:sz="0" w:space="0" w:color="auto"/>
                        <w:right w:val="none" w:sz="0" w:space="0" w:color="auto"/>
                      </w:divBdr>
                      <w:divsChild>
                        <w:div w:id="1358893802">
                          <w:marLeft w:val="0"/>
                          <w:marRight w:val="0"/>
                          <w:marTop w:val="0"/>
                          <w:marBottom w:val="0"/>
                          <w:divBdr>
                            <w:top w:val="none" w:sz="0" w:space="0" w:color="auto"/>
                            <w:left w:val="none" w:sz="0" w:space="0" w:color="auto"/>
                            <w:bottom w:val="none" w:sz="0" w:space="0" w:color="auto"/>
                            <w:right w:val="none" w:sz="0" w:space="0" w:color="auto"/>
                          </w:divBdr>
                          <w:divsChild>
                            <w:div w:id="1041520445">
                              <w:marLeft w:val="0"/>
                              <w:marRight w:val="0"/>
                              <w:marTop w:val="0"/>
                              <w:marBottom w:val="0"/>
                              <w:divBdr>
                                <w:top w:val="none" w:sz="0" w:space="0" w:color="auto"/>
                                <w:left w:val="none" w:sz="0" w:space="0" w:color="auto"/>
                                <w:bottom w:val="none" w:sz="0" w:space="0" w:color="auto"/>
                                <w:right w:val="none" w:sz="0" w:space="0" w:color="auto"/>
                              </w:divBdr>
                              <w:divsChild>
                                <w:div w:id="517816116">
                                  <w:marLeft w:val="0"/>
                                  <w:marRight w:val="0"/>
                                  <w:marTop w:val="0"/>
                                  <w:marBottom w:val="0"/>
                                  <w:divBdr>
                                    <w:top w:val="none" w:sz="0" w:space="0" w:color="auto"/>
                                    <w:left w:val="none" w:sz="0" w:space="0" w:color="auto"/>
                                    <w:bottom w:val="none" w:sz="0" w:space="0" w:color="auto"/>
                                    <w:right w:val="none" w:sz="0" w:space="0" w:color="auto"/>
                                  </w:divBdr>
                                  <w:divsChild>
                                    <w:div w:id="6998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509510">
      <w:bodyDiv w:val="1"/>
      <w:marLeft w:val="0"/>
      <w:marRight w:val="0"/>
      <w:marTop w:val="0"/>
      <w:marBottom w:val="0"/>
      <w:divBdr>
        <w:top w:val="none" w:sz="0" w:space="0" w:color="auto"/>
        <w:left w:val="none" w:sz="0" w:space="0" w:color="auto"/>
        <w:bottom w:val="none" w:sz="0" w:space="0" w:color="auto"/>
        <w:right w:val="none" w:sz="0" w:space="0" w:color="auto"/>
      </w:divBdr>
      <w:divsChild>
        <w:div w:id="1393696509">
          <w:marLeft w:val="0"/>
          <w:marRight w:val="0"/>
          <w:marTop w:val="0"/>
          <w:marBottom w:val="0"/>
          <w:divBdr>
            <w:top w:val="none" w:sz="0" w:space="0" w:color="auto"/>
            <w:left w:val="none" w:sz="0" w:space="0" w:color="auto"/>
            <w:bottom w:val="none" w:sz="0" w:space="0" w:color="auto"/>
            <w:right w:val="none" w:sz="0" w:space="0" w:color="auto"/>
          </w:divBdr>
        </w:div>
        <w:div w:id="1636452280">
          <w:marLeft w:val="0"/>
          <w:marRight w:val="0"/>
          <w:marTop w:val="0"/>
          <w:marBottom w:val="0"/>
          <w:divBdr>
            <w:top w:val="none" w:sz="0" w:space="0" w:color="auto"/>
            <w:left w:val="none" w:sz="0" w:space="0" w:color="auto"/>
            <w:bottom w:val="none" w:sz="0" w:space="0" w:color="auto"/>
            <w:right w:val="none" w:sz="0" w:space="0" w:color="auto"/>
          </w:divBdr>
        </w:div>
        <w:div w:id="212205726">
          <w:marLeft w:val="0"/>
          <w:marRight w:val="0"/>
          <w:marTop w:val="0"/>
          <w:marBottom w:val="0"/>
          <w:divBdr>
            <w:top w:val="none" w:sz="0" w:space="0" w:color="auto"/>
            <w:left w:val="none" w:sz="0" w:space="0" w:color="auto"/>
            <w:bottom w:val="none" w:sz="0" w:space="0" w:color="auto"/>
            <w:right w:val="none" w:sz="0" w:space="0" w:color="auto"/>
          </w:divBdr>
        </w:div>
        <w:div w:id="1149905967">
          <w:marLeft w:val="0"/>
          <w:marRight w:val="0"/>
          <w:marTop w:val="0"/>
          <w:marBottom w:val="0"/>
          <w:divBdr>
            <w:top w:val="none" w:sz="0" w:space="0" w:color="auto"/>
            <w:left w:val="none" w:sz="0" w:space="0" w:color="auto"/>
            <w:bottom w:val="none" w:sz="0" w:space="0" w:color="auto"/>
            <w:right w:val="none" w:sz="0" w:space="0" w:color="auto"/>
          </w:divBdr>
        </w:div>
        <w:div w:id="231233319">
          <w:marLeft w:val="0"/>
          <w:marRight w:val="0"/>
          <w:marTop w:val="0"/>
          <w:marBottom w:val="0"/>
          <w:divBdr>
            <w:top w:val="none" w:sz="0" w:space="0" w:color="auto"/>
            <w:left w:val="none" w:sz="0" w:space="0" w:color="auto"/>
            <w:bottom w:val="none" w:sz="0" w:space="0" w:color="auto"/>
            <w:right w:val="none" w:sz="0" w:space="0" w:color="auto"/>
          </w:divBdr>
        </w:div>
        <w:div w:id="239558734">
          <w:marLeft w:val="0"/>
          <w:marRight w:val="0"/>
          <w:marTop w:val="0"/>
          <w:marBottom w:val="0"/>
          <w:divBdr>
            <w:top w:val="none" w:sz="0" w:space="0" w:color="auto"/>
            <w:left w:val="none" w:sz="0" w:space="0" w:color="auto"/>
            <w:bottom w:val="none" w:sz="0" w:space="0" w:color="auto"/>
            <w:right w:val="none" w:sz="0" w:space="0" w:color="auto"/>
          </w:divBdr>
        </w:div>
        <w:div w:id="619992581">
          <w:marLeft w:val="0"/>
          <w:marRight w:val="0"/>
          <w:marTop w:val="0"/>
          <w:marBottom w:val="0"/>
          <w:divBdr>
            <w:top w:val="none" w:sz="0" w:space="0" w:color="auto"/>
            <w:left w:val="none" w:sz="0" w:space="0" w:color="auto"/>
            <w:bottom w:val="none" w:sz="0" w:space="0" w:color="auto"/>
            <w:right w:val="none" w:sz="0" w:space="0" w:color="auto"/>
          </w:divBdr>
        </w:div>
        <w:div w:id="222569777">
          <w:marLeft w:val="0"/>
          <w:marRight w:val="0"/>
          <w:marTop w:val="0"/>
          <w:marBottom w:val="0"/>
          <w:divBdr>
            <w:top w:val="none" w:sz="0" w:space="0" w:color="auto"/>
            <w:left w:val="none" w:sz="0" w:space="0" w:color="auto"/>
            <w:bottom w:val="none" w:sz="0" w:space="0" w:color="auto"/>
            <w:right w:val="none" w:sz="0" w:space="0" w:color="auto"/>
          </w:divBdr>
        </w:div>
      </w:divsChild>
    </w:div>
    <w:div w:id="1387685561">
      <w:bodyDiv w:val="1"/>
      <w:marLeft w:val="0"/>
      <w:marRight w:val="0"/>
      <w:marTop w:val="0"/>
      <w:marBottom w:val="0"/>
      <w:divBdr>
        <w:top w:val="none" w:sz="0" w:space="0" w:color="auto"/>
        <w:left w:val="none" w:sz="0" w:space="0" w:color="auto"/>
        <w:bottom w:val="none" w:sz="0" w:space="0" w:color="auto"/>
        <w:right w:val="none" w:sz="0" w:space="0" w:color="auto"/>
      </w:divBdr>
      <w:divsChild>
        <w:div w:id="2043088649">
          <w:marLeft w:val="0"/>
          <w:marRight w:val="0"/>
          <w:marTop w:val="0"/>
          <w:marBottom w:val="0"/>
          <w:divBdr>
            <w:top w:val="none" w:sz="0" w:space="0" w:color="auto"/>
            <w:left w:val="none" w:sz="0" w:space="0" w:color="auto"/>
            <w:bottom w:val="none" w:sz="0" w:space="0" w:color="auto"/>
            <w:right w:val="none" w:sz="0" w:space="0" w:color="auto"/>
          </w:divBdr>
          <w:divsChild>
            <w:div w:id="1883059874">
              <w:marLeft w:val="0"/>
              <w:marRight w:val="0"/>
              <w:marTop w:val="0"/>
              <w:marBottom w:val="0"/>
              <w:divBdr>
                <w:top w:val="none" w:sz="0" w:space="0" w:color="auto"/>
                <w:left w:val="none" w:sz="0" w:space="0" w:color="auto"/>
                <w:bottom w:val="none" w:sz="0" w:space="0" w:color="auto"/>
                <w:right w:val="none" w:sz="0" w:space="0" w:color="auto"/>
              </w:divBdr>
              <w:divsChild>
                <w:div w:id="458032578">
                  <w:marLeft w:val="0"/>
                  <w:marRight w:val="0"/>
                  <w:marTop w:val="0"/>
                  <w:marBottom w:val="0"/>
                  <w:divBdr>
                    <w:top w:val="none" w:sz="0" w:space="0" w:color="auto"/>
                    <w:left w:val="none" w:sz="0" w:space="0" w:color="auto"/>
                    <w:bottom w:val="none" w:sz="0" w:space="0" w:color="auto"/>
                    <w:right w:val="none" w:sz="0" w:space="0" w:color="auto"/>
                  </w:divBdr>
                  <w:divsChild>
                    <w:div w:id="650838964">
                      <w:marLeft w:val="0"/>
                      <w:marRight w:val="0"/>
                      <w:marTop w:val="0"/>
                      <w:marBottom w:val="0"/>
                      <w:divBdr>
                        <w:top w:val="none" w:sz="0" w:space="0" w:color="auto"/>
                        <w:left w:val="none" w:sz="0" w:space="0" w:color="auto"/>
                        <w:bottom w:val="none" w:sz="0" w:space="0" w:color="auto"/>
                        <w:right w:val="none" w:sz="0" w:space="0" w:color="auto"/>
                      </w:divBdr>
                      <w:divsChild>
                        <w:div w:id="732389670">
                          <w:marLeft w:val="0"/>
                          <w:marRight w:val="0"/>
                          <w:marTop w:val="0"/>
                          <w:marBottom w:val="0"/>
                          <w:divBdr>
                            <w:top w:val="none" w:sz="0" w:space="0" w:color="auto"/>
                            <w:left w:val="none" w:sz="0" w:space="0" w:color="auto"/>
                            <w:bottom w:val="none" w:sz="0" w:space="0" w:color="auto"/>
                            <w:right w:val="none" w:sz="0" w:space="0" w:color="auto"/>
                          </w:divBdr>
                          <w:divsChild>
                            <w:div w:id="327101441">
                              <w:marLeft w:val="0"/>
                              <w:marRight w:val="0"/>
                              <w:marTop w:val="0"/>
                              <w:marBottom w:val="0"/>
                              <w:divBdr>
                                <w:top w:val="none" w:sz="0" w:space="0" w:color="auto"/>
                                <w:left w:val="none" w:sz="0" w:space="0" w:color="auto"/>
                                <w:bottom w:val="none" w:sz="0" w:space="0" w:color="auto"/>
                                <w:right w:val="none" w:sz="0" w:space="0" w:color="auto"/>
                              </w:divBdr>
                              <w:divsChild>
                                <w:div w:id="969551298">
                                  <w:marLeft w:val="0"/>
                                  <w:marRight w:val="0"/>
                                  <w:marTop w:val="0"/>
                                  <w:marBottom w:val="0"/>
                                  <w:divBdr>
                                    <w:top w:val="none" w:sz="0" w:space="0" w:color="auto"/>
                                    <w:left w:val="none" w:sz="0" w:space="0" w:color="auto"/>
                                    <w:bottom w:val="none" w:sz="0" w:space="0" w:color="auto"/>
                                    <w:right w:val="none" w:sz="0" w:space="0" w:color="auto"/>
                                  </w:divBdr>
                                  <w:divsChild>
                                    <w:div w:id="10826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536251">
      <w:bodyDiv w:val="1"/>
      <w:marLeft w:val="0"/>
      <w:marRight w:val="0"/>
      <w:marTop w:val="0"/>
      <w:marBottom w:val="0"/>
      <w:divBdr>
        <w:top w:val="none" w:sz="0" w:space="0" w:color="auto"/>
        <w:left w:val="none" w:sz="0" w:space="0" w:color="auto"/>
        <w:bottom w:val="none" w:sz="0" w:space="0" w:color="auto"/>
        <w:right w:val="none" w:sz="0" w:space="0" w:color="auto"/>
      </w:divBdr>
      <w:divsChild>
        <w:div w:id="834344263">
          <w:marLeft w:val="0"/>
          <w:marRight w:val="0"/>
          <w:marTop w:val="0"/>
          <w:marBottom w:val="0"/>
          <w:divBdr>
            <w:top w:val="none" w:sz="0" w:space="0" w:color="auto"/>
            <w:left w:val="none" w:sz="0" w:space="0" w:color="auto"/>
            <w:bottom w:val="none" w:sz="0" w:space="0" w:color="auto"/>
            <w:right w:val="none" w:sz="0" w:space="0" w:color="auto"/>
          </w:divBdr>
          <w:divsChild>
            <w:div w:id="1527720127">
              <w:marLeft w:val="0"/>
              <w:marRight w:val="0"/>
              <w:marTop w:val="0"/>
              <w:marBottom w:val="0"/>
              <w:divBdr>
                <w:top w:val="none" w:sz="0" w:space="0" w:color="auto"/>
                <w:left w:val="none" w:sz="0" w:space="0" w:color="auto"/>
                <w:bottom w:val="none" w:sz="0" w:space="0" w:color="auto"/>
                <w:right w:val="none" w:sz="0" w:space="0" w:color="auto"/>
              </w:divBdr>
              <w:divsChild>
                <w:div w:id="841317751">
                  <w:marLeft w:val="0"/>
                  <w:marRight w:val="0"/>
                  <w:marTop w:val="0"/>
                  <w:marBottom w:val="0"/>
                  <w:divBdr>
                    <w:top w:val="none" w:sz="0" w:space="0" w:color="auto"/>
                    <w:left w:val="none" w:sz="0" w:space="0" w:color="auto"/>
                    <w:bottom w:val="none" w:sz="0" w:space="0" w:color="auto"/>
                    <w:right w:val="none" w:sz="0" w:space="0" w:color="auto"/>
                  </w:divBdr>
                  <w:divsChild>
                    <w:div w:id="1777746503">
                      <w:marLeft w:val="0"/>
                      <w:marRight w:val="0"/>
                      <w:marTop w:val="0"/>
                      <w:marBottom w:val="0"/>
                      <w:divBdr>
                        <w:top w:val="none" w:sz="0" w:space="0" w:color="auto"/>
                        <w:left w:val="none" w:sz="0" w:space="0" w:color="auto"/>
                        <w:bottom w:val="none" w:sz="0" w:space="0" w:color="auto"/>
                        <w:right w:val="none" w:sz="0" w:space="0" w:color="auto"/>
                      </w:divBdr>
                      <w:divsChild>
                        <w:div w:id="738751379">
                          <w:marLeft w:val="0"/>
                          <w:marRight w:val="0"/>
                          <w:marTop w:val="0"/>
                          <w:marBottom w:val="0"/>
                          <w:divBdr>
                            <w:top w:val="none" w:sz="0" w:space="0" w:color="auto"/>
                            <w:left w:val="none" w:sz="0" w:space="0" w:color="auto"/>
                            <w:bottom w:val="none" w:sz="0" w:space="0" w:color="auto"/>
                            <w:right w:val="none" w:sz="0" w:space="0" w:color="auto"/>
                          </w:divBdr>
                          <w:divsChild>
                            <w:div w:id="837499969">
                              <w:marLeft w:val="0"/>
                              <w:marRight w:val="0"/>
                              <w:marTop w:val="0"/>
                              <w:marBottom w:val="0"/>
                              <w:divBdr>
                                <w:top w:val="none" w:sz="0" w:space="0" w:color="auto"/>
                                <w:left w:val="none" w:sz="0" w:space="0" w:color="auto"/>
                                <w:bottom w:val="none" w:sz="0" w:space="0" w:color="auto"/>
                                <w:right w:val="none" w:sz="0" w:space="0" w:color="auto"/>
                              </w:divBdr>
                              <w:divsChild>
                                <w:div w:id="582571035">
                                  <w:marLeft w:val="0"/>
                                  <w:marRight w:val="0"/>
                                  <w:marTop w:val="0"/>
                                  <w:marBottom w:val="0"/>
                                  <w:divBdr>
                                    <w:top w:val="none" w:sz="0" w:space="0" w:color="auto"/>
                                    <w:left w:val="none" w:sz="0" w:space="0" w:color="auto"/>
                                    <w:bottom w:val="none" w:sz="0" w:space="0" w:color="auto"/>
                                    <w:right w:val="none" w:sz="0" w:space="0" w:color="auto"/>
                                  </w:divBdr>
                                  <w:divsChild>
                                    <w:div w:id="5787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811778">
      <w:bodyDiv w:val="1"/>
      <w:marLeft w:val="0"/>
      <w:marRight w:val="0"/>
      <w:marTop w:val="0"/>
      <w:marBottom w:val="0"/>
      <w:divBdr>
        <w:top w:val="none" w:sz="0" w:space="0" w:color="auto"/>
        <w:left w:val="none" w:sz="0" w:space="0" w:color="auto"/>
        <w:bottom w:val="none" w:sz="0" w:space="0" w:color="auto"/>
        <w:right w:val="none" w:sz="0" w:space="0" w:color="auto"/>
      </w:divBdr>
      <w:divsChild>
        <w:div w:id="1332247845">
          <w:marLeft w:val="0"/>
          <w:marRight w:val="0"/>
          <w:marTop w:val="0"/>
          <w:marBottom w:val="0"/>
          <w:divBdr>
            <w:top w:val="none" w:sz="0" w:space="0" w:color="auto"/>
            <w:left w:val="none" w:sz="0" w:space="0" w:color="auto"/>
            <w:bottom w:val="none" w:sz="0" w:space="0" w:color="auto"/>
            <w:right w:val="none" w:sz="0" w:space="0" w:color="auto"/>
          </w:divBdr>
        </w:div>
      </w:divsChild>
    </w:div>
    <w:div w:id="1749493307">
      <w:bodyDiv w:val="1"/>
      <w:marLeft w:val="0"/>
      <w:marRight w:val="0"/>
      <w:marTop w:val="0"/>
      <w:marBottom w:val="0"/>
      <w:divBdr>
        <w:top w:val="none" w:sz="0" w:space="0" w:color="auto"/>
        <w:left w:val="none" w:sz="0" w:space="0" w:color="auto"/>
        <w:bottom w:val="none" w:sz="0" w:space="0" w:color="auto"/>
        <w:right w:val="none" w:sz="0" w:space="0" w:color="auto"/>
      </w:divBdr>
    </w:div>
    <w:div w:id="1778913298">
      <w:bodyDiv w:val="1"/>
      <w:marLeft w:val="0"/>
      <w:marRight w:val="0"/>
      <w:marTop w:val="0"/>
      <w:marBottom w:val="0"/>
      <w:divBdr>
        <w:top w:val="none" w:sz="0" w:space="0" w:color="auto"/>
        <w:left w:val="none" w:sz="0" w:space="0" w:color="auto"/>
        <w:bottom w:val="none" w:sz="0" w:space="0" w:color="auto"/>
        <w:right w:val="none" w:sz="0" w:space="0" w:color="auto"/>
      </w:divBdr>
    </w:div>
    <w:div w:id="1952321652">
      <w:bodyDiv w:val="1"/>
      <w:marLeft w:val="0"/>
      <w:marRight w:val="0"/>
      <w:marTop w:val="0"/>
      <w:marBottom w:val="0"/>
      <w:divBdr>
        <w:top w:val="none" w:sz="0" w:space="0" w:color="auto"/>
        <w:left w:val="none" w:sz="0" w:space="0" w:color="auto"/>
        <w:bottom w:val="none" w:sz="0" w:space="0" w:color="auto"/>
        <w:right w:val="none" w:sz="0" w:space="0" w:color="auto"/>
      </w:divBdr>
    </w:div>
    <w:div w:id="2002733666">
      <w:bodyDiv w:val="1"/>
      <w:marLeft w:val="0"/>
      <w:marRight w:val="0"/>
      <w:marTop w:val="0"/>
      <w:marBottom w:val="0"/>
      <w:divBdr>
        <w:top w:val="none" w:sz="0" w:space="0" w:color="auto"/>
        <w:left w:val="none" w:sz="0" w:space="0" w:color="auto"/>
        <w:bottom w:val="none" w:sz="0" w:space="0" w:color="auto"/>
        <w:right w:val="none" w:sz="0" w:space="0" w:color="auto"/>
      </w:divBdr>
      <w:divsChild>
        <w:div w:id="222370476">
          <w:marLeft w:val="0"/>
          <w:marRight w:val="0"/>
          <w:marTop w:val="0"/>
          <w:marBottom w:val="0"/>
          <w:divBdr>
            <w:top w:val="none" w:sz="0" w:space="0" w:color="auto"/>
            <w:left w:val="none" w:sz="0" w:space="0" w:color="auto"/>
            <w:bottom w:val="none" w:sz="0" w:space="0" w:color="auto"/>
            <w:right w:val="none" w:sz="0" w:space="0" w:color="auto"/>
          </w:divBdr>
        </w:div>
        <w:div w:id="1264532323">
          <w:marLeft w:val="0"/>
          <w:marRight w:val="0"/>
          <w:marTop w:val="0"/>
          <w:marBottom w:val="0"/>
          <w:divBdr>
            <w:top w:val="none" w:sz="0" w:space="0" w:color="auto"/>
            <w:left w:val="none" w:sz="0" w:space="0" w:color="auto"/>
            <w:bottom w:val="none" w:sz="0" w:space="0" w:color="auto"/>
            <w:right w:val="none" w:sz="0" w:space="0" w:color="auto"/>
          </w:divBdr>
        </w:div>
        <w:div w:id="1312445734">
          <w:marLeft w:val="0"/>
          <w:marRight w:val="0"/>
          <w:marTop w:val="0"/>
          <w:marBottom w:val="0"/>
          <w:divBdr>
            <w:top w:val="none" w:sz="0" w:space="0" w:color="auto"/>
            <w:left w:val="none" w:sz="0" w:space="0" w:color="auto"/>
            <w:bottom w:val="none" w:sz="0" w:space="0" w:color="auto"/>
            <w:right w:val="none" w:sz="0" w:space="0" w:color="auto"/>
          </w:divBdr>
        </w:div>
        <w:div w:id="1090926856">
          <w:marLeft w:val="0"/>
          <w:marRight w:val="0"/>
          <w:marTop w:val="0"/>
          <w:marBottom w:val="0"/>
          <w:divBdr>
            <w:top w:val="none" w:sz="0" w:space="0" w:color="auto"/>
            <w:left w:val="none" w:sz="0" w:space="0" w:color="auto"/>
            <w:bottom w:val="none" w:sz="0" w:space="0" w:color="auto"/>
            <w:right w:val="none" w:sz="0" w:space="0" w:color="auto"/>
          </w:divBdr>
        </w:div>
      </w:divsChild>
    </w:div>
    <w:div w:id="20832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ylor.edu/successcenter/)%20" TargetMode="External"/><Relationship Id="rId18" Type="http://schemas.openxmlformats.org/officeDocument/2006/relationships/hyperlink" Target="http://www.baylor.edu/civilrights" TargetMode="External"/><Relationship Id="rId26" Type="http://schemas.openxmlformats.org/officeDocument/2006/relationships/hyperlink" Target="https://www.baylor.edu/healthservices/index.php?id=951387" TargetMode="External"/><Relationship Id="rId3" Type="http://schemas.openxmlformats.org/officeDocument/2006/relationships/styles" Target="styles.xml"/><Relationship Id="rId21" Type="http://schemas.openxmlformats.org/officeDocument/2006/relationships/hyperlink" Target="https://www.baylor.edu/shw/index.php?id=93512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ylor.edu/honorcode/" TargetMode="External"/><Relationship Id="rId17" Type="http://schemas.openxmlformats.org/officeDocument/2006/relationships/hyperlink" Target="mailto:TitleIX_Coordinator@baylor.edu" TargetMode="External"/><Relationship Id="rId25" Type="http://schemas.openxmlformats.org/officeDocument/2006/relationships/hyperlink" Target="mailto:careteam@baylor.edu" TargetMode="External"/><Relationship Id="rId33" Type="http://schemas.openxmlformats.org/officeDocument/2006/relationships/hyperlink" Target="mailto:spiritual_life@baylor.edu" TargetMode="External"/><Relationship Id="rId2" Type="http://schemas.openxmlformats.org/officeDocument/2006/relationships/numbering" Target="numbering.xml"/><Relationship Id="rId16" Type="http://schemas.openxmlformats.org/officeDocument/2006/relationships/hyperlink" Target="http://www.baylor.edu/titleix" TargetMode="External"/><Relationship Id="rId20" Type="http://schemas.openxmlformats.org/officeDocument/2006/relationships/hyperlink" Target="mailto:OALA@baylor.edu" TargetMode="External"/><Relationship Id="rId29" Type="http://schemas.openxmlformats.org/officeDocument/2006/relationships/hyperlink" Target="https://www.baylor.edu/counseling_center/index.php?id=9364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ylor.edu/honorcode/" TargetMode="External"/><Relationship Id="rId24" Type="http://schemas.openxmlformats.org/officeDocument/2006/relationships/hyperlink" Target="mailto:case@baylor.edu" TargetMode="External"/><Relationship Id="rId32" Type="http://schemas.openxmlformats.org/officeDocument/2006/relationships/hyperlink" Target="https://www.baylor.edu/spirituallife/" TargetMode="External"/><Relationship Id="rId5" Type="http://schemas.openxmlformats.org/officeDocument/2006/relationships/webSettings" Target="webSettings.xml"/><Relationship Id="rId15" Type="http://schemas.openxmlformats.org/officeDocument/2006/relationships/hyperlink" Target="https://www.baylor.edu/healthservices/" TargetMode="External"/><Relationship Id="rId23" Type="http://schemas.openxmlformats.org/officeDocument/2006/relationships/hyperlink" Target="https://www.baylor.edu/case/index.php?id=947350" TargetMode="External"/><Relationship Id="rId28" Type="http://schemas.openxmlformats.org/officeDocument/2006/relationships/hyperlink" Target="https://www.baylor.edu/counseling_center/index.php?id=936471" TargetMode="External"/><Relationship Id="rId10" Type="http://schemas.openxmlformats.org/officeDocument/2006/relationships/hyperlink" Target="http://www.baylor.edu/honorcode/" TargetMode="External"/><Relationship Id="rId19" Type="http://schemas.openxmlformats.org/officeDocument/2006/relationships/hyperlink" Target="mailto:Civil_Rights@baylor.edu" TargetMode="External"/><Relationship Id="rId31" Type="http://schemas.openxmlformats.org/officeDocument/2006/relationships/hyperlink" Target="mailto:BARC@baylor.edu" TargetMode="External"/><Relationship Id="rId4" Type="http://schemas.openxmlformats.org/officeDocument/2006/relationships/settings" Target="settings.xml"/><Relationship Id="rId9" Type="http://schemas.openxmlformats.org/officeDocument/2006/relationships/hyperlink" Target="https://baylor.zoom.us/j/5090209025?pwd=OGg5RURZazFwVGQzU2FaRzVoejlkdz09" TargetMode="External"/><Relationship Id="rId14" Type="http://schemas.openxmlformats.org/officeDocument/2006/relationships/hyperlink" Target="https://www.baylor.edu/healthservices/" TargetMode="External"/><Relationship Id="rId22" Type="http://schemas.openxmlformats.org/officeDocument/2006/relationships/hyperlink" Target="mailto:CareTeam@baylor.edu" TargetMode="External"/><Relationship Id="rId27" Type="http://schemas.openxmlformats.org/officeDocument/2006/relationships/hyperlink" Target="mailto:Health_Services@baylor.edu" TargetMode="External"/><Relationship Id="rId30" Type="http://schemas.openxmlformats.org/officeDocument/2006/relationships/hyperlink" Target="http://www.baylor.edu/BARC" TargetMode="External"/><Relationship Id="rId35" Type="http://schemas.openxmlformats.org/officeDocument/2006/relationships/theme" Target="theme/theme1.xml"/><Relationship Id="rId8" Type="http://schemas.openxmlformats.org/officeDocument/2006/relationships/hyperlink" Target="mailto:stephen_schwab@baylo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D599F-0DD5-40BA-AE6F-F23A77B8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32506</TotalTime>
  <Pages>15</Pages>
  <Words>4413</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Syllabus: MGMT 900 Economic Foundations of Management</vt:lpstr>
    </vt:vector>
  </TitlesOfParts>
  <Company>Management/Wharton/UPenn</Company>
  <LinksUpToDate>false</LinksUpToDate>
  <CharactersWithSpaces>29509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MGMT 900 Economic Foundations of Management</dc:title>
  <dc:creator>dlev</dc:creator>
  <cp:lastModifiedBy>STEPHEN SCHWAB</cp:lastModifiedBy>
  <cp:revision>156</cp:revision>
  <cp:lastPrinted>2021-12-31T16:24:00Z</cp:lastPrinted>
  <dcterms:created xsi:type="dcterms:W3CDTF">2021-10-23T18:33:00Z</dcterms:created>
  <dcterms:modified xsi:type="dcterms:W3CDTF">2022-01-01T17:20:00Z</dcterms:modified>
</cp:coreProperties>
</file>