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3516071"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59F793D9">
              <w:rPr>
                <w:rFonts w:ascii="Times New Roman" w:hAnsi="Times New Roman" w:cs="Times New Roman"/>
                <w:b/>
                <w:bCs/>
                <w:sz w:val="30"/>
                <w:szCs w:val="30"/>
              </w:rPr>
              <w:t>Instructions for ACL 20</w:t>
            </w:r>
            <w:r w:rsidR="00F724A3">
              <w:rPr>
                <w:rFonts w:ascii="Times New Roman" w:hAnsi="Times New Roman" w:cs="Times New Roman"/>
                <w:b/>
                <w:bCs/>
                <w:sz w:val="30"/>
                <w:szCs w:val="30"/>
              </w:rPr>
              <w:t>20</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EC2DBE0"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ACL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48777520" w:rsidR="00A5424A" w:rsidRDefault="59F793D9" w:rsidP="00387E4F">
      <w:pPr>
        <w:pStyle w:val="ACLAbstractText"/>
      </w:pPr>
      <w:r>
        <w:t>This document contains the instructions for preparing a manuscript for the proceedings of ACL 20</w:t>
      </w:r>
      <w:r w:rsidR="00F724A3">
        <w:t>20</w:t>
      </w:r>
      <w:r>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7386014B" w:rsidR="00387E4F" w:rsidRPr="00BE4D9A" w:rsidRDefault="59F793D9" w:rsidP="00392298">
      <w:pPr>
        <w:pStyle w:val="ACLText"/>
        <w:ind w:right="49"/>
      </w:pPr>
      <w:r>
        <w:t xml:space="preserve">This document has been adapted </w:t>
      </w:r>
      <w:r w:rsidR="001F52AB">
        <w:t xml:space="preserve">by </w:t>
      </w:r>
      <w:r w:rsidR="001F52AB" w:rsidRPr="00301704">
        <w:t xml:space="preserve">Steven </w:t>
      </w:r>
      <w:proofErr w:type="spellStart"/>
      <w:r w:rsidR="001F52AB" w:rsidRPr="00301704">
        <w:t>Bethard</w:t>
      </w:r>
      <w:proofErr w:type="spellEnd"/>
      <w:r w:rsidR="001F52AB" w:rsidRPr="00301704">
        <w:t xml:space="preserve">, Ryan </w:t>
      </w:r>
      <w:proofErr w:type="spellStart"/>
      <w:r w:rsidR="001F52AB" w:rsidRPr="00301704">
        <w:t>Cotterrell</w:t>
      </w:r>
      <w:proofErr w:type="spellEnd"/>
      <w:r w:rsidR="001F52AB" w:rsidRPr="00301704">
        <w:t xml:space="preserve"> and Rui Yan</w:t>
      </w:r>
      <w:r w:rsidR="001F52AB">
        <w:t xml:space="preserve"> </w:t>
      </w:r>
      <w:r>
        <w:t>from the instructions for earlier ACL and NAACL proceedings, including those for</w:t>
      </w:r>
      <w:r w:rsidR="00F50EE5">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t xml:space="preserve"> NAACL 2019 by Stephanie </w:t>
      </w:r>
      <w:proofErr w:type="spellStart"/>
      <w:r>
        <w:t>Lukin</w:t>
      </w:r>
      <w:proofErr w:type="spellEnd"/>
      <w:r>
        <w:t xml:space="preserve"> and </w:t>
      </w:r>
      <w:proofErr w:type="spellStart"/>
      <w:r>
        <w:t>Alla</w:t>
      </w:r>
      <w:proofErr w:type="spellEnd"/>
      <w:r>
        <w:t xml:space="preserve"> </w:t>
      </w:r>
      <w:proofErr w:type="spellStart"/>
      <w:r>
        <w:t>Roskovskaya</w:t>
      </w:r>
      <w:proofErr w:type="spellEnd"/>
      <w:r>
        <w:t xml:space="preserve">, </w:t>
      </w:r>
      <w:r w:rsidRPr="59F793D9">
        <w:rPr>
          <w:color w:val="000000" w:themeColor="text1"/>
        </w:rPr>
        <w:t xml:space="preserve">ACL 2018 by Shay Cohen, Kevin </w:t>
      </w:r>
      <w:proofErr w:type="spellStart"/>
      <w:r w:rsidRPr="59F793D9">
        <w:rPr>
          <w:color w:val="000000" w:themeColor="text1"/>
        </w:rPr>
        <w:t>Gimpel</w:t>
      </w:r>
      <w:proofErr w:type="spellEnd"/>
      <w:r w:rsidRPr="59F793D9">
        <w:rPr>
          <w:color w:val="000000" w:themeColor="text1"/>
        </w:rPr>
        <w:t>, and Wei Lu,</w:t>
      </w:r>
      <w:r>
        <w:t xml:space="preserve"> NAACL 2018 by Margaret Michell and Stephanie </w:t>
      </w:r>
      <w:proofErr w:type="spellStart"/>
      <w:r>
        <w:t>Lukin</w:t>
      </w:r>
      <w:proofErr w:type="spellEnd"/>
      <w:r>
        <w:t xml:space="preserve">, 2017/2018 (NA)ACL </w:t>
      </w:r>
      <w:proofErr w:type="spellStart"/>
      <w:r>
        <w:t>bibtex</w:t>
      </w:r>
      <w:proofErr w:type="spellEnd"/>
      <w:r>
        <w:t xml:space="preserve"> suggestions from Jason Eisner, ACL 2017 by Dan Gildea and Min-Yen Kan, NAACL-2016 by Margaret Mitchell, ACL-2012 by Maggie Li and Michael White, those from ACL-2010 by Jing-</w:t>
      </w:r>
      <w:proofErr w:type="spellStart"/>
      <w:r>
        <w:t>Shing</w:t>
      </w:r>
      <w:proofErr w:type="spellEnd"/>
      <w:r>
        <w:t xml:space="preserve"> Chang and Philipp Koehn, those for ACL-2008 by Johanna D. Moore, Simone Teufel, James Allan, and </w:t>
      </w:r>
      <w:proofErr w:type="spellStart"/>
      <w:r>
        <w:t>Sadaoki</w:t>
      </w:r>
      <w:proofErr w:type="spellEnd"/>
      <w:r>
        <w:t xml:space="preserve"> </w:t>
      </w:r>
      <w:proofErr w:type="spellStart"/>
      <w:r>
        <w:t>Furui</w:t>
      </w:r>
      <w:proofErr w:type="spellEnd"/>
      <w:r>
        <w:t xml:space="preserve">, those for ACL-2005 by </w:t>
      </w:r>
      <w:proofErr w:type="spellStart"/>
      <w:r>
        <w:t>Hwee</w:t>
      </w:r>
      <w:proofErr w:type="spellEnd"/>
      <w:r>
        <w:t xml:space="preserve"> </w:t>
      </w:r>
      <w:proofErr w:type="spellStart"/>
      <w:r>
        <w:t>Tou</w:t>
      </w:r>
      <w:proofErr w:type="spellEnd"/>
      <w:r>
        <w:t xml:space="preserve"> Ng and Kemal </w:t>
      </w:r>
      <w:proofErr w:type="spellStart"/>
      <w:r>
        <w:t>Oflazer</w:t>
      </w:r>
      <w:proofErr w:type="spellEnd"/>
      <w:r>
        <w:t xml:space="preserve">, those for ACL-2002 by Eugene </w:t>
      </w:r>
      <w:proofErr w:type="spellStart"/>
      <w:r>
        <w:t>Charniak</w:t>
      </w:r>
      <w:proofErr w:type="spellEnd"/>
      <w:r>
        <w:t xml:space="preserve"> and </w:t>
      </w:r>
      <w:proofErr w:type="spellStart"/>
      <w:r>
        <w:t>Dekang</w:t>
      </w:r>
      <w:proofErr w:type="spellEnd"/>
      <w:r>
        <w:t xml:space="preserve"> Lin, and earlier ACL and EACL formats. Those versions were written by several people, including John Chen, Henry S. Thompson and Donald Walker. Additional elements were taken from the formatting instructions of the </w:t>
      </w:r>
      <w:r w:rsidRPr="59F793D9">
        <w:rPr>
          <w:i/>
          <w:iCs/>
        </w:rPr>
        <w:t>International Joint Conference on Artificial Intelligence</w:t>
      </w:r>
      <w:r>
        <w:t xml:space="preserve"> and the </w:t>
      </w:r>
      <w:r w:rsidRPr="59F793D9">
        <w:rPr>
          <w:i/>
          <w:iCs/>
        </w:rPr>
        <w:t>Conference on Computer Vision and Pattern Recognition</w:t>
      </w:r>
      <w: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BTPcQ24QAAAA0B&#10;AAAPAAAAZHJzL2Rvd25yZXYueG1sTI9NT8MwDIbvSPyHyEjcNqfd6GhpOiEQVxDjQ+KWNV5b0ThV&#10;k63l35Od4GbLj14/b7mdbS9ONPrOsYJkKUEQ18503Ch4f3ta3ILwQbPRvWNS8EMettXlRakL4yZ+&#10;pdMuNCKGsC+0gjaEoUD0dUtW+6UbiOPt4EarQ1zHBs2opxhue0ylzNDqjuOHVg/00FL9vTtaBR/P&#10;h6/PtXxpHu3NMLlZItsclbq+mu/vQASawx8MZ/2oDlV02rsjGy96BfkmyyKqYJFkGxBnQqZ5AmIf&#10;p3W6WgFWJf5vUf0CAAD//wMAUEsBAi0AFAAGAAgAAAAhALaDOJL+AAAA4QEAABMAAAAAAAAAAAAA&#10;AAAAAAAAAFtDb250ZW50X1R5cGVzXS54bWxQSwECLQAUAAYACAAAACEAOP0h/9YAAACUAQAACwAA&#10;AAAAAAAAAAAAAAAvAQAAX3JlbHMvLnJlbHNQSwECLQAUAAYACAAAACEAufaRWq0CAACsBQAADgAA&#10;AAAAAAAAAAAAAAAuAgAAZHJzL2Uyb0RvYy54bWxQSwECLQAUAAYACAAAACEAUz3ENuEAAAANAQAA&#10;DwAAAAAAAAAAAAAAAAAHBQAAZHJzL2Rvd25yZXYueG1sUEsFBgAAAAAEAAQA8wAAABUGAAAAAA==&#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A5424A">
        <w:t>Introduction</w:t>
      </w:r>
    </w:p>
    <w:p w14:paraId="7D125DCA" w14:textId="629D33E5" w:rsidR="00387E4F" w:rsidRDefault="00387E4F" w:rsidP="00387E4F">
      <w:pPr>
        <w:pStyle w:val="ACLText"/>
      </w:pPr>
      <w:r w:rsidRPr="00A36FEC">
        <w:t>The following instructions are directed to authors of papers submitted to ACL</w:t>
      </w:r>
      <w:r w:rsidR="00582561">
        <w:t xml:space="preserve"> 20</w:t>
      </w:r>
      <w:r w:rsidR="003B6377">
        <w:t>20</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r>
        <w:t>Electronically-available Resources</w:t>
      </w:r>
    </w:p>
    <w:p w14:paraId="5FE59968" w14:textId="77777777" w:rsidR="001F52AB" w:rsidRDefault="001F52AB" w:rsidP="001F52AB">
      <w:pPr>
        <w:pStyle w:val="ACLTextFirstLine"/>
        <w:ind w:firstLine="0"/>
        <w:rPr>
          <w:lang w:eastAsia="tr-TR"/>
        </w:rPr>
      </w:pPr>
      <w:r w:rsidRPr="001F52AB">
        <w:rPr>
          <w:lang w:eastAsia="tr-TR"/>
        </w:rPr>
        <w:t>ACL provides this description and accompanying style files at</w:t>
      </w:r>
    </w:p>
    <w:p w14:paraId="15C8D25F" w14:textId="7E79FB7C" w:rsidR="001F52AB" w:rsidRPr="001F52AB" w:rsidRDefault="003E32C8" w:rsidP="00726D45">
      <w:pPr>
        <w:pStyle w:val="ACLURLHyperlink"/>
        <w:spacing w:before="120" w:after="120"/>
      </w:pPr>
      <w:hyperlink r:id="rId8" w:history="1">
        <w:r w:rsidR="001F52AB" w:rsidRPr="001F52AB">
          <w:rPr>
            <w:rStyle w:val="aa"/>
            <w:rFonts w:ascii="Courier New" w:hAnsi="Courier New"/>
            <w:spacing w:val="-5"/>
          </w:rPr>
          <w:t>http://acl2020.org/downloads/acl2020-templates.zip</w:t>
        </w:r>
      </w:hyperlink>
    </w:p>
    <w:p w14:paraId="5A170C6A" w14:textId="09027A56"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ly tailored for the ACL 20</w:t>
      </w:r>
      <w:r w:rsidRPr="003908FD">
        <w:rPr>
          <w:lang w:eastAsia="tr-TR"/>
        </w:rPr>
        <w:t>20</w:t>
      </w:r>
      <w:r w:rsidRPr="00C15082">
        <w:rPr>
          <w:lang w:eastAsia="tr-TR"/>
        </w:rPr>
        <w:t xml:space="preserve"> proceedings.</w:t>
      </w:r>
    </w:p>
    <w:p w14:paraId="31456FB5" w14:textId="77777777" w:rsidR="00C1585C" w:rsidRDefault="00C1585C" w:rsidP="00C1585C">
      <w:pPr>
        <w:pStyle w:val="ACLTextFirstLine"/>
        <w:ind w:firstLine="0"/>
      </w:pPr>
    </w:p>
    <w:p w14:paraId="7F453C74" w14:textId="77777777"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Pr="002C4AAA">
        <w:rPr>
          <w:rStyle w:val="ACLCodeChar"/>
        </w:rPr>
        <w:t>acl2020.docx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3F1BF54E" w14:textId="1E2D3B3C" w:rsidR="00C1585C" w:rsidRPr="00726D45" w:rsidRDefault="00726D45" w:rsidP="00726D45">
      <w:pPr>
        <w:pStyle w:val="ACLTextFirstLine"/>
        <w:ind w:firstLine="0"/>
        <w:rPr>
          <w:rStyle w:val="aa"/>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1" w:name="_Ref502057824"/>
      <w:r w:rsidRPr="009704C1">
        <w:t>Length</w:t>
      </w:r>
      <w:r>
        <w:t xml:space="preserve"> of Submission</w:t>
      </w:r>
      <w:bookmarkEnd w:id="1"/>
    </w:p>
    <w:p w14:paraId="4C6139AC" w14:textId="3BA55713" w:rsidR="0087257A" w:rsidRDefault="002C4AAA" w:rsidP="002C4AAA">
      <w:pPr>
        <w:pStyle w:val="ACLText"/>
      </w:pPr>
      <w:r>
        <w:t xml:space="preserve">The conference accepts submissions of long papers and short papers. Long papers may consist of up to eight (8) pages of content plus unlimited pages for references. Upon acceptance, final versions of long papers will be given one additional page -- up to </w:t>
      </w:r>
      <w:r>
        <w:lastRenderedPageBreak/>
        <w:t>nine (9) pages of content plus unlimited pages for references --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illustrations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48EE6A3A" w14:textId="7D5FD26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Additional material must be submitted as separate files, and must adhere to the same anonymity guidelines as the main paper.</w:t>
      </w:r>
      <w:r>
        <w:t xml:space="preserve"> </w:t>
      </w:r>
      <w:r w:rsidRPr="009704C1">
        <w:t>The paper must be self-contained: it is optional for reviewers to look at the supplementary material.</w:t>
      </w:r>
      <w:r>
        <w:t xml:space="preserve"> </w:t>
      </w:r>
      <w:r w:rsidRPr="009704C1">
        <w:t>Papers should not refer, for further detail, to documents, code or data resources that are not available to the reviewers.</w:t>
      </w:r>
      <w:r>
        <w:t xml:space="preserve"> </w:t>
      </w: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PGrgIAAKwFAAAOAAAAZHJzL2Uyb0RvYy54bWysVE1v2zAMvQ/YfxB0T+2kST+COoWbIsOA&#10;oi3WDj0rstQYsyVNUmJnxf77nuQ4zbpdOuwi0yRFkY+PvLhs64pshHWlVhkdHqWUCMV1UarnjH59&#10;XAzOKHGeqYJVWomMboWjl7OPHy4aMxUjvdJVISxBEOWmjcnoynszTRLHV6Jm7kgboWCU2tbM49c+&#10;J4VlDaLXVTJK05Ok0bYwVnPhHLTXnZHOYnwpBfd3UjrhSZVR5ObjaeO5DGcyu2DTZ8vMquS7NNg/&#10;ZFGzUuHRfahr5hlZ2/KPUHXJrXZa+iOu60RLWXIRa0A1w/RNNQ8rZkSsBeA4s4fJ/b+w/HZzb0lZ&#10;ZHR0TIliNXr0KFpPrnRLoAI+jXFTuD0YOPoWevS51zsoQ9mttHX4oiACO5De7tEN0TiU4+Oz4QQW&#10;DtP5cDxO0wh/8nrbWOc/CV2TIGTUonsRVLa5cR6ZwLV3CY8pvSirKnawUr8p4NhpRKRAd5tNkQnE&#10;4Blyiu15mU9OR/np5Hxwkk+Gg/EwPRvkeToaXC/yNE/Hi/n5+OpnKBcx+/tJgKQrPUp+W4kQtVJf&#10;hASYEYGgiDQW88qSDQMBGedC+QhezBDewUuiivdc3PnHOmJ977ncIdK/rJXfX65LpW3E+03axbc+&#10;Zdn5A4yDuoPo22XbsahnxlIXWxDG6m7knOGLEl29Yc7fM4sZAxOwN/wdDlnpJqN6J1Gy0vbH3/TB&#10;H9SHlZIGM5tR933NrKCk+qwwFJFVGPL4M0Zj8YY9tCwPLWpdzzW6MsSGMjyKwd9XvSitrp+wXvLw&#10;KkxMcbydUd+Lc99tEqwnLvI8OmGsDfM36sHwEDo0KXD2sX1i1uyI7UGkW91PN5u+4XfnG24qna+9&#10;lmUkf8C5Q3WHP1ZCpOVufYWdc/gfvV6X7OwXAAAA//8DAFBLAwQUAAYACAAAACEAt7vRIt8AAAAN&#10;AQAADwAAAGRycy9kb3ducmV2LnhtbEyPQU/DMAyF70j8h8hI3Lqk1Yba0nRCIK4gNkDiljVeW9E4&#10;VZOt5d/jneBm+316fq/aLm4QZ5xC70lDulIgkBpve2o1vO+fkxxEiIasGTyhhh8MsK2vrypTWj/T&#10;G553sRVsQqE0GroYx1LK0HToTFj5EYm1o5+cibxOrbSTmdncDTJT6k460xN/6MyIjx0237uT0/Dx&#10;cvz6XKvX9sltxtkvSpIrpNa3N8vDPYiIS/yD4RKfo0PNmQ7+RDaIQUOSbvKM2ctUcCtGkrzgy4HZ&#10;dZYqkHUl/7eofwEAAP//AwBQSwECLQAUAAYACAAAACEAtoM4kv4AAADhAQAAEwAAAAAAAAAAAAAA&#10;AAAAAAAAW0NvbnRlbnRfVHlwZXNdLnhtbFBLAQItABQABgAIAAAAIQA4/SH/1gAAAJQBAAALAAAA&#10;AAAAAAAAAAAAAC8BAABfcmVscy8ucmVsc1BLAQItABQABgAIAAAAIQCsQFPGrgIAAKwFAAAOAAAA&#10;AAAAAAAAAAAAAC4CAABkcnMvZTJvRG9jLnhtbFBLAQItABQABgAIAAAAIQC3u9Ei3wAAAA0BAAAP&#10;AAAAAAAAAAAAAAAAAAgFAABkcnMvZG93bnJldi54bWxQSwUGAAAAAAQABADzAAAAF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77777777"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p>
    <w:p w14:paraId="09DD340A" w14:textId="60184AAE" w:rsidR="00AF456F" w:rsidRDefault="009704C1" w:rsidP="00AF456F">
      <w:pPr>
        <w:pStyle w:val="ACLTextFirstLine"/>
        <w:spacing w:before="120" w:after="120"/>
      </w:pPr>
      <w:r>
        <w:t>“We previously showed (</w:t>
      </w:r>
      <w:proofErr w:type="spellStart"/>
      <w:r>
        <w:fldChar w:fldCharType="begin"/>
      </w:r>
      <w:r>
        <w:instrText xml:space="preserve"> HYPERLINK \l "Gusfield1997" </w:instrText>
      </w:r>
      <w:r>
        <w:fldChar w:fldCharType="separate"/>
      </w:r>
      <w:r w:rsidRPr="00A63E02">
        <w:rPr>
          <w:rStyle w:val="aa"/>
          <w:lang w:eastAsia="en-US"/>
        </w:rPr>
        <w:t>Gusfield</w:t>
      </w:r>
      <w:proofErr w:type="spellEnd"/>
      <w:r w:rsidRPr="00A63E02">
        <w:rPr>
          <w:rStyle w:val="aa"/>
          <w:lang w:eastAsia="en-US"/>
        </w:rPr>
        <w:t>, 1997</w:t>
      </w:r>
      <w:r>
        <w:rPr>
          <w:rStyle w:val="aa"/>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aa"/>
            <w:lang w:eastAsia="en-US"/>
          </w:rPr>
          <w:t>1997</w:t>
        </w:r>
      </w:hyperlink>
      <w:r>
        <w:rPr>
          <w:lang w:eastAsia="en-US"/>
        </w:rPr>
        <w:t xml:space="preserve">) previously showed </w:t>
      </w:r>
      <w:proofErr w:type="gramStart"/>
      <w:r>
        <w:rPr>
          <w:lang w:eastAsia="en-US"/>
        </w:rPr>
        <w:t>... ”</w:t>
      </w:r>
      <w:proofErr w:type="gramEnd"/>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w:t>
      </w:r>
      <w:r>
        <w:t>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6B041A39"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oErgIAAKwFAAAOAAAAZHJzL2Uyb0RvYy54bWysVE1v2zAMvQ/YfxB0T+2kTj+COoWbIsOA&#10;oi3WDj0rstQYsyVNUhJnxf77nuQ4zbpdOuwi0yRFkY+PvLhsm5qshXWVVjkdHqWUCMV1WannnH59&#10;nA/OKHGeqZLVWomcboWjl9OPHy42ZiJGeqnrUliCIMpNNianS+/NJEkcX4qGuSNthIJRatswj1/7&#10;nJSWbRC9qZNRmp4kG21LYzUXzkF73RnpNMaXUnB/J6UTntQ5RW4+njaei3Am0ws2ebbMLCu+S4P9&#10;QxYNqxQe3Ye6Zp6Rla3+CNVU3GqnpT/iukm0lBUXsQZUM0zfVPOwZEbEWgCOM3uY3P8Ly2/X95ZU&#10;ZU5HGSWKNejRo2g9udItgQr4bIybwO3BwNG30KPPvd5BGcpupW3CFwUR2IH0do9uiMahzE6Ox2NY&#10;OEznwyxL0wh/8nrbWOc/Cd2QIOTUonsRVLa+cR6ZwLV3CY8pPa/qOnawVr8p4NhpRKRAd5tNkAnE&#10;4Blyiu15mY1PR8Xp+HxwUoyHg2yYng2KIh0NrudFWqTZfHaeXf0M5SJmfz8JkHSlR8lvaxGi1uqL&#10;kAAzIhAUkcZiVluyZiAg41woH8GLGcI7eElU8Z6LO/9YR6zvPZc7RPqXtfL7y02ltI14v0m7/Nan&#10;LDt/gHFQdxB9u2gji457Zix0uQVhrO5Gzhk+r9DVG+b8PbOYMTABe8Pf4ZC13uRU7yRKltr++Js+&#10;+IP6sFKywczm1H1fMSsoqT8rDEVkFYY8/mRoLN6wh5bFoUWtmplGV4bYUIZHMfj7uhel1c0T1ksR&#10;XoWJKY63c+p7cea7TYL1xEVRRCeMtWH+Rj0YHkKHJgXOPrZPzJodsT2IdKv76WaTN/zufMNNpYuV&#10;17KK5A84d6ju8MdKiLTcra+wcw7/o9frkp3+AgAA//8DAFBLAwQUAAYACAAAACEAJQJSFN8AAAAN&#10;AQAADwAAAGRycy9kb3ducmV2LnhtbEyPTU/DMAyG70j8h8hI3Lak0wZLaTohEFcQg03iljVeW9E4&#10;VZOt5d/jneDmj0evHxebyXfijENsAxnI5goEUhVcS7WBz4+X2RpETJac7QKhgR+MsCmvrwqbuzDS&#10;O563qRYcQjG3BpqU+lzKWDXobZyHHol3xzB4m7gdaukGO3K47+RCqTvpbUt8obE9PjVYfW9P3sDu&#10;9fi1X6q3+tmv+jFMSpLX0pjbm+nxAUTCKf3BcNFndSjZ6RBO5KLoDOj7tWbUwCzTGYgLoVYZjw5c&#10;LRdKgywL+f+L8hcAAP//AwBQSwECLQAUAAYACAAAACEAtoM4kv4AAADhAQAAEwAAAAAAAAAAAAAA&#10;AAAAAAAAW0NvbnRlbnRfVHlwZXNdLnhtbFBLAQItABQABgAIAAAAIQA4/SH/1gAAAJQBAAALAAAA&#10;AAAAAAAAAAAAAC8BAABfcmVscy8ucmVsc1BLAQItABQABgAIAAAAIQApFloErgIAAKwFAAAOAAAA&#10;AAAAAAAAAAAAAC4CAABkcnMvZTJvRG9jLnhtbFBLAQItABQABgAIAAAAIQAlAlIU3wAAAA0BAAAP&#10;AAAAAAAAAAAAAAAAAAgFAABkcnMvZG93bnJldi54bWxQSwUGAAAAAAQABADzAAAAFAYAAAAA&#10;" filled="f" stroked="f">
                <v:textbo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v:textbox>
                <w10:wrap anchorx="margin" anchory="margin"/>
              </v:shape>
            </w:pict>
          </mc:Fallback>
        </mc:AlternateContent>
      </w:r>
      <w:r w:rsidR="00AF763D" w:rsidRPr="00AF763D">
        <w:rPr>
          <w:b/>
          <w:bCs/>
        </w:rPr>
        <w:t>MS Word-specific details</w:t>
      </w:r>
      <w:r w:rsidR="00AF763D">
        <w:t xml:space="preserve">: </w:t>
      </w:r>
      <w:r w:rsidR="00AF763D" w:rsidRPr="003024C3">
        <w:t xml:space="preserve">When you first create your submission on </w:t>
      </w:r>
      <w:proofErr w:type="spellStart"/>
      <w:r w:rsidR="00AF763D" w:rsidRPr="003024C3">
        <w:t>softconf</w:t>
      </w:r>
      <w:proofErr w:type="spellEnd"/>
      <w:r w:rsidR="00AF763D" w:rsidRPr="003024C3">
        <w:t xml:space="preserve">, please fill in your submitted paper ID where *** appears in the *** at the </w:t>
      </w:r>
      <w:r w:rsidR="00AF763D">
        <w:t xml:space="preserve">header at the </w:t>
      </w:r>
      <w:r w:rsidR="00AF763D" w:rsidRPr="003024C3">
        <w:t>top</w:t>
      </w:r>
      <w:r w:rsidR="00AF763D">
        <w:t>. If the paper is accepted, remove the header, footer (page numbers), and the ruler for the final version (camera-ready).</w:t>
      </w:r>
    </w:p>
    <w:p w14:paraId="6126A51C" w14:textId="2328ABE4" w:rsidR="00446B8B" w:rsidRDefault="00446B8B" w:rsidP="00A5424A">
      <w:pPr>
        <w:pStyle w:val="ACLSection"/>
      </w:pPr>
      <w:r>
        <w:t>Multiple Submission Policy</w:t>
      </w:r>
    </w:p>
    <w:p w14:paraId="31942F32" w14:textId="77777777" w:rsidR="00446B8B" w:rsidRDefault="00446B8B" w:rsidP="00446B8B">
      <w:pPr>
        <w:pStyle w:val="ACLText"/>
      </w:pPr>
      <w:r>
        <w:t>Papers that have been or will be submitted to other meetings or publications must indicate this at submission time in the START submission form, and must be withdrawn from the other venues if accepted by ACL 2020. Authors of papers accepted for presentation at ACL 2020 must notify the program chairs by the camera-ready deadline as to whether the paper will be presented. We will not accept for publication or presentation the papers that overlap significantly in content or results with papers that will be (or have been) published elsewhere.</w:t>
      </w:r>
    </w:p>
    <w:p w14:paraId="6A571188" w14:textId="710D982F" w:rsidR="00446B8B" w:rsidRPr="00446B8B" w:rsidRDefault="00446B8B" w:rsidP="00446B8B">
      <w:pPr>
        <w:pStyle w:val="ACLTextFirstLine"/>
      </w:pPr>
      <w:r>
        <w:t>Authors submitting more than one paper to ACL 2020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t>File Format</w:t>
      </w:r>
    </w:p>
    <w:p w14:paraId="7FEB9F2A" w14:textId="77777777" w:rsidR="00AF763D" w:rsidRDefault="009704C1" w:rsidP="00AF763D">
      <w:pPr>
        <w:pStyle w:val="ACLText"/>
      </w:pPr>
      <w:r>
        <w:t xml:space="preserve">For the production of the electronic manuscript you must use Adobe's Portable Document Format </w:t>
      </w:r>
      <w:r>
        <w:lastRenderedPageBreak/>
        <w:t>(PDF). Please make sure that your PDF file includes all the necessary fonts (especially tree 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ab"/>
                            </w:pPr>
                            <w:bookmarkStart w:id="2"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2"/>
                            <w:r w:rsidRPr="00471846">
                              <w:t>:  Font guide.</w:t>
                            </w:r>
                          </w:p>
                          <w:p w14:paraId="511679B2" w14:textId="77777777" w:rsidR="003E32C8" w:rsidRDefault="003E32C8" w:rsidP="00DE0EB8">
                            <w:pPr>
                              <w:jc w:val="center"/>
                            </w:pPr>
                          </w:p>
                          <w:p w14:paraId="6647726F" w14:textId="77777777" w:rsidR="003E32C8" w:rsidRDefault="003E32C8"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K4rwIAAKsFAAAOAAAAZHJzL2Uyb0RvYy54bWysVEtv2zAMvg/YfxB0T22n7iNBncJNkWFA&#10;0RZrh54VWWqMyaImKbGzYv99lBynWbdLh11sivxEkR8fF5ddo8hGWFeDLmh2lFIiNIeq1s8F/fq4&#10;GJ1T4jzTFVOgRUG3wtHL2ccPF62ZijGsQFXCEnSi3bQ1BV15b6ZJ4vhKNMwdgREajRJswzwe7XNS&#10;Wdai90Yl4zQ9TVqwlbHAhXOove6NdBb9Sym4v5PSCU9UQTE2H782fpfhm8wu2PTZMrOq+S4M9g9R&#10;NKzW+Oje1TXzjKxt/YerpuYWHEh/xKFJQMqai5gDZpOlb7J5WDEjYi5IjjN7mtz/c8tvN/eW1FVB&#10;jynRrMESPYrOkyvoyHFgpzVuiqAHgzDfoRqrPOgdKkPSnbRN+GM6BO3I83bPbXDGUTk+nZzl52ji&#10;aBvn2XGaRvaT1+vGOv9JQEOCUFCLxYucss2N8xgKQgdIeE3DolYqFlDp3xQI7DUidkB/m00xFBQD&#10;MgQVq/MyPzkbl2cnk9FpeZKN8iw9H5VlOh5dL8q0TPPFfJJf/Qz5os/hfhI46XOPkt8qEbwq/UVI&#10;5DJSEBSxi8VcWbJh2H+Mc6F9ZC9GiOiAkpjFey7u8DGPmN97LveMDC+D9vvLTa3BRr7fhF19G0KW&#10;PR7JOMg7iL5bdrGJ8qE1llBtsWMs9BPnDF/UWNUb5vw9szhi2Am4NvwdfqSCtqCwkyhZgf3xN33A&#10;Y+ejlZIWR7ag7vuaWUGJ+qxxJiZZnocZj4ccC4sHe2hZHlr0upkDViXDBWV4FAPeq0GUFpon3C5l&#10;eBVNTHN8u6B+EOe+XyS4nbgoywjCqTbM3+gHw4PrUKTQs4/dE7Nm19geG+kWhuFm0zf93WPDTQ3l&#10;2oOsY/MHnntWd/zjRohtudteYeUcniPqdcfOfgEAAP//AwBQSwMEFAAGAAgAAAAhAOitNonaAAAA&#10;BQEAAA8AAABkcnMvZG93bnJldi54bWxMj81OwzAQhO9IvIO1lbjRdUtAJcSpEIgrFeVH4ubG2yQi&#10;Xkex24S3Z8sFLiOtZjXzTbGefKeONMQ2sIHFXIMiroJruTbw9vp0uQIVk2Vnu8Bk4JsirMvzs8Lm&#10;Loz8QsdtqpWEcMytgSalPkeMVUPexnnoicXbh8HbJOdQoxvsKOG+w6XWN+hty9LQ2J4eGqq+tgdv&#10;4P15//mR6U396K/7MUwa2d+iMRez6f4OVKIp/T3DCV/QoRSmXTiwi6ozIEPSr4qXLTOZsTNwtdIa&#10;sCzwP335AwAA//8DAFBLAQItABQABgAIAAAAIQC2gziS/gAAAOEBAAATAAAAAAAAAAAAAAAAAAAA&#10;AABbQ29udGVudF9UeXBlc10ueG1sUEsBAi0AFAAGAAgAAAAhADj9If/WAAAAlAEAAAsAAAAAAAAA&#10;AAAAAAAALwEAAF9yZWxzLy5yZWxzUEsBAi0AFAAGAAgAAAAhAESQsrivAgAAqwUAAA4AAAAAAAAA&#10;AAAAAAAALgIAAGRycy9lMm9Eb2MueG1sUEsBAi0AFAAGAAgAAAAhAOitNonaAAAABQEAAA8AAAAA&#10;AAAAAAAAAAAACQUAAGRycy9kb3ducmV2LnhtbFBLBQYAAAAABAAEAPMAAAAQBg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ab"/>
                      </w:pPr>
                      <w:bookmarkStart w:id="3"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3"/>
                      <w:r w:rsidRPr="00471846">
                        <w:t>:  Font guide.</w:t>
                      </w:r>
                    </w:p>
                    <w:p w14:paraId="511679B2" w14:textId="77777777" w:rsidR="003E32C8" w:rsidRDefault="003E32C8" w:rsidP="00DE0EB8">
                      <w:pPr>
                        <w:jc w:val="center"/>
                      </w:pPr>
                    </w:p>
                    <w:p w14:paraId="6647726F" w14:textId="77777777" w:rsidR="003E32C8" w:rsidRDefault="003E32C8"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3aHrgIAAKwFAAAOAAAAZHJzL2Uyb0RvYy54bWysVE1v2zAMvQ/YfxB0T+2kST+COoWbIsOA&#10;oi3WDj0rstQYsyVNUmJnxf77nuQ4zbpdOuwi0yRFkY+PvLhs64pshHWlVhkdHqWUCMV1UarnjH59&#10;XAzOKHGeqYJVWomMboWjl7OPHy4aMxUjvdJVISxBEOWmjcnoynszTRLHV6Jm7kgboWCU2tbM49c+&#10;J4VlDaLXVTJK05Ok0bYwVnPhHLTXnZHOYnwpBfd3UjrhSZVR5ObjaeO5DGcyu2DTZ8vMquS7NNg/&#10;ZFGzUuHRfahr5hlZ2/KPUHXJrXZa+iOu60RLWXIRa0A1w/RNNQ8rZkSsBeA4s4fJ/b+w/HZzb0lZ&#10;ZPQY8ChWo0ePovXkSrcEKuDTGDeF24OBo2+hR597vYMylN1KW4cvCiKwI9R2j26IxqEcH58NJ7Bw&#10;mM6H43GaxvDJ621jnf8kdE2CkFGL7kVQ2ebGeWQC194lPKb0oqyq2MFK/aaAY6cRkQLdbTZFJhCD&#10;Z8gptudlPjkd5aeT88FJPhkOxsP0bJDn6WhwvcjTPB0v5ufjq5+hXMTs7ycBkq70KPltJULUSn0R&#10;EmBGBIIi0ljMK0s2DARknAvlI3gxQ3gHL4kq3nNx5x/riPW953KHSP+yVn5/uS6VthHvN2kX3/qU&#10;ZecPMA7qDqJvl21k0aRnxlIXWxDG6m7knOGLEl29Yc7fM4sZAxOwN/wdDlnpJqN6J1Gy0vbH3/TB&#10;H9SHlZIGM5tR933NrKCk+qwwFJFVGPL4M0Zj8YY9tCwPLWpdzzW6MsSGMjyKwd9XvSitrp+wXvLw&#10;KkxMcbydUd+Lc99tEqwnLvI8OmGsDfM36sHwEDo0KXD2sX1i1uyI7UGkW91PN5u+4XfnG24qna+9&#10;lmUkf8C5Q3WHP1ZCpOVufYWdc/gfvV6X7OwXAA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uRt2h64CAACsBQAADgAA&#10;AAAAAAAAAAAAAAAuAgAAZHJzL2Uyb0RvYy54bWxQSwECLQAUAAYACAAAACEA5tBobe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t>camera ready</w:t>
      </w:r>
      <w:proofErr w:type="gramEnd"/>
      <w:r>
        <w:t xml:space="preserve">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t8rQIAAKwFAAAOAAAAZHJzL2Uyb0RvYy54bWysVMFu2zAMvQ/YPwi6p3ZSJ2uDOoWbIsOA&#10;oi3WDj0rstQYsyVNUhJnw/59T3KcZt0uHXaRaZKiyMdHXly2TU02wrpKq5wOT1JKhOK6rNRzTr88&#10;LgZnlDjPVMlqrUROd8LRy9n7dxdbMxUjvdJ1KSxBEOWmW5PTlfdmmiSOr0TD3Ik2QsEotW2Yx699&#10;TkrLtoje1MkoTSfJVtvSWM2Fc9Bed0Y6i/GlFNzfSemEJ3VOkZuPp43nMpzJ7IJNny0zq4rv02D/&#10;kEXDKoVHD6GumWdkbas/QjUVt9pp6U+4bhItZcVFrAHVDNNX1TysmBGxFoDjzAEm9//C8tvNvSVV&#10;mdPTISWKNejRo2g9udItgQr4bI2bwu3BwNG30KPPvd5BGcpupW3CFwUR2IH07oBuiMahzCan4zEs&#10;HKbzYZalaYQ/ebltrPMfhW5IEHJq0b0IKtvcOI9M4Nq7hMeUXlR1HTtYq98UcOw0IlKgu82myARi&#10;8Aw5xfb8mI8/jIoP4/PBpBgPB9kwPRsURToaXC+KtEizxfw8u/oZykXM/n4SIOlKj5Lf1SJErdVn&#10;IQFmRCAoIo3FvLZkw0BAxrlQPoIXM4R38JKo4i0X9/6xjljfWy53iPQva+UPl5tKaRvxfpV2+bVP&#10;WXb+AOOo7iD6dtlGFk16Zix1uQNhrO5Gzhm+qNDVG+b8PbOYMTABe8Pf4ZC13uZU7yVKVtp+/5s+&#10;+IP6sFKyxczm1H1bMysoqT8pDEVkFYY8/mRoLN6wx5blsUWtm7lGV8B7ZBfF4O/rXpRWN09YL0V4&#10;FSamON7Oqe/Fue82CdYTF0URnTDWhvkb9WB4CB2aFDj72D4xa/bE9iDSre6nm01f8bvzDTeVLtZe&#10;yyqSP+DcobrHHysh0nK/vsLOOf6PXi9LdvYL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HZZq3ytAgAArA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w:t>
      </w:r>
      <w:r w:rsidR="59F793D9">
        <w:lastRenderedPageBreak/>
        <w:t xml:space="preserve">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4" w:name="TheFirstPage"/>
      <w:bookmarkEnd w:id="4"/>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2QwrgIAAKwFAAAOAAAAZHJzL2Uyb0RvYy54bWysVE1v2zAMvQ/YfxB0T+2kTj+COoWbIsOA&#10;oi3WDj0rstQYsyVNUhJnxf77nuQ4zbpdOuwi0yRFkY+PvLhsm5qshXWVVjkdHqWUCMV1WannnH59&#10;nA/OKHGeqZLVWomcboWjl9OPHy42ZiJGeqnrUliCIMpNNianS+/NJEkcX4qGuSNthIJRatswj1/7&#10;nJSWbRC9qZNRmp4kG21LYzUXzkF73RnpNMaXUnB/J6UTntQ5RW4+njaei3Am0ws2ebbMLCu+S4P9&#10;QxYNqxQe3Ye6Zp6Rla3+CNVU3GqnpT/iukm0lBUXsQZUM0zfVPOwZEbEWgCOM3uY3P8Ly2/X95ZU&#10;ZU6PM0oUa9CjR9F6cqVbAhXw2Rg3gduDgaNvoUefe72DMpTdStuELwoisAPp7R7dEI1DmR2fDcew&#10;cJjOh1mWphH+5PW2sc5/ErohQcipRfciqGx94zwygWvvEh5Tel7VdexgrX5TwLHTiEiB7jabIBOI&#10;wTPkFNvzMhufjorT8fngpBgPB9kwPRsURToaXM+LtEiz+ew8u/oZykXM/n4SIOlKj5Lf1iJErdUX&#10;IQFmRCAoIo3FrLZkzUBAxrlQPoIXM4R38JKo4j0Xd/6xjljfey53iPQva+X3l5tKaRvxfpN2+a1P&#10;WXb+AOOg7iD6dtFGFp32zFjocgvCWN2NnDN8XqGrN8z5e2YxY2AC9oa/wyFrvcmp3kmULLX98Td9&#10;8Af1YaVkg5nNqfu+YlZQUn9WGIrIKgx5/MnQWLxhDy2LQ4taNTONrgyxoQyPYvD3dS9Kq5snrJci&#10;vAoTUxxv59T34sx3mwTriYuiiE4Ya8P8jXowPIQOTQqcfWyfmDU7YnsQ6Vb3080mb/jd+YabShcr&#10;r2UVyR9w7lDd4Y+VEGm5W19h5xz+R6/XJTv9BQ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n99kMK4CAACsBQAADgAA&#10;AAAAAAAAAAAAAAAuAgAAZHJzL2Uyb0RvYy54bWxQSwECLQAUAAYACAAAACEA5tBobe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in order to maintain the consistency of author information among all publications of the conference. </w:t>
      </w:r>
      <w:r>
        <w:rPr>
          <w:lang w:eastAsia="tr-TR"/>
        </w:rPr>
        <w:t xml:space="preserve">If they are different, the publication chairs may resolve the difference without consulting with you; </w:t>
      </w:r>
      <w:proofErr w:type="gramStart"/>
      <w:r>
        <w:rPr>
          <w:lang w:eastAsia="tr-TR"/>
        </w:rPr>
        <w:t>so</w:t>
      </w:r>
      <w:proofErr w:type="gramEnd"/>
      <w:r>
        <w:rPr>
          <w:lang w:eastAsia="tr-TR"/>
        </w:rPr>
        <w:t xml:space="preserve">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w:t>
      </w:r>
      <w:r>
        <w:t xml:space="preserve">text in the body of the paper by 0.6 cm on each side. Center the word </w:t>
      </w:r>
      <w:r w:rsidRPr="00AF456F">
        <w:rPr>
          <w:b/>
          <w:bCs/>
        </w:rPr>
        <w:t>Abstract</w:t>
      </w:r>
      <w:r>
        <w:t xml:space="preserve"> in a </w:t>
      </w:r>
      <w:proofErr w:type="gramStart"/>
      <w:r>
        <w:t>12 point</w:t>
      </w:r>
      <w:proofErr w:type="gramEnd"/>
      <w:r>
        <w:t xml:space="preserve"> bold font above the body of the abstract. The abstract should be a concise summary of the general thesis and conclusions of the paper. It should be no longer than 200 words. The abstract text should be in </w:t>
      </w:r>
      <w:proofErr w:type="gramStart"/>
      <w:r>
        <w:t>10 point</w:t>
      </w:r>
      <w:proofErr w:type="gramEnd"/>
      <w:r>
        <w:t xml:space="preserve">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K00rgIAAKwFAAAOAAAAZHJzL2Uyb0RvYy54bWysVE1v2zAMvQ/YfxB0T+2kST+COoWbIsOA&#10;oi3WDj0rstQYsyVNUmJnxf77nuQ4zbpdOuwi0yRFkY+PvLhs64pshHWlVhkdHqWUCMV1UarnjH59&#10;XAzOKHGeqYJVWomMboWjl7OPHy4aMxUjvdJVISxBEOWmjcnoynszTRLHV6Jm7kgboWCU2tbM49c+&#10;J4VlDaLXVTJK05Ok0bYwVnPhHLTXnZHOYnwpBfd3UjrhSZVR5ObjaeO5DGcyu2DTZ8vMquS7NNg/&#10;ZFGzUuHRfahr5hlZ2/KPUHXJrXZa+iOu60RLWXIRa0A1w/RNNQ8rZkSsBeA4s4fJ/b+w/HZzb0lZ&#10;ZPR4QoliNXr0KFpPrnRLoAI+jXFTuD0YOPoWevS51zsoQ9mttHX4oiACO5De7tEN0TiU45PjyQQW&#10;DtP5cDxO0wh/8nrbWOc/CV2TIGTUonsRVLa5cR6ZwLV3CY8pvSirKnawUr8p4NhpRKRAd5tNkQnE&#10;4Blyiu15mU9OR/np5Hxwkk+Gg/EwPRvkeToaXC/yNE/Hi/n5+OpnKBcx+/tJgKQrPUp+W4kQtVJf&#10;hASYEYGgiDQW88qSDQMBGedC+QhezBDewUuiivdc3PnHOmJ977ncIdK/rJXfX65LpW3E+03axbc+&#10;Zdn5A4yDuoPo22UbWXTWM2Opiy0IY3U3cs7wRYmu3jDn75nFjIEJ2Bv+DoesdJNRvZMoWWn742/6&#10;4A/qw0pJg5nNqPu+ZlZQUn1WGIrIKgx5/BmjsXjDHlqWhxa1rucaXRliQxkexeDvq16UVtdPWC95&#10;eBUmpjjezqjvxbnvNgnWExd5Hp0w1ob5G/VgeAgdmhQ4+9g+MWt2xPYg0q3up5tN3/C78w03lc7X&#10;Xssykj/g3KG6wx8rIdJyt77Czjn8j16vS3b2CwAA//8DAFBLAwQUAAYACAAAACEAJQJSFN8AAAAN&#10;AQAADwAAAGRycy9kb3ducmV2LnhtbEyPTU/DMAyG70j8h8hI3Lak0wZLaTohEFcQg03iljVeW9E4&#10;VZOt5d/jneDmj0evHxebyXfijENsAxnI5goEUhVcS7WBz4+X2RpETJac7QKhgR+MsCmvrwqbuzDS&#10;O563qRYcQjG3BpqU+lzKWDXobZyHHol3xzB4m7gdaukGO3K47+RCqTvpbUt8obE9PjVYfW9P3sDu&#10;9fi1X6q3+tmv+jFMSpLX0pjbm+nxAUTCKf3BcNFndSjZ6RBO5KLoDOj7tWbUwCzTGYgLoVYZjw5c&#10;LRdKgywL+f+L8hcAAP//AwBQSwECLQAUAAYACAAAACEAtoM4kv4AAADhAQAAEwAAAAAAAAAAAAAA&#10;AAAAAAAAW0NvbnRlbnRfVHlwZXNdLnhtbFBLAQItABQABgAIAAAAIQA4/SH/1gAAAJQBAAALAAAA&#10;AAAAAAAAAAAAAC8BAABfcmVscy8ucmVsc1BLAQItABQABgAIAAAAIQCT1K00rgIAAKwFAAAOAAAA&#10;AAAAAAAAAAAAAC4CAABkcnMvZTJvRG9jLnhtbFBLAQItABQABgAIAAAAIQAlAlIU3wAAAA0BAAAP&#10;AAAAAAAAAAAAAAAAAAgFAABkcnMvZG93bnJldi54bWxQSwUGAAAAAAQABADzAAAAFAYAAAAA&#10;" filled="f" stroked="f">
                <v:textbo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5" w:name="_Ref21518064"/>
      <w:r>
        <w:t>Graphics</w:t>
      </w:r>
      <w:bookmarkEnd w:id="5"/>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allowed, but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w:t>
      </w:r>
      <w:proofErr w:type="gramStart"/>
      <w:r>
        <w:t>10 point</w:t>
      </w:r>
      <w:proofErr w:type="gramEnd"/>
      <w:r>
        <w:t xml:space="preserve"> text. Captions should be placed below illustrations.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w:t>
      </w:r>
      <w:r w:rsidR="00A6714C">
        <w:lastRenderedPageBreak/>
        <w:t xml:space="preserve">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gwrgIAAKwFAAAOAAAAZHJzL2Uyb0RvYy54bWysVMFu2zAMvQ/YPwi6p3ZSp2uCOoWbIsOA&#10;oi3WDj0rstQYsyVNUhJnw/59T3KcZt0uHXaRaZKiyMdHXly2TU02wrpKq5wOT1JKhOK6rNRzTr88&#10;LgbnlDjPVMlqrUROd8LRy9n7dxdbMxUjvdJ1KSxBEOWmW5PTlfdmmiSOr0TD3Ik2QsEotW2Yx699&#10;TkrLtoje1MkoTc+SrbalsZoL56C97ox0FuNLKbi/k9IJT+qcIjcfTxvPZTiT2QWbPltmVhXfp8H+&#10;IYuGVQqPHkJdM8/I2lZ/hGoqbrXT0p9w3SRayoqLWAOqGaavqnlYMSNiLQDHmQNM7v+F5bebe0uq&#10;MqenZ5Qo1qBHj6L15Eq3BCrgszVuCrcHA0ffQo8+93oHZSi7lbYJXxREYAfSuwO6IRqHMjs9H45h&#10;4TBNhlmWphH+5OW2sc5/FLohQcipRfciqGxz4zwygWvvEh5TelHVdexgrX5TwLHTiEiB7jabIhOI&#10;wTPkFNvzYz7+MCo+jCeDs2I8HGTD9HxQFOlocL0o0iLNFvNJdvUzlIuY/f0kQNKVHiW/q0WIWqvP&#10;QgLMiEBQRBqLeW3JhoGAjHOhfAQvZgjv4CVRxVsu7v1jHbG+t1zuEOlf1sofLjeV0jbi/Srt8muf&#10;suz8AcZR3UH07bKNLJr0zFjqcgfCWN2NnDN8UaGrN8z5e2YxY2AC9oa/wyFrvc2p3kuUrLT9/jd9&#10;8Af1YaVki5nNqfu2ZlZQUn9SGIrIKgx5/MnQWLxhjy3LY4taN3ONrgyxoQyPYvD3dS9Kq5snrJci&#10;vAoTUxxv59T34tx3mwTriYuiiE4Ya8P8jXowPIQOTQqcfWyfmDV7YnsQ6Vb3082mr/jd+YabShdr&#10;r2UVyR9w7lDd44+VEGm5X19h5xz/R6+XJTv7BQ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jyRYMK4CAACsBQAADgAA&#10;AAAAAAAAAAAAAAAuAgAAZHJzL2Uyb0RvYy54bWxQSwECLQAUAAYACAAAACEA5tBobe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6" w:name="_Ref432549843"/>
            <w:bookmarkStart w:id="7" w:name="_Ref432537908"/>
            <w:r w:rsidRPr="00E06B8A">
              <w:t xml:space="preserve">Figure </w:t>
            </w:r>
            <w:r w:rsidRPr="00E06B8A">
              <w:fldChar w:fldCharType="begin"/>
            </w:r>
            <w:r w:rsidRPr="00E06B8A">
              <w:instrText xml:space="preserve"> SEQ Figure \* ARABIC </w:instrText>
            </w:r>
            <w:r w:rsidRPr="00E06B8A">
              <w:fldChar w:fldCharType="separate"/>
            </w:r>
            <w:r w:rsidR="00AC7CEE">
              <w:rPr>
                <w:noProof/>
              </w:rPr>
              <w:t>1</w:t>
            </w:r>
            <w:r w:rsidRPr="00E06B8A">
              <w:fldChar w:fldCharType="end"/>
            </w:r>
            <w:bookmarkEnd w:id="6"/>
            <w:r w:rsidRPr="00E06B8A">
              <w:t xml:space="preserve">: </w:t>
            </w:r>
            <w:r>
              <w:t>A figure with a caption that runs for more than one line</w:t>
            </w:r>
            <w:r w:rsidRPr="00E06B8A">
              <w:rPr>
                <w:b/>
              </w:rPr>
              <w:t>.</w:t>
            </w:r>
            <w:bookmarkEnd w:id="7"/>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5A3874">
        <w:fldChar w:fldCharType="begin"/>
      </w:r>
      <w:r w:rsidR="005A3874">
        <w:instrText xml:space="preserve"> HYPERLINK \l "Gusfield1997" </w:instrText>
      </w:r>
      <w:r w:rsidR="005A3874">
        <w:fldChar w:fldCharType="separate"/>
      </w:r>
      <w:r w:rsidRPr="00E651D6">
        <w:rPr>
          <w:rStyle w:val="ACLHyperlinkChar"/>
        </w:rPr>
        <w:t>Gusfield</w:t>
      </w:r>
      <w:proofErr w:type="spellEnd"/>
      <w:r w:rsidRPr="00E651D6">
        <w:rPr>
          <w:rStyle w:val="ACLHyperlinkChar"/>
        </w:rPr>
        <w:t>, 1997</w:t>
      </w:r>
      <w:r w:rsidR="005A387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AF456F">
        <w:fldChar w:fldCharType="begin"/>
      </w:r>
      <w:r w:rsidR="00AF456F">
        <w:instrText xml:space="preserve"> HYPERLINK \l "AhoUllman72" </w:instrText>
      </w:r>
      <w:r w:rsidR="00AF456F">
        <w:fldChar w:fldCharType="separate"/>
      </w:r>
      <w:r w:rsidR="00AF456F" w:rsidRPr="00540D6A">
        <w:rPr>
          <w:rStyle w:val="ACLHyperlinkChar"/>
        </w:rPr>
        <w:t>Aho</w:t>
      </w:r>
      <w:proofErr w:type="spellEnd"/>
      <w:r w:rsidR="00AF456F" w:rsidRPr="00540D6A">
        <w:rPr>
          <w:rStyle w:val="ACLHyperlinkChar"/>
        </w:rPr>
        <w:t xml:space="preserve"> and Ullman, 1972</w:t>
      </w:r>
      <w:r w:rsidR="00AF456F">
        <w:rPr>
          <w:rStyle w:val="ACLHyperlinkChar"/>
        </w:rPr>
        <w:fldChar w:fldCharType="end"/>
      </w:r>
      <w:r w:rsidR="00AF456F" w:rsidRPr="002F29FC">
        <w:t xml:space="preserve">), </w:t>
      </w:r>
      <w:r w:rsidR="00AF456F" w:rsidRPr="002F29FC">
        <w:t>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proofErr w:type="spellStart"/>
      <w:r w:rsidR="005A3874">
        <w:fldChar w:fldCharType="begin"/>
      </w:r>
      <w:r w:rsidR="005A3874">
        <w:instrText xml:space="preserve"> HYPERLINK \l "Gusfield1997" </w:instrText>
      </w:r>
      <w:r w:rsidR="005A3874">
        <w:fldChar w:fldCharType="separate"/>
      </w:r>
      <w:r w:rsidRPr="005F4A67">
        <w:rPr>
          <w:rStyle w:val="ACLHyperlinkChar"/>
        </w:rPr>
        <w:t>Gusfield</w:t>
      </w:r>
      <w:proofErr w:type="spellEnd"/>
      <w:r w:rsidRPr="005F4A67">
        <w:rPr>
          <w:rStyle w:val="ACLHyperlinkChar"/>
        </w:rPr>
        <w:t>, 1997</w:t>
      </w:r>
      <w:r w:rsidR="005A3874">
        <w:rPr>
          <w:rStyle w:val="ACLHyperlinkChar"/>
        </w:rPr>
        <w:fldChar w:fldCharType="end"/>
      </w:r>
      <w:r w:rsidRPr="002F29FC">
        <w:t xml:space="preserve">; </w:t>
      </w:r>
      <w:hyperlink w:anchor="AhoUllman72" w:history="1">
        <w:r w:rsidRPr="005F4A67">
          <w:rPr>
            <w:rStyle w:val="ACLHyperlinkChar"/>
          </w:rPr>
          <w:t>Aho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5A3874">
        <w:fldChar w:fldCharType="begin"/>
      </w:r>
      <w:r w:rsidR="005A3874">
        <w:instrText xml:space="preserve"> HYPERLINK \l "Gusfield1997" </w:instrText>
      </w:r>
      <w:r w:rsidR="005A3874">
        <w:fldChar w:fldCharType="separate"/>
      </w:r>
      <w:r w:rsidRPr="00D50D4B">
        <w:rPr>
          <w:rStyle w:val="ACLHyperlinkChar"/>
          <w:lang w:eastAsia="en-US"/>
        </w:rPr>
        <w:t>Gusfield</w:t>
      </w:r>
      <w:proofErr w:type="spellEnd"/>
      <w:r w:rsidRPr="00D50D4B">
        <w:rPr>
          <w:rStyle w:val="ACLHyperlinkChar"/>
          <w:lang w:eastAsia="en-US"/>
        </w:rPr>
        <w:t>, 1997</w:t>
      </w:r>
      <w:r w:rsidR="005A387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CkrgIAAK0FAAAOAAAAZHJzL2Uyb0RvYy54bWysVMtu2zAQvBfoPxC8O5IcOw8jcqA4cFEg&#10;SIImRc40RcZCJZIlaVtu0H/vkLIcN+0lRS/Uane43J19XFy2TU3WwrpKq5xmRyklQnFdVuo5p18f&#10;54MzSpxnqmS1ViKnW+Ho5fTjh4uNmYihXuq6FJbAiXKTjcnp0nszSRLHl6Jh7kgboWCU2jbM49c+&#10;J6VlG3hv6mSYpifJRtvSWM2Fc9Bed0Y6jf6lFNzfSemEJ3VOEZuPp43nIpzJ9IJNni0zy4rvwmD/&#10;EEXDKoVH966umWdkZas/XDUVt9pp6Y+4bhItZcVFzAHZZOmbbB6WzIiYC8hxZk+T+39u+e363pKq&#10;zOnxKSWKNajRo2g9udItgQr8bIybAPZgAPQt9Khzr3dQhrRbaZvwRUIEdjC93bMbvHEoRyfH4zEs&#10;HKbzbDRK00h/8nrbWOc/Cd2QIOTUonqRVLa+cR6RANpDwmNKz6u6jhWs1W8KADuNiC3Q3WYTRAIx&#10;IENMsTwvs/HpsDgdnw9OinE2GGXp2aAo0uHgel6kRTqaz85HVz9DuvDZ308CJV3qUfLbWgSvtfoi&#10;JMiMDARFbGMxqy1ZMzQg41woH8mLEQIdUBJZvOfiDh/ziPm953LHSP+yVn5/uamUtpHvN2GX3/qQ&#10;ZYcHGQd5B9G3izZ2URZrGlQLXW7RMVZ3M+cMn1co6w1z/p5ZDBlaAYvD3+GQtd7kVO8kSpba/vib&#10;PuDR+7BSssHQ5tR9XzErKKk/K0xFbCtMefwZobJ4wx5aFocWtWpmGmXJsKIMj2LA+7oXpdXNE/ZL&#10;EV6FiSmOt3Pqe3Hmu1WC/cRFUUQQ5towf6MeDA+uQ5VC0z62T8yaXWd7dNKt7sebTd40eIcNN5Uu&#10;Vl7LKnb/K6u7AmAnxL7c7a+wdA7/I+p1y05/AQAA//8DAFBLAwQUAAYACAAAACEAJQJSFN8AAAAN&#10;AQAADwAAAGRycy9kb3ducmV2LnhtbEyPTU/DMAyG70j8h8hI3Lak0wZLaTohEFcQg03iljVeW9E4&#10;VZOt5d/jneDmj0evHxebyXfijENsAxnI5goEUhVcS7WBz4+X2RpETJac7QKhgR+MsCmvrwqbuzDS&#10;O563qRYcQjG3BpqU+lzKWDXobZyHHol3xzB4m7gdaukGO3K47+RCqTvpbUt8obE9PjVYfW9P3sDu&#10;9fi1X6q3+tmv+jFMSpLX0pjbm+nxAUTCKf3BcNFndSjZ6RBO5KLoDOj7tWbUwCzTGYgLoVYZjw5c&#10;LRdKgywL+f+L8hcAAP//AwBQSwECLQAUAAYACAAAACEAtoM4kv4AAADhAQAAEwAAAAAAAAAAAAAA&#10;AAAAAAAAW0NvbnRlbnRfVHlwZXNdLnhtbFBLAQItABQABgAIAAAAIQA4/SH/1gAAAJQBAAALAAAA&#10;AAAAAAAAAAAAAC8BAABfcmVscy8ucmVsc1BLAQItABQABgAIAAAAIQAugUCkrgIAAK0FAAAOAAAA&#10;AAAAAAAAAAAAAC4CAABkcnMvZTJvRG9jLnhtbFBLAQItABQABgAIAAAAIQAlAlIU3wAAAA0BAAAP&#10;AAAAAAAAAAAAAAAAAAgFAABkcnMvZG93bnJldi54bWxQSwUGAAAAAAQABADzAAAAFAYAAAAA&#10;" filled="f" stroked="f">
                <v:textbo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aa"/>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aa"/>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aa"/>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aa"/>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w:t>
      </w:r>
      <w:proofErr w:type="spellStart"/>
      <w:r>
        <w:t>arxiv</w:t>
      </w:r>
      <w:proofErr w:type="spellEnd"/>
      <w:r>
        <w:t xml:space="preserve"> paper: </w:t>
      </w:r>
      <w:r w:rsidR="00444FE1" w:rsidRPr="00444FE1">
        <w:t>(</w:t>
      </w:r>
      <w:hyperlink w:anchor="Mohammad2015" w:history="1">
        <w:r w:rsidR="00444FE1">
          <w:rPr>
            <w:rStyle w:val="aa"/>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 xml:space="preserve">o create hyperlinks between citations and references, as you insert each full reference in the References section, highlight </w:t>
      </w:r>
      <w:r w:rsidR="00490093">
        <w:lastRenderedPageBreak/>
        <w:t>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aa"/>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irlrgIAAK0FAAAOAAAAZHJzL2Uyb0RvYy54bWysVE1v2zAMvQ/YfxB0T22nST+COoWbIsOA&#10;oi3WDj0rstQYsyVNUhJnxf77nuQ4zbpdOuwi0yRFkY+PvLhsm5qshXWVVjnNjlJKhOK6rNRzTr8+&#10;zgdnlDjPVMlqrUROt8LRy+nHDxcbMxFDvdR1KSxBEOUmG5PTpfdmkiSOL0XD3JE2QsEotW2Yx699&#10;TkrLNoje1MkwTU+SjbalsZoL56C97ox0GuNLKbi/k9IJT+qcIjcfTxvPRTiT6QWbPFtmlhXfpcH+&#10;IYuGVQqP7kNdM8/IylZ/hGoqbrXT0h9x3SRayoqLWAOqydI31TwsmRGxFoDjzB4m9//C8tv1vSVV&#10;mdNjdEqxBj16FK0nV7olUAGfjXETuD0YOPoWevS51zsoQ9mttE34oiACO5De7tEN0TiUo+OzbAwL&#10;h+k8G43SNMKfvN421vlPQjckCDm16F4Ela1vnEcmcO1dwmNKz6u6jh2s1W8KOHYaESnQ3WYTZAIx&#10;eIacYnteZuPTYXE6Ph+cFONsMMrSs0FRpMPB9bxIi3Q0n52Prn6GchGzv58ESLrSo+S3tQhRa/VF&#10;SIAZEQiKSGMxqy1ZMxCQcS6Uj+DFDOEdvCSqeM/FnX+sI9b3nssdIv3LWvn95aZS2ka836RdfutT&#10;lp0/wDioO4i+XbSRRdmeGgtdbsEYq7uZc4bPK7T1hjl/zyyGDFTA4vB3OGStNznVO4mSpbY//qYP&#10;/uA+rJRsMLQ5dd9XzApK6s8KUxFphSmPPyN0Fm/YQ8vi0KJWzUyjLRlWlOFRDP6+7kVpdfOE/VKE&#10;V2FiiuPtnPpenPlulWA/cVEU0QlzbZi/UQ+Gh9ChS4G0j+0Ts2bHbA8m3ep+vNnkDcE733BT6WLl&#10;tawi+wPQHaq7BmAnRF7u9ldYOof/0et1y05/AQ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esYq5a4CAACtBQAADgAA&#10;AAAAAAAAAAAAAAAuAgAAZHJzL2Uyb0RvYy54bWxQSwECLQAUAAYACAAAACEA5tBobe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aa"/>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aa"/>
            <w:lang w:eastAsia="en-US"/>
          </w:rPr>
          <w:t>Goodman et al., 2016</w:t>
        </w:r>
      </w:hyperlink>
      <w:r>
        <w:rPr>
          <w:lang w:eastAsia="en-US"/>
        </w:rPr>
        <w:t>) to show you how papers with a DOI will appear in the bibliography. We cite (</w:t>
      </w:r>
      <w:hyperlink w:anchor="Harper2014" w:history="1">
        <w:r w:rsidRPr="00FD085E">
          <w:rPr>
            <w:rStyle w:val="aa"/>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8"/>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2vRrwIAAK0FAAAOAAAAZHJzL2Uyb0RvYy54bWysVMFu2zAMvQ/YPwi6p7bTpGuCOoWbIsOA&#10;oi3WDj0rstQYsyVNUhJnw/59T3KcZt0uHXaRaZKiyMdHXly2TU02wrpKq5xmJyklQnFdVuo5p18e&#10;F4NzSpxnqmS1ViKnO+Ho5ez9u4utmYqhXum6FJYgiHLTrcnpynszTRLHV6Jh7kQboWCU2jbM49c+&#10;J6VlW0Rv6mSYpmfJVtvSWM2Fc9Bed0Y6i/GlFNzfSemEJ3VOkZuPp43nMpzJ7IJNny0zq4rv02D/&#10;kEXDKoVHD6GumWdkbas/QjUVt9pp6U+4bhItZcVFrAHVZOmrah5WzIhYC8Bx5gCT+39h+e3m3pKq&#10;zOnphBLFGvToUbSeXOmWQAV8tsZN4fZg4Ohb6NHnXu+gDGW30jbhi4II7EB6d0A3RONQjs5Ox2NY&#10;OEyTbDRK0wh/8nLbWOc/Ct2QIOTUonsRVLa5cR6ZwLV3CY8pvajqOnawVr8p4NhpRKRAd5tNkQnE&#10;4Blyiu35MR9/GBYfxpPBWTHOBqMsPR8URTocXC+KtEhHi/lkdPUzlIuY/f0kQNKVHiW/q0WIWqvP&#10;QgLMiEBQRBqLeW3JhoGAjHOhfAQvZgjv4CVRxVsu7v1jHbG+t1zuEOlf1sofLjeV0jbi/Srt8muf&#10;suz8AcZR3UH07bKNLMqGPTWWutyBMVZ3M+cMX1Ro6w1z/p5ZDBmogMXh73DIWm9zqvcSJSttv/9N&#10;H/zBfVgp2WJoc+q+rZkVlNSfFKYi0gpTHn9G6CzesMeW5bFFrZu5RlsyrCjDoxj8fd2L0urmCful&#10;CK/CxBTH2zn1vTj33SrBfuKiKKIT5towf6MeDA+hQ5cCaR/bJ2bNntkeTLrV/Xiz6SuCd77hptLF&#10;2mtZRfYHoDtU9w3AToi83O+vsHSO/6PXy5ad/QIAAP//AwBQSwMEFAAGAAgAAAAhACUCUhTfAAAA&#10;DQEAAA8AAABkcnMvZG93bnJldi54bWxMj01PwzAMhu9I/IfISNy2pNMGS2k6IRBXEINN4pY1XlvR&#10;OFWTreXf453g5o9Hrx8Xm8l34oxDbAMZyOYKBFIVXEu1gc+Pl9kaREyWnO0CoYEfjLApr68Km7sw&#10;0juet6kWHEIxtwaalPpcylg16G2chx6Jd8cweJu4HWrpBjtyuO/kQqk76W1LfKGxPT41WH1vT97A&#10;7vX4tV+qt/rZr/oxTEqS19KY25vp8QFEwin9wXDRZ3Uo2ekQTuSi6Azo+7Vm1MAs0xmIC6FWGY8O&#10;XC0XSoMsC/n/i/IXAAD//wMAUEsBAi0AFAAGAAgAAAAhALaDOJL+AAAA4QEAABMAAAAAAAAAAAAA&#10;AAAAAAAAAFtDb250ZW50X1R5cGVzXS54bWxQSwECLQAUAAYACAAAACEAOP0h/9YAAACUAQAACwAA&#10;AAAAAAAAAAAAAAAvAQAAX3JlbHMvLnJlbHNQSwECLQAUAAYACAAAACEAuXdr0a8CAACtBQAADgAA&#10;AAAAAAAAAAAAAAAuAgAAZHJzL2Uyb0RvYy54bWxQSwECLQAUAAYACAAAACEAJQJSFN8AAAANAQAA&#10;DwAAAAAAAAAAAAAAAAAJBQAAZHJzL2Rvd25yZXYueG1sUEsFBgAAAAAEAAQA8wAAABUGAAAAAA==&#10;" filled="f" stroked="f">
                <v:textbo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9" w:name="SecSubmittedToCamera"/>
      <w:bookmarkEnd w:id="9"/>
    </w:p>
    <w:p w14:paraId="2DCADCC7" w14:textId="5991BC0D" w:rsidR="00BE71FB" w:rsidRPr="00BE71FB" w:rsidRDefault="00BE71FB" w:rsidP="00BE71FB">
      <w:pPr>
        <w:pStyle w:val="ACLSection"/>
        <w:numPr>
          <w:ilvl w:val="0"/>
          <w:numId w:val="3"/>
        </w:numPr>
        <w:ind w:left="403" w:hanging="403"/>
      </w:pPr>
      <w:bookmarkStart w:id="10" w:name="_Ref21520136"/>
      <w:r w:rsidRPr="00BE71FB">
        <w:t>Accessibility</w:t>
      </w:r>
      <w:bookmarkEnd w:id="10"/>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w:t>
      </w:r>
      <w:bookmarkStart w:id="11" w:name="_GoBack"/>
      <w:bookmarkEnd w:id="11"/>
      <w:r>
        <w:t>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14:paraId="45F8F5E3" w14:textId="77777777"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3C2CBA56" w14:textId="56FC6CDC" w:rsidR="008B2D46" w:rsidRDefault="008E05B4" w:rsidP="00AC7CEE">
      <w:pPr>
        <w:pStyle w:val="ACLText"/>
        <w:jc w:val="center"/>
      </w:pPr>
      <w:r>
        <w:t>“translation”.</w:t>
      </w:r>
      <w:bookmarkEnd w:id="14"/>
      <w:bookmarkEnd w:id="15"/>
    </w:p>
    <w:p w14:paraId="6F200377" w14:textId="6F164F3A" w:rsidR="00490093" w:rsidRPr="006E7C44" w:rsidRDefault="002A4A19" w:rsidP="008B2D46">
      <w:pPr>
        <w:pStyle w:val="ACLSection"/>
        <w:numPr>
          <w:ilvl w:val="0"/>
          <w:numId w:val="3"/>
        </w:numPr>
        <w:ind w:left="403" w:hanging="403"/>
      </w:pPr>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lastRenderedPageBreak/>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59CFBC34" w:rsidR="00490093" w:rsidRPr="00F107EC" w:rsidRDefault="002A4A19" w:rsidP="00490093">
      <w:pPr>
        <w:pStyle w:val="ACLReferencesText"/>
      </w:pPr>
      <w:bookmarkStart w:id="16" w:name="AhoUllman72"/>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HrgIAAK0FAAAOAAAAZHJzL2Uyb0RvYy54bWysVN9P2zAQfp+0/8Hye0kCKYOKFIWiTpMQ&#10;oMHEs+vYNFpie7bbppv2v++z05SO7YVpL87l7vP5fnx3F5dd25C1sK7WqqDZUUqJUFxXtXou6JfH&#10;+eiMEueZqlijlSjoVjh6OX3/7mJjJuJYL3VTCUvgRLnJxhR06b2ZJInjS9Eyd6SNUDBKbVvm8Wuf&#10;k8qyDby3TXKcpqfJRtvKWM2Fc9Be90Y6jf6lFNzfSemEJ01BEZuPp43nIpzJ9IJNni0zy5rvwmD/&#10;EEXLaoVH966umWdkZes/XLU1t9pp6Y+4bhMtZc1FzAHZZOmrbB6WzIiYC4rjzL5M7v+55bfre0vq&#10;qqA5yqNYix49is6TK90RqFCfjXETwB4MgL6DHn0e9A7KkHYnbRu+SIjADlfbfXWDNw5lfnKWjWHh&#10;MJ1neZ6m0X3ycttY5z8K3ZIgFNSie7GobH3jPCIBdICEx5Se100TO9io3xQA9hoRKdDfZhNEAjEg&#10;Q0yxPT9m4w/H5Yfx+ei0HGejPEvPRmWZHo+u52Vapvl8dp5f/QzpwudwPwkl6VOPkt82Inht1Gch&#10;UcxYgaCINBazxpI1AwEZ50L5WLwYIdABJZHFWy7u8DGPmN9bLvcVGV7Wyu8vt7XSNtb7VdjV1yFk&#10;2eNRjIO8g+i7RRdZlJ0M1FjoagvGWN3PnDN8XqOtN8z5e2YxZKACFoe/wyEbvSmo3kmULLX9/jd9&#10;wIP7sFKywdAW1H1bMSsoaT4pTEWkFaY8/uToLN6wh5bFoUWt2plGWzKsKMOjGPC+GURpdfuE/VKG&#10;V2FiiuPtgvpBnPl+lWA/cVGWEYS5NszfqAfDg+vQpUDax+6JWbNjtgeTbvUw3mzyiuA9NtxUulx5&#10;LevI/lDovqq7BmAnRF7u9ldYOof/EfWyZae/AA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v7pGR64CAACtBQAADgAA&#10;AAAAAAAAAAAAAAAuAgAAZHJzL2Uyb0RvYy54bWxQSwECLQAUAAYACAAAACEA5tBobe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7" w:name="APA83"/>
      <w:bookmarkEnd w:id="16"/>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8" w:name="ChandraEtAl1981"/>
      <w:bookmarkStart w:id="19" w:name="Ashok1981"/>
      <w:bookmarkEnd w:id="17"/>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9"/>
      <w:r w:rsidRPr="00FD085E">
        <w:rPr>
          <w:lang w:eastAsia="en-US"/>
        </w:rPr>
        <w:t xml:space="preserve"> </w:t>
      </w:r>
    </w:p>
    <w:p w14:paraId="5854E573" w14:textId="77777777" w:rsidR="00490093" w:rsidRDefault="00490093" w:rsidP="00490093">
      <w:pPr>
        <w:pStyle w:val="ACLReferencesText"/>
      </w:pPr>
      <w:bookmarkStart w:id="20" w:name="ACM83"/>
      <w:bookmarkStart w:id="21" w:name="Gusfield1997"/>
      <w:bookmarkEnd w:id="18"/>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2" w:name="GoodmanEtAl2016"/>
      <w:bookmarkStart w:id="23" w:name="James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2"/>
    <w:bookmarkEnd w:id="23"/>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4" w:name="Harper2014"/>
      <w:r>
        <w:rPr>
          <w:lang w:eastAsia="en-US"/>
        </w:rPr>
        <w:t xml:space="preserve">Mary Harper. 2014. </w:t>
      </w:r>
      <w:hyperlink r:id="rId15" w:history="1">
        <w:r w:rsidRPr="00FD085E">
          <w:rPr>
            <w:rStyle w:val="aa"/>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1"/>
    <w:bookmarkEnd w:id="24"/>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5"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proofErr w:type="gramStart"/>
      <w:r w:rsidRPr="00444FE1">
        <w:rPr>
          <w:i/>
        </w:rPr>
        <w:t>Computing</w:t>
      </w:r>
      <w:proofErr w:type="gramEnd"/>
      <w:r w:rsidRPr="00444FE1">
        <w:rPr>
          <w:i/>
        </w:rPr>
        <w:t xml:space="preserve"> Research Repository,</w:t>
      </w:r>
      <w:r>
        <w:t xml:space="preserve"> </w:t>
      </w:r>
      <w:r w:rsidRPr="00444FE1">
        <w:t>arXiv:1503.06733. Version 2</w:t>
      </w:r>
      <w:bookmarkEnd w:id="25"/>
    </w:p>
    <w:p w14:paraId="415A6A99" w14:textId="70F2FD78" w:rsidR="00C4163A" w:rsidRDefault="00C4163A" w:rsidP="00490093">
      <w:pPr>
        <w:pStyle w:val="ACLSection"/>
        <w:numPr>
          <w:ilvl w:val="0"/>
          <w:numId w:val="5"/>
        </w:numPr>
      </w:pPr>
      <w:bookmarkStart w:id="26" w:name="_Ref21520398"/>
      <w:bookmarkStart w:id="27" w:name="_Ref344944678"/>
      <w:r>
        <w:t>Appendices</w:t>
      </w:r>
      <w:bookmarkEnd w:id="26"/>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w:t>
      </w:r>
      <w:r w:rsidR="00A90828">
        <w:t xml:space="preserve">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8" w:name="_Ref523208225"/>
      <w:r>
        <w:t>Supplementary Material</w:t>
      </w:r>
      <w:bookmarkEnd w:id="27"/>
      <w:bookmarkEnd w:id="28"/>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uQrgIAAK0FAAAOAAAAZHJzL2Uyb0RvYy54bWysVMFu2zAMvQ/YPwi6p3Yyp22COoWbIsOA&#10;oi3WDj0rstQYsyVNUhJnw/59T3KcZt0uHXaRaZKiyMdHXly2TU02wrpKq5wOT1JKhOK6rNRzTr88&#10;LgbnlDjPVMlqrUROd8LRy9n7dxdbMxUjvdJ1KSxBEOWmW5PTlfdmmiSOr0TD3Ik2QsEotW2Yx699&#10;TkrLtoje1MkoTU+TrbalsZoL56C97ox0FuNLKbi/k9IJT+qcIjcfTxvPZTiT2QWbPltmVhXfp8H+&#10;IYuGVQqPHkJdM8/I2lZ/hGoqbrXT0p9w3SRayoqLWAOqGaavqnlYMSNiLQDHmQNM7v+F5bebe0uq&#10;MqfZkBLFGvToUbSeXOmWQAV8tsZN4fZg4Ohb6NHnXu+gDGW30jbhi4II7EB6d0A3RONQZqcfxmNY&#10;OEyTYZalaYQ/ebltrPMfhW5IEHJq0b0IKtvcOI9M4Nq7hMeUXlR1HTtYq98UcOw0IlKgu82myARi&#10;8Aw5xfb8mI/PRsXZeDI4LcbDQTZMzwdFkY4G14siLdJsMZ9kVz9DuYjZ308CJF3pUfK7WoSotfos&#10;JMCMCARFpLGY15ZsGAjIOBfKR/BihvAOXhJVvOXi3j/WEet7y+UOkf5lrfzhclMpbSPer9Iuv/Yp&#10;y84fYBzVHUTfLtvIomHWU2Opyx0YY3U3c87wRYW23jDn75nFkIEKWBz+Does9Tanei9RstL2+9/0&#10;wR/ch5WSLYY2p+7bmllBSf1JYSoirTDl8SdDZ/GGPbYsjy1q3cw12gLiI7soBn9f96K0unnCfinC&#10;qzAxxfF2Tn0vzn23SrCfuCiK6IS5NszfqAfDQ+jQpUDax/aJWbNntgeTbnU/3mz6iuCdb7ipdLH2&#10;WlaR/QHoDtV9A7ATIi/3+yssneP/6PWyZWe/AAAA//8DAFBLAwQUAAYACAAAACEAJQJSFN8AAAAN&#10;AQAADwAAAGRycy9kb3ducmV2LnhtbEyPTU/DMAyG70j8h8hI3Lak0wZLaTohEFcQg03iljVeW9E4&#10;VZOt5d/jneDmj0evHxebyXfijENsAxnI5goEUhVcS7WBz4+X2RpETJac7QKhgR+MsCmvrwqbuzDS&#10;O563qRYcQjG3BpqU+lzKWDXobZyHHol3xzB4m7gdaukGO3K47+RCqTvpbUt8obE9PjVYfW9P3sDu&#10;9fi1X6q3+tmv+jFMSpLX0pjbm+nxAUTCKf3BcNFndSjZ6RBO5KLoDOj7tWbUwCzTGYgLoVYZjw5c&#10;LRdKgywL+f+L8hcAAP//AwBQSwECLQAUAAYACAAAACEAtoM4kv4AAADhAQAAEwAAAAAAAAAAAAAA&#10;AAAAAAAAW0NvbnRlbnRfVHlwZXNdLnhtbFBLAQItABQABgAIAAAAIQA4/SH/1gAAAJQBAAALAAAA&#10;AAAAAAAAAAAAAC8BAABfcmVscy8ucmVsc1BLAQItABQABgAIAAAAIQACztuQrgIAAK0FAAAOAAAA&#10;AAAAAAAAAAAAAC4CAABkcnMvZTJvRG9jLnhtbFBLAQItABQABgAIAAAAIQAlAlIU3wAAAA0BAAAP&#10;AAAAAAAAAAAAAAAAAAgFAABkcnMvZG93bnJldi54bWxQSwUGAAAAAAQABADzAAAAFAYAAAAA&#10;" filled="f" stroked="f">
                <v:textbo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17"/>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A77CD" w14:textId="77777777" w:rsidR="006D4060" w:rsidRDefault="006D4060" w:rsidP="00667A63">
      <w:pPr>
        <w:spacing w:after="0" w:line="240" w:lineRule="auto"/>
      </w:pPr>
      <w:r>
        <w:separator/>
      </w:r>
    </w:p>
    <w:p w14:paraId="4112D541" w14:textId="77777777" w:rsidR="006D4060" w:rsidRDefault="006D4060"/>
  </w:endnote>
  <w:endnote w:type="continuationSeparator" w:id="0">
    <w:p w14:paraId="3703A919" w14:textId="77777777" w:rsidR="006D4060" w:rsidRDefault="006D4060" w:rsidP="00667A63">
      <w:pPr>
        <w:spacing w:after="0" w:line="240" w:lineRule="auto"/>
      </w:pPr>
      <w:r>
        <w:continuationSeparator/>
      </w:r>
    </w:p>
    <w:p w14:paraId="227AF3A8" w14:textId="77777777" w:rsidR="006D4060" w:rsidRDefault="006D4060"/>
    <w:p w14:paraId="61E24A1F" w14:textId="77777777" w:rsidR="006D4060" w:rsidRDefault="006D406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a7"/>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70D92" w14:textId="77777777" w:rsidR="006D4060" w:rsidRDefault="006D4060" w:rsidP="00F422C2">
      <w:pPr>
        <w:spacing w:after="0" w:line="240" w:lineRule="auto"/>
        <w:contextualSpacing/>
      </w:pPr>
      <w:r>
        <w:separator/>
      </w:r>
    </w:p>
  </w:footnote>
  <w:footnote w:type="continuationSeparator" w:id="0">
    <w:p w14:paraId="7E1D04D8" w14:textId="77777777" w:rsidR="006D4060" w:rsidRDefault="006D4060" w:rsidP="00667A63">
      <w:pPr>
        <w:spacing w:after="0" w:line="240" w:lineRule="auto"/>
      </w:pPr>
      <w:r>
        <w:continuationSeparator/>
      </w:r>
    </w:p>
    <w:p w14:paraId="3A4FBF91" w14:textId="77777777" w:rsidR="006D4060" w:rsidRDefault="006D4060"/>
  </w:footnote>
  <w:footnote w:id="1">
    <w:p w14:paraId="6C033F6D" w14:textId="77777777" w:rsidR="003E32C8" w:rsidRDefault="003E32C8"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53A52924" w14:textId="77777777" w:rsidR="003E32C8" w:rsidRDefault="003E32C8" w:rsidP="00F422C2">
      <w:pPr>
        <w:pStyle w:val="ACLFootnoteText"/>
        <w:rPr>
          <w:szCs w:val="18"/>
        </w:rPr>
      </w:pPr>
      <w:r w:rsidRPr="00C8152C">
        <w:rPr>
          <w:rStyle w:val="a9"/>
          <w:rFonts w:eastAsia="MS Mincho"/>
          <w:szCs w:val="18"/>
        </w:rPr>
        <w:footnoteRef/>
      </w:r>
      <w:r w:rsidRPr="00C8152C">
        <w:rPr>
          <w:szCs w:val="18"/>
        </w:rPr>
        <w:t xml:space="preserve"> Note the line separating the footnotes</w:t>
      </w:r>
      <w:r>
        <w:t xml:space="preserve"> from the text.</w:t>
      </w:r>
    </w:p>
    <w:p w14:paraId="02281D54" w14:textId="77777777" w:rsidR="003E32C8" w:rsidRPr="00C8152C" w:rsidRDefault="003E32C8" w:rsidP="00F422C2">
      <w:pPr>
        <w:pStyle w:val="ACLFootnoteText"/>
        <w:rPr>
          <w:szCs w:val="18"/>
        </w:rPr>
      </w:pPr>
    </w:p>
  </w:footnote>
  <w:footnote w:id="2">
    <w:p w14:paraId="57F9CB6C" w14:textId="77777777" w:rsidR="003E32C8" w:rsidRDefault="003E32C8"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77777777" w:rsidR="003E32C8" w:rsidRDefault="003E32C8" w:rsidP="00D7629C">
    <w:pPr>
      <w:pStyle w:val="ACLSubmissionConfidentialityHeader"/>
    </w:pPr>
    <w:bookmarkStart w:id="29" w:name="_Hlk501892324"/>
    <w:bookmarkStart w:id="30" w:name="_Hlk501892325"/>
    <w:bookmarkStart w:id="31" w:name="_Hlk501892326"/>
    <w:r>
      <w:t>ACL 2020 Submission ***. Confidential review Copy. DO NOT DISTRIBUTE.</w:t>
    </w:r>
    <w:bookmarkEnd w:id="29"/>
    <w:bookmarkEnd w:id="30"/>
    <w:bookmarkEnd w:id="31"/>
  </w:p>
  <w:p w14:paraId="60E1E50A" w14:textId="77777777" w:rsidR="003E32C8" w:rsidRDefault="003E3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70D36"/>
    <w:rsid w:val="001716CB"/>
    <w:rsid w:val="001A719D"/>
    <w:rsid w:val="001C327D"/>
    <w:rsid w:val="001C78E9"/>
    <w:rsid w:val="001D1336"/>
    <w:rsid w:val="001D2254"/>
    <w:rsid w:val="001E3C48"/>
    <w:rsid w:val="001F52AB"/>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2020.org/downloads/acl2020-templates.zip" TargetMode="External"/><Relationship Id="rId13" Type="http://schemas.openxmlformats.org/officeDocument/2006/relationships/hyperlink" Target="http://aclweb.org/anthology/P16-10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高 莘</cp:lastModifiedBy>
  <cp:revision>77</cp:revision>
  <cp:lastPrinted>2018-09-02T23:06:00Z</cp:lastPrinted>
  <dcterms:created xsi:type="dcterms:W3CDTF">2017-12-26T17:57:00Z</dcterms:created>
  <dcterms:modified xsi:type="dcterms:W3CDTF">2019-10-10T10:45:00Z</dcterms:modified>
</cp:coreProperties>
</file>