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11827"/>
          <w:sz w:val="44"/>
          <w:szCs w:val="44"/>
        </w:rPr>
        <w:t xml:space="preserve">Michael McLain</w:t>
      </w:r>
    </w:p>
    <w:p>
      <w:pPr>
        <w:spacing w:after="60"/>
      </w:pPr>
      <w:r>
        <w:rPr>
          <w:rFonts w:ascii="Calibri" w:cs="Calibri" w:eastAsia="Calibri" w:hAnsi="Calibri"/>
          <w:color w:val="0F766E"/>
          <w:sz w:val="24"/>
          <w:szCs w:val="24"/>
        </w:rPr>
        <w:t xml:space="preserve">AI &amp; Software Engineer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Essex, United Kingdom   ·   michael@mclain.co.uk   ·   mclain.dev   ·   linkedin.com/in/michaeljmclain   ·   github.com/mhykol2k</w:t>
      </w:r>
    </w:p>
    <w:p>
      <w:pPr>
        <w:keepNext/>
        <w:pBdr>
          <w:bottom w:val="single" w:color="D1D5DB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6B7280"/>
          <w:spacing w:val="30"/>
          <w:sz w:val="18"/>
          <w:szCs w:val="18"/>
        </w:rPr>
        <w:t xml:space="preserve">PROFILE</w:t>
      </w:r>
    </w:p>
    <w:p>
      <w:pPr>
        <w:spacing w:after="5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Software and DevOps engineer who turns manufacturing data into tools that quote, predict and trace, and runs the infrastructure they live on. Nearly four years at a Tier 1 supplier of carbon fibre structures and interiors for ultra-premium OEM programmes (McLaren W1, Aston Martin Valhalla and Valkyrie, Mercedes-AMG ONE, Gordon Murray T.33). Shipped 30+ internal tools, cut quoting from 4 hours to 30 minutes per car, took carbon nesting efficiency from 40% to 90%, and own a five-site estate end to end. Also take on projects through McLain &amp; Associates.</w:t>
      </w:r>
    </w:p>
    <w:p>
      <w:pPr>
        <w:keepNext/>
        <w:pBdr>
          <w:bottom w:val="single" w:color="D1D5DB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6B7280"/>
          <w:spacing w:val="30"/>
          <w:sz w:val="18"/>
          <w:szCs w:val="18"/>
        </w:rPr>
        <w:t xml:space="preserve">EXPERIENCE</w:t>
      </w:r>
    </w:p>
    <w:p>
      <w:pPr>
        <w:keepNext/>
        <w:tabs>
          <w:tab w:val="right" w:pos="9746"/>
        </w:tabs>
        <w:spacing w:after="0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TECNIQ Ltd, Essex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Dec 2022 – present  ·  3 yrs 10 mos</w:t>
      </w:r>
    </w:p>
    <w:p>
      <w:pPr>
        <w:keepNext/>
        <w:tabs>
          <w:tab w:val="right" w:pos="9746"/>
        </w:tabs>
        <w:spacing w:after="0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DevOps &amp; Software Engineer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Dec 2023 – present  ·  2 yrs 10 mos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QuoteDesk, the quoting engine for a bespoke-options OEM programme: spec-pack import, rules-based pricing with certainty-scored proposals, branded PDF output. Quote time per car went from 4 hours to 30 minutes.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Built STEP Quoter: extracts geometry features from a dropped CAD file, scores complexity and prices against a dataset of ten costed programmes (roughly 8,000 parts with geometry), with margin visible before anything is sent. 30 to 40 people across commercial and engineering use the two tools daily.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Replaced a manual Excel and VBA timesheet approval process with a web app: Microsoft sign-in, spreadsheet ingest, per-director exports for 21 approvers.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Led the MRP rollout across two OEM programmes, then built the analytics on top of it: daily production breakdowns, departmental target-vs-actual dashboards and executive reports from raw MRP exports. Now leading the PLM migration from SmarTeam to Dassault 3DEXPERIENCE.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Own the estate across 5 sites: rebuilt 13 VMs from bare metal, redesigned a flat network into a segmented multi-site one, refreshed 100+ devices including custom-built CAD workstations, and run Microsoft 365, Entra ID, CrowdStrike, Cyber Essentials and TISAX.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Scoped and costed on-prem LLM inference on Apple Silicon so OEM data can be used with AI without leaving the building.</w:t>
      </w:r>
    </w:p>
    <w:p>
      <w:pPr>
        <w:keepNext/>
        <w:tabs>
          <w:tab w:val="right" w:pos="9746"/>
        </w:tabs>
        <w:spacing w:after="0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Software &amp; Data Engineer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Dec 2022 – Nov 2023  ·  1 yr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Carbon kit-cutting waste project: analysed cut data across the programmes, specified a new kit-cutting machine and introduced AI-driven nesting. Material efficiency went from 40% to 90%.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Introduced digital traceability on the shop floor with 2D Data Matrix marking, so every part carries its history from ply to assembly.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Took on the IT estate alongside development and laid the groundwork for the network and virtualisation rebuild.</w:t>
      </w:r>
    </w:p>
    <w:p>
      <w:pPr>
        <w:keepNext/>
        <w:pBdr>
          <w:bottom w:val="single" w:color="D1D5DB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6B7280"/>
          <w:spacing w:val="30"/>
          <w:sz w:val="18"/>
          <w:szCs w:val="18"/>
        </w:rPr>
        <w:t xml:space="preserve">SELECTED PROJECTS</w:t>
      </w:r>
    </w:p>
    <w:p>
      <w:pPr>
        <w:keepNext/>
        <w:tabs>
          <w:tab w:val="right" w:pos="9746"/>
        </w:tabs>
        <w:spacing w:after="0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QuoteDesk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Live  ·  Next.js 14, TypeScript, Supabase, PDF generation</w:t>
      </w:r>
    </w:p>
    <w:p>
      <w:pPr>
        <w:spacing w:after="5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Quoting automation for bespoke OEM interior options: spec-pack import, part matching that learns renumbered parts, per-part pricing rules with certainty scoring, branded PDF output and a full audit trail.</w:t>
      </w:r>
    </w:p>
    <w:p>
      <w:pPr>
        <w:keepNext/>
        <w:tabs>
          <w:tab w:val="right" w:pos="9746"/>
        </w:tabs>
        <w:spacing w:after="0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STEP Quoter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In beta  ·  Next.js, TypeScript, Supabase, geometry analysis</w:t>
      </w:r>
    </w:p>
    <w:p>
      <w:pPr>
        <w:spacing w:after="5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Drop a STEP file in, get a costed quote: geometry-derived complexity, historic costings plus labour, machine, material and supplier rates, and cost, sale price and margin side by side before a quote goes out.</w:t>
      </w:r>
    </w:p>
    <w:p>
      <w:pPr>
        <w:keepNext/>
        <w:tabs>
          <w:tab w:val="right" w:pos="9746"/>
        </w:tabs>
        <w:spacing w:after="0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DatumQMS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In development  ·  Next.js 15, React 19, Tailwind 4</w:t>
      </w:r>
    </w:p>
    <w:p>
      <w:pPr>
        <w:spacing w:after="50" w:line="252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Own product: a lightweight IATF 16949 / PPAP compliance app for small automotive suppliers. PPAP submissions as structured data, not documents. Working demo built; pilot in discussion.</w:t>
      </w:r>
    </w:p>
    <w:p>
      <w:pPr>
        <w:keepNext/>
        <w:pBdr>
          <w:bottom w:val="single" w:color="D1D5DB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6B7280"/>
          <w:spacing w:val="30"/>
          <w:sz w:val="18"/>
          <w:szCs w:val="18"/>
        </w:rPr>
        <w:t xml:space="preserve">SKILLS</w:t>
      </w:r>
    </w:p>
    <w:p>
      <w:pPr>
        <w:tabs>
          <w:tab w:val="left" w:pos="2400"/>
        </w:tabs>
        <w:spacing w:after="40" w:line="264"/>
        <w:ind w:left="2400" w:hanging="240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Software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	TypeScript, React, Next.js, Tailwind, Node, Supabase, Postgres, SQL Server, C# / .NET, Go</w:t>
      </w:r>
    </w:p>
    <w:p>
      <w:pPr>
        <w:tabs>
          <w:tab w:val="left" w:pos="2400"/>
        </w:tabs>
        <w:spacing w:after="40" w:line="264"/>
        <w:ind w:left="2400" w:hanging="240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Data &amp; AI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	Python, pandas, SQL, pricing models, geometry feature extraction, LLM integration</w:t>
      </w:r>
    </w:p>
    <w:p>
      <w:pPr>
        <w:tabs>
          <w:tab w:val="left" w:pos="2400"/>
        </w:tabs>
        <w:spacing w:after="40" w:line="264"/>
        <w:ind w:left="2400" w:hanging="240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Infrastructure &amp; ops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	Vercel, Hyper-V, XCP-ng, UniFi, Microsoft 365, Entra ID, CrowdStrike, Cyber Essentials, TISAX</w:t>
      </w:r>
    </w:p>
    <w:p>
      <w:pPr>
        <w:tabs>
          <w:tab w:val="left" w:pos="2400"/>
        </w:tabs>
        <w:spacing w:after="40" w:line="264"/>
        <w:ind w:left="2400" w:hanging="240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Manufacturing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	MRP (Progress Plus), PLM (SmarTeam, 3DEXPERIENCE), IATF 16949 / PPAP, Data Matrix traceability, AI nesting</w:t>
      </w:r>
    </w:p>
    <w:p>
      <w:pPr>
        <w:keepNext/>
        <w:pBdr>
          <w:bottom w:val="single" w:color="D1D5DB" w:sz="6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6B7280"/>
          <w:spacing w:val="30"/>
          <w:sz w:val="18"/>
          <w:szCs w:val="18"/>
        </w:rPr>
        <w:t xml:space="preserve">EDUCATION</w:t>
      </w:r>
    </w:p>
    <w:p>
      <w:pPr>
        <w:keepNext/>
        <w:tabs>
          <w:tab w:val="right" w:pos="9746"/>
        </w:tabs>
        <w:spacing w:after="0" w:before="9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BEng Software Engineering, First Class Honours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Sep 2019 – Jun 2022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Canterbury Christ Church University, Canterbury</w:t>
      </w:r>
    </w:p>
    <w:sectPr>
      <w:pgSz w:w="11906" w:h="16838" w:orient="portrait"/>
      <w:pgMar w:top="720" w:right="1080" w:bottom="6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6B728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2026-09-21T13:36:24.113Z</dcterms:created>
  <dcterms:modified xsi:type="dcterms:W3CDTF">2026-09-21T13:36:24.113Z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