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w:t>
      </w:r>
      <w:proofErr w:type="gramStart"/>
      <w:r w:rsidR="00A13125" w:rsidRPr="00106213">
        <w:rPr>
          <w:rFonts w:ascii="Times New Roman" w:hAnsi="Times New Roman" w:cs="Times New Roman"/>
          <w:sz w:val="24"/>
          <w:szCs w:val="24"/>
        </w:rPr>
        <w:t>sleep</w:t>
      </w:r>
      <w:proofErr w:type="gramEnd"/>
      <w:r w:rsidR="00A13125" w:rsidRPr="00106213">
        <w:rPr>
          <w:rFonts w:ascii="Times New Roman" w:hAnsi="Times New Roman" w:cs="Times New Roman"/>
          <w:sz w:val="24"/>
          <w:szCs w:val="24"/>
        </w:rPr>
        <w:t xml:space="preserve">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broke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 xml:space="preserve">primum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t>
      </w:r>
      <w:proofErr w:type="gramStart"/>
      <w:r w:rsidRPr="00106213">
        <w:rPr>
          <w:rFonts w:ascii="Times New Roman" w:hAnsi="Times New Roman" w:cs="Times New Roman"/>
          <w:sz w:val="24"/>
          <w:szCs w:val="24"/>
        </w:rPr>
        <w:t>were morally charged,</w:t>
      </w:r>
      <w:proofErr w:type="gramEnd"/>
      <w:r w:rsidRPr="00106213">
        <w:rPr>
          <w:rFonts w:ascii="Times New Roman" w:hAnsi="Times New Roman" w:cs="Times New Roman"/>
          <w:sz w:val="24"/>
          <w:szCs w:val="24"/>
        </w:rPr>
        <w:t xml:space="preserve">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w:t>
      </w:r>
      <w:proofErr w:type="gramStart"/>
      <w:r>
        <w:rPr>
          <w:rFonts w:ascii="Times New Roman" w:hAnsi="Times New Roman" w:cs="Times New Roman"/>
          <w:sz w:val="24"/>
          <w:szCs w:val="24"/>
        </w:rPr>
        <w:t>animals, and</w:t>
      </w:r>
      <w:proofErr w:type="gramEnd"/>
      <w:r>
        <w:rPr>
          <w:rFonts w:ascii="Times New Roman" w:hAnsi="Times New Roman" w:cs="Times New Roman"/>
          <w:sz w:val="24"/>
          <w:szCs w:val="24"/>
        </w:rPr>
        <w:t xml:space="preserve">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w:t>
      </w:r>
      <w:proofErr w:type="gramStart"/>
      <w:r>
        <w:rPr>
          <w:rFonts w:ascii="Times New Roman" w:hAnsi="Times New Roman" w:cs="Times New Roman"/>
          <w:sz w:val="24"/>
          <w:szCs w:val="24"/>
        </w:rPr>
        <w:t>run away</w:t>
      </w:r>
      <w:proofErr w:type="gramEnd"/>
      <w:r>
        <w:rPr>
          <w:rFonts w:ascii="Times New Roman" w:hAnsi="Times New Roman" w:cs="Times New Roman"/>
          <w:sz w:val="24"/>
          <w:szCs w:val="24"/>
        </w:rPr>
        <w:t xml:space="preserve">”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w:t>
      </w:r>
      <w:proofErr w:type="gramStart"/>
      <w:r>
        <w:rPr>
          <w:rFonts w:ascii="Times New Roman" w:hAnsi="Times New Roman" w:cs="Times New Roman"/>
          <w:sz w:val="24"/>
          <w:szCs w:val="24"/>
        </w:rPr>
        <w:t>due to</w:t>
      </w:r>
      <w:proofErr w:type="gramEnd"/>
      <w:r>
        <w:rPr>
          <w:rFonts w:ascii="Times New Roman" w:hAnsi="Times New Roman" w:cs="Times New Roman"/>
          <w:sz w:val="24"/>
          <w:szCs w:val="24"/>
        </w:rPr>
        <w:t xml:space="preserve">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now, therefore, are able to find good external ‘reasons’ for their belief that as selves they are insignificant and powerless. For how </w:t>
      </w:r>
      <w:proofErr w:type="gramStart"/>
      <w:r>
        <w:rPr>
          <w:rFonts w:ascii="Times New Roman" w:hAnsi="Times New Roman" w:cs="Times New Roman"/>
          <w:sz w:val="24"/>
          <w:szCs w:val="24"/>
        </w:rPr>
        <w:t>can one act</w:t>
      </w:r>
      <w:proofErr w:type="gramEnd"/>
      <w:r>
        <w:rPr>
          <w:rFonts w:ascii="Times New Roman" w:hAnsi="Times New Roman" w:cs="Times New Roman"/>
          <w:sz w:val="24"/>
          <w:szCs w:val="24"/>
        </w:rPr>
        <w: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to treat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an object, is to be a stranger to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an ethical man does not act on the conscious level as though he loves someone when on unconscious </w:t>
      </w:r>
      <w:proofErr w:type="gramStart"/>
      <w:r>
        <w:rPr>
          <w:rFonts w:ascii="Times New Roman" w:hAnsi="Times New Roman" w:cs="Times New Roman"/>
          <w:sz w:val="24"/>
          <w:szCs w:val="24"/>
        </w:rPr>
        <w:t>levels</w:t>
      </w:r>
      <w:proofErr w:type="gramEnd"/>
      <w:r>
        <w:rPr>
          <w:rFonts w:ascii="Times New Roman" w:hAnsi="Times New Roman" w:cs="Times New Roman"/>
          <w:sz w:val="24"/>
          <w:szCs w:val="24"/>
        </w:rPr>
        <w:t xml:space="preserve">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w:t>
      </w:r>
      <w:proofErr w:type="gramStart"/>
      <w:r>
        <w:rPr>
          <w:rFonts w:ascii="Times New Roman" w:hAnsi="Times New Roman" w:cs="Times New Roman"/>
          <w:sz w:val="24"/>
          <w:szCs w:val="24"/>
        </w:rPr>
        <w:t>help, and</w:t>
      </w:r>
      <w:proofErr w:type="gramEnd"/>
      <w:r>
        <w:rPr>
          <w:rFonts w:ascii="Times New Roman" w:hAnsi="Times New Roman" w:cs="Times New Roman"/>
          <w:sz w:val="24"/>
          <w:szCs w:val="24"/>
        </w:rPr>
        <w:t xml:space="preserve">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Pr="00311575"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w:t>
      </w:r>
      <w:r>
        <w:rPr>
          <w:rFonts w:ascii="Times New Roman" w:hAnsi="Times New Roman" w:cs="Times New Roman"/>
          <w:sz w:val="24"/>
          <w:szCs w:val="24"/>
        </w:rPr>
        <w:t xml:space="preserve">(Lutz, </w:t>
      </w:r>
      <w:r>
        <w:rPr>
          <w:rFonts w:ascii="Times New Roman" w:hAnsi="Times New Roman" w:cs="Times New Roman"/>
          <w:i/>
          <w:iCs/>
          <w:sz w:val="24"/>
          <w:szCs w:val="24"/>
        </w:rPr>
        <w:t>Learning Python</w:t>
      </w:r>
      <w:r>
        <w:rPr>
          <w:rFonts w:ascii="Times New Roman" w:hAnsi="Times New Roman" w:cs="Times New Roman"/>
          <w:sz w:val="24"/>
          <w:szCs w:val="24"/>
        </w:rPr>
        <w:t xml:space="preserve">, p. </w:t>
      </w:r>
      <w:r>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p>
    <w:sectPr w:rsidR="00333E0E" w:rsidRPr="003115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A2666" w14:textId="77777777" w:rsidR="00536D34" w:rsidRDefault="00536D34" w:rsidP="005A3965">
      <w:pPr>
        <w:spacing w:after="0" w:line="240" w:lineRule="auto"/>
      </w:pPr>
      <w:r>
        <w:separator/>
      </w:r>
    </w:p>
  </w:endnote>
  <w:endnote w:type="continuationSeparator" w:id="0">
    <w:p w14:paraId="47861192" w14:textId="77777777" w:rsidR="00536D34" w:rsidRDefault="00536D34"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9AFAF" w14:textId="77777777" w:rsidR="00536D34" w:rsidRDefault="00536D34" w:rsidP="005A3965">
      <w:pPr>
        <w:spacing w:after="0" w:line="240" w:lineRule="auto"/>
      </w:pPr>
      <w:r>
        <w:separator/>
      </w:r>
    </w:p>
  </w:footnote>
  <w:footnote w:type="continuationSeparator" w:id="0">
    <w:p w14:paraId="2993458B" w14:textId="77777777" w:rsidR="00536D34" w:rsidRDefault="00536D34"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303D"/>
    <w:rsid w:val="004E5CC5"/>
    <w:rsid w:val="0050679F"/>
    <w:rsid w:val="00506ABE"/>
    <w:rsid w:val="0052254E"/>
    <w:rsid w:val="00536D34"/>
    <w:rsid w:val="00574EBB"/>
    <w:rsid w:val="00586D5A"/>
    <w:rsid w:val="005A3965"/>
    <w:rsid w:val="005B438C"/>
    <w:rsid w:val="005D3899"/>
    <w:rsid w:val="005E713A"/>
    <w:rsid w:val="005E7734"/>
    <w:rsid w:val="005F54C4"/>
    <w:rsid w:val="00621295"/>
    <w:rsid w:val="006309DA"/>
    <w:rsid w:val="00632E47"/>
    <w:rsid w:val="00636F4E"/>
    <w:rsid w:val="0063777A"/>
    <w:rsid w:val="00642388"/>
    <w:rsid w:val="00645408"/>
    <w:rsid w:val="00650EB0"/>
    <w:rsid w:val="006B5DBB"/>
    <w:rsid w:val="006F62B4"/>
    <w:rsid w:val="007024D9"/>
    <w:rsid w:val="007152DC"/>
    <w:rsid w:val="0072469F"/>
    <w:rsid w:val="0072710F"/>
    <w:rsid w:val="00783A7D"/>
    <w:rsid w:val="007912E5"/>
    <w:rsid w:val="007A54A0"/>
    <w:rsid w:val="007D430E"/>
    <w:rsid w:val="00807E09"/>
    <w:rsid w:val="00830F53"/>
    <w:rsid w:val="00834238"/>
    <w:rsid w:val="00842FB3"/>
    <w:rsid w:val="00856415"/>
    <w:rsid w:val="008564A4"/>
    <w:rsid w:val="008604C7"/>
    <w:rsid w:val="008605D6"/>
    <w:rsid w:val="00874FEF"/>
    <w:rsid w:val="008834E6"/>
    <w:rsid w:val="00884622"/>
    <w:rsid w:val="008936E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86FBB"/>
    <w:rsid w:val="00B91068"/>
    <w:rsid w:val="00B926C7"/>
    <w:rsid w:val="00BA7FFB"/>
    <w:rsid w:val="00BF26BF"/>
    <w:rsid w:val="00C20F83"/>
    <w:rsid w:val="00C2774D"/>
    <w:rsid w:val="00C377A9"/>
    <w:rsid w:val="00C87758"/>
    <w:rsid w:val="00CB0B1A"/>
    <w:rsid w:val="00CB4388"/>
    <w:rsid w:val="00CD1655"/>
    <w:rsid w:val="00CD6035"/>
    <w:rsid w:val="00CD70F9"/>
    <w:rsid w:val="00CE397E"/>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A6F01"/>
    <w:rsid w:val="00EC702D"/>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73</Pages>
  <Words>18287</Words>
  <Characters>104239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66</cp:revision>
  <cp:lastPrinted>2025-05-11T02:10:00Z</cp:lastPrinted>
  <dcterms:created xsi:type="dcterms:W3CDTF">2022-07-09T18:04:00Z</dcterms:created>
  <dcterms:modified xsi:type="dcterms:W3CDTF">2025-05-11T13:44:00Z</dcterms:modified>
</cp:coreProperties>
</file>