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1.6702241195303"/>
        <w:gridCol w:w="3121.6648879402346"/>
        <w:gridCol w:w="3121.6648879402346"/>
        <w:tblGridChange w:id="0">
          <w:tblGrid>
            <w:gridCol w:w="3131.6702241195303"/>
            <w:gridCol w:w="3121.6648879402346"/>
            <w:gridCol w:w="3121.6648879402346"/>
          </w:tblGrid>
        </w:tblGridChange>
      </w:tblGrid>
      <w:tr>
        <w:trPr>
          <w:cantSplit w:val="0"/>
          <w:trHeight w:val="1278.97853851318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DOCKING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MMGBSA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Lead1_I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-10.745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-66.93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Lead1_B(OH)2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-10.680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-49.11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-54.39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-62.32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Lead1_C4H8NO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-9.776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-68.84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Lead1_C3H5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-9.698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-39.38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-9.423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-63.07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-8.966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-56.68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-8.945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-59.85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Lead1_OCH2CH2OH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-8.471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-59.83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Lead1_OCH3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-51.24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-8.359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-51.24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Lead1_CO2H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-7.882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-50.23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Lead1_CONH2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-7.635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-38.17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-7.534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-57.53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Lead1_OEt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-6.729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-52.70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Lead1_NO2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-6.642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-50.77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Lead1_iPr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-6.557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-54.04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Lead1_CH2CH3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-5.758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-57.10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Lead1_SO2NH2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-4.637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-38.83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