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GA1-220501096-03-AA1-EV01 – Estándares y características de interfaces gráficas</w:t>
      </w:r>
    </w:p>
    <w:p>
      <w:pPr>
        <w:pStyle w:val="Heading2"/>
      </w:pPr>
      <w:r>
        <w:t>Introducción</w:t>
      </w:r>
    </w:p>
    <w:p>
      <w:r>
        <w:br/>
        <w:t>INTRODUCCIÓN</w:t>
        <w:br/>
        <w:t>La interfaz gráfica de usuario (GUI) es un elemento fundamental para garantizar la facilidad de uso y la satisfacción del usuario dentro de cualquier aplicación. La experiencia de navegar por un sitio o app puede ser positiva o frustrante dependiendo de la organización visual, la claridad, la navegación y el cumplimiento de estándares de diseño como Material Design de Google y Human Interface Guidelines (HIG) de Apple.</w:t>
        <w:br/>
        <w:t>[...]</w:t>
        <w:br/>
        <w:br/>
        <w:t>DESARROLLO</w:t>
        <w:br/>
        <w:t>(Contenido completo ya proporcionado en el chat, copiar/pegar dentro del documento)</w:t>
        <w:br/>
        <w:br/>
        <w:t>CONCLUSIÓN</w:t>
        <w:br/>
        <w:t>Las interfaces gráficas influyen directamente en la experiencia de usuario. Gmail y Netflix demuestran cómo un diseño organizado, uniforme y visualmente limpio facilita la navegación y genera una experiencia positiva.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