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C430C">
      <w:pPr>
        <w:rPr>
          <w:rFonts w:hint="eastAsia"/>
        </w:rPr>
      </w:pPr>
    </w:p>
    <w:p w14:paraId="40F83E88">
      <w:pPr>
        <w:rPr>
          <w:rFonts w:hint="eastAsia"/>
        </w:rPr>
      </w:pPr>
    </w:p>
    <w:p w14:paraId="292314E4">
      <w:pPr>
        <w:rPr>
          <w:rFonts w:hint="eastAsia"/>
        </w:rPr>
      </w:pPr>
    </w:p>
    <w:p w14:paraId="1CE14B28">
      <w:pPr>
        <w:rPr>
          <w:rFonts w:hint="eastAsia"/>
        </w:rPr>
      </w:pPr>
    </w:p>
    <w:p w14:paraId="5AAF0D1E">
      <w:pPr>
        <w:rPr>
          <w:rFonts w:hint="eastAsia"/>
        </w:rPr>
      </w:pPr>
    </w:p>
    <w:p w14:paraId="07B242E7">
      <w:pPr>
        <w:jc w:val="center"/>
        <w:rPr>
          <w:rFonts w:hint="eastAsia" w:eastAsia="华文行楷"/>
          <w:b/>
          <w:sz w:val="52"/>
          <w:szCs w:val="52"/>
        </w:rPr>
      </w:pPr>
      <w:r>
        <w:rPr>
          <w:rFonts w:hint="eastAsia" w:eastAsia="华文行楷"/>
          <w:b/>
          <w:sz w:val="52"/>
          <w:szCs w:val="52"/>
        </w:rPr>
        <w:t>浙江经贸职业技术学院</w:t>
      </w:r>
    </w:p>
    <w:p w14:paraId="54A93826">
      <w:pPr>
        <w:rPr>
          <w:rFonts w:hint="eastAsia"/>
        </w:rPr>
      </w:pPr>
    </w:p>
    <w:p w14:paraId="5625B94A">
      <w:pPr>
        <w:rPr>
          <w:rFonts w:hint="eastAsia"/>
        </w:rPr>
      </w:pPr>
    </w:p>
    <w:p w14:paraId="6851A8FF">
      <w:pPr>
        <w:jc w:val="center"/>
        <w:rPr>
          <w:rFonts w:hint="eastAsia" w:eastAsia="黑体"/>
          <w:b/>
          <w:bCs/>
          <w:sz w:val="48"/>
        </w:rPr>
      </w:pPr>
      <w:r>
        <w:rPr>
          <w:rFonts w:hint="eastAsia" w:eastAsia="黑体"/>
          <w:b/>
          <w:bCs/>
          <w:sz w:val="48"/>
        </w:rPr>
        <w:t>教</w:t>
      </w:r>
      <w:r>
        <w:rPr>
          <w:rFonts w:hint="eastAsia" w:eastAsia="黑体"/>
          <w:b/>
          <w:bCs/>
          <w:sz w:val="24"/>
        </w:rPr>
        <w:t xml:space="preserve"> </w:t>
      </w:r>
      <w:r>
        <w:rPr>
          <w:rFonts w:hint="eastAsia" w:eastAsia="黑体"/>
          <w:b/>
          <w:bCs/>
          <w:sz w:val="48"/>
        </w:rPr>
        <w:t>师</w:t>
      </w:r>
      <w:r>
        <w:rPr>
          <w:rFonts w:hint="eastAsia" w:eastAsia="黑体"/>
          <w:b/>
          <w:bCs/>
          <w:sz w:val="24"/>
        </w:rPr>
        <w:t xml:space="preserve"> </w:t>
      </w:r>
      <w:r>
        <w:rPr>
          <w:rFonts w:hint="eastAsia" w:eastAsia="黑体"/>
          <w:b/>
          <w:bCs/>
          <w:sz w:val="48"/>
        </w:rPr>
        <w:t>学</w:t>
      </w:r>
      <w:r>
        <w:rPr>
          <w:rFonts w:hint="eastAsia" w:eastAsia="黑体"/>
          <w:b/>
          <w:bCs/>
          <w:sz w:val="24"/>
        </w:rPr>
        <w:t xml:space="preserve"> </w:t>
      </w:r>
      <w:r>
        <w:rPr>
          <w:rFonts w:hint="eastAsia" w:eastAsia="黑体"/>
          <w:b/>
          <w:bCs/>
          <w:sz w:val="48"/>
        </w:rPr>
        <w:t>期</w:t>
      </w:r>
      <w:r>
        <w:rPr>
          <w:rFonts w:hint="eastAsia" w:eastAsia="黑体"/>
          <w:b/>
          <w:bCs/>
          <w:sz w:val="24"/>
        </w:rPr>
        <w:t xml:space="preserve"> </w:t>
      </w:r>
      <w:r>
        <w:rPr>
          <w:rFonts w:hint="eastAsia" w:eastAsia="黑体"/>
          <w:b/>
          <w:bCs/>
          <w:sz w:val="48"/>
        </w:rPr>
        <w:t>授</w:t>
      </w:r>
      <w:r>
        <w:rPr>
          <w:rFonts w:hint="eastAsia" w:eastAsia="黑体"/>
          <w:b/>
          <w:bCs/>
          <w:sz w:val="24"/>
        </w:rPr>
        <w:t xml:space="preserve"> </w:t>
      </w:r>
      <w:r>
        <w:rPr>
          <w:rFonts w:hint="eastAsia" w:eastAsia="黑体"/>
          <w:b/>
          <w:bCs/>
          <w:sz w:val="48"/>
        </w:rPr>
        <w:t>课</w:t>
      </w:r>
      <w:r>
        <w:rPr>
          <w:rFonts w:hint="eastAsia" w:eastAsia="黑体"/>
          <w:b/>
          <w:bCs/>
          <w:sz w:val="24"/>
        </w:rPr>
        <w:t xml:space="preserve"> </w:t>
      </w:r>
      <w:r>
        <w:rPr>
          <w:rFonts w:hint="eastAsia" w:eastAsia="黑体"/>
          <w:b/>
          <w:bCs/>
          <w:sz w:val="48"/>
        </w:rPr>
        <w:t>计</w:t>
      </w:r>
      <w:r>
        <w:rPr>
          <w:rFonts w:hint="eastAsia" w:eastAsia="黑体"/>
          <w:b/>
          <w:bCs/>
          <w:sz w:val="24"/>
        </w:rPr>
        <w:t xml:space="preserve"> </w:t>
      </w:r>
      <w:r>
        <w:rPr>
          <w:rFonts w:hint="eastAsia" w:eastAsia="黑体"/>
          <w:b/>
          <w:bCs/>
          <w:sz w:val="48"/>
        </w:rPr>
        <w:t>划</w:t>
      </w:r>
    </w:p>
    <w:p w14:paraId="2E3783E6">
      <w:pPr>
        <w:jc w:val="center"/>
        <w:rPr>
          <w:rFonts w:hint="eastAsia" w:eastAsia="黑体"/>
          <w:b/>
          <w:bCs/>
          <w:sz w:val="44"/>
        </w:rPr>
      </w:pPr>
    </w:p>
    <w:p w14:paraId="4178418C">
      <w:pPr>
        <w:jc w:val="center"/>
        <w:rPr>
          <w:rFonts w:hint="eastAsia" w:eastAsia="黑体"/>
          <w:b/>
          <w:bCs/>
          <w:sz w:val="30"/>
        </w:rPr>
      </w:pPr>
      <w:r>
        <w:rPr>
          <w:rFonts w:hint="eastAsia" w:eastAsia="黑体"/>
          <w:b/>
          <w:bCs/>
          <w:sz w:val="30"/>
        </w:rPr>
        <w:t>202</w:t>
      </w:r>
      <w:r>
        <w:rPr>
          <w:rFonts w:hint="eastAsia" w:eastAsia="黑体"/>
          <w:b/>
          <w:bCs/>
          <w:sz w:val="30"/>
          <w:lang w:val="en-US" w:eastAsia="zh-CN"/>
        </w:rPr>
        <w:t>5</w:t>
      </w:r>
      <w:r>
        <w:rPr>
          <w:rFonts w:hint="eastAsia" w:eastAsia="黑体"/>
          <w:b/>
          <w:bCs/>
          <w:sz w:val="30"/>
        </w:rPr>
        <w:t>—202</w:t>
      </w:r>
      <w:r>
        <w:rPr>
          <w:rFonts w:hint="eastAsia" w:eastAsia="黑体"/>
          <w:b/>
          <w:bCs/>
          <w:sz w:val="30"/>
          <w:lang w:val="en-US" w:eastAsia="zh-CN"/>
        </w:rPr>
        <w:t>6</w:t>
      </w:r>
      <w:r>
        <w:rPr>
          <w:rFonts w:hint="eastAsia" w:eastAsia="黑体"/>
          <w:b/>
          <w:bCs/>
          <w:sz w:val="30"/>
        </w:rPr>
        <w:t>学年第二学期</w:t>
      </w:r>
    </w:p>
    <w:p w14:paraId="656E22D4">
      <w:pPr>
        <w:rPr>
          <w:rFonts w:hint="eastAsia"/>
        </w:rPr>
      </w:pPr>
    </w:p>
    <w:p w14:paraId="306E482F">
      <w:pPr>
        <w:rPr>
          <w:rFonts w:hint="eastAsia"/>
        </w:rPr>
      </w:pPr>
    </w:p>
    <w:p w14:paraId="67AB98D3">
      <w:pPr>
        <w:rPr>
          <w:rFonts w:hint="eastAsia"/>
        </w:rPr>
      </w:pPr>
    </w:p>
    <w:p w14:paraId="6C8B6DE4">
      <w:pPr>
        <w:rPr>
          <w:rFonts w:hint="eastAsia"/>
        </w:rPr>
      </w:pPr>
    </w:p>
    <w:p w14:paraId="6A37722A">
      <w:pPr>
        <w:rPr>
          <w:rFonts w:hint="eastAsia"/>
        </w:rPr>
      </w:pPr>
    </w:p>
    <w:p w14:paraId="25A4348A">
      <w:pPr>
        <w:rPr>
          <w:rFonts w:hint="eastAsia"/>
        </w:rPr>
      </w:pPr>
    </w:p>
    <w:p w14:paraId="5EAAFD2C">
      <w:pPr>
        <w:ind w:left="1134" w:leftChars="540"/>
        <w:rPr>
          <w:rFonts w:hint="eastAsia"/>
          <w:sz w:val="30"/>
        </w:rPr>
      </w:pPr>
      <w:r>
        <w:rPr>
          <w:rFonts w:hint="eastAsia"/>
          <w:b/>
          <w:bCs/>
          <w:sz w:val="32"/>
        </w:rPr>
        <w:t>课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32"/>
        </w:rPr>
        <w:t>程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32"/>
        </w:rPr>
        <w:t>名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32"/>
        </w:rPr>
        <w:t>称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西点装饰工艺           </w:t>
      </w:r>
    </w:p>
    <w:p w14:paraId="0E948846">
      <w:pPr>
        <w:ind w:left="1134" w:leftChars="540"/>
        <w:rPr>
          <w:rFonts w:hint="eastAsia" w:eastAsia="宋体"/>
          <w:sz w:val="30"/>
          <w:lang w:val="en-US" w:eastAsia="zh-CN"/>
        </w:rPr>
      </w:pPr>
      <w:r>
        <w:rPr>
          <w:rFonts w:hint="eastAsia"/>
          <w:b/>
          <w:bCs/>
          <w:sz w:val="32"/>
        </w:rPr>
        <w:t>专业、班级</w:t>
      </w:r>
      <w:r>
        <w:rPr>
          <w:rFonts w:hint="eastAsia"/>
          <w:sz w:val="30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酒店管理与数字化运营2</w:t>
      </w:r>
      <w:r>
        <w:rPr>
          <w:rFonts w:hint="eastAsia"/>
          <w:sz w:val="28"/>
          <w:szCs w:val="28"/>
          <w:u w:val="single"/>
          <w:lang w:val="en-US" w:eastAsia="zh-CN"/>
        </w:rPr>
        <w:t>5</w:t>
      </w:r>
      <w:r>
        <w:rPr>
          <w:rFonts w:hint="eastAsia"/>
          <w:sz w:val="28"/>
          <w:szCs w:val="28"/>
          <w:u w:val="single"/>
        </w:rPr>
        <w:t>1、2</w:t>
      </w:r>
      <w:r>
        <w:rPr>
          <w:rFonts w:hint="eastAsia"/>
          <w:sz w:val="28"/>
          <w:szCs w:val="28"/>
          <w:u w:val="single"/>
          <w:lang w:val="en-US" w:eastAsia="zh-CN"/>
        </w:rPr>
        <w:t>5</w:t>
      </w:r>
      <w:r>
        <w:rPr>
          <w:rFonts w:hint="eastAsia"/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</w:t>
      </w:r>
    </w:p>
    <w:p w14:paraId="061335C8">
      <w:pPr>
        <w:ind w:left="1134" w:leftChars="540"/>
        <w:rPr>
          <w:rFonts w:hint="eastAsia"/>
          <w:sz w:val="30"/>
        </w:rPr>
      </w:pPr>
      <w:r>
        <w:rPr>
          <w:rFonts w:hint="eastAsia"/>
          <w:b/>
          <w:bCs/>
          <w:sz w:val="32"/>
        </w:rPr>
        <w:t>任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32"/>
        </w:rPr>
        <w:t>课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32"/>
        </w:rPr>
        <w:t>教</w:t>
      </w:r>
      <w:r>
        <w:rPr>
          <w:rFonts w:hint="eastAsia"/>
          <w:b/>
          <w:bCs/>
          <w:sz w:val="18"/>
        </w:rPr>
        <w:t xml:space="preserve"> </w:t>
      </w:r>
      <w:r>
        <w:rPr>
          <w:rFonts w:hint="eastAsia"/>
          <w:b/>
          <w:bCs/>
          <w:sz w:val="32"/>
        </w:rPr>
        <w:t>师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                 </w:t>
      </w:r>
    </w:p>
    <w:p w14:paraId="14068661">
      <w:pPr>
        <w:ind w:left="1134" w:leftChars="540"/>
        <w:rPr>
          <w:rFonts w:hint="eastAsia"/>
          <w:sz w:val="28"/>
          <w:u w:val="single"/>
        </w:rPr>
      </w:pPr>
      <w:r>
        <w:rPr>
          <w:rFonts w:hint="eastAsia"/>
          <w:b/>
          <w:bCs/>
          <w:sz w:val="32"/>
        </w:rPr>
        <w:t>学      院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  <w:lang w:val="en-US" w:eastAsia="zh-CN"/>
        </w:rPr>
        <w:t>创意设计</w:t>
      </w:r>
      <w:r>
        <w:rPr>
          <w:rFonts w:hint="eastAsia"/>
          <w:sz w:val="28"/>
          <w:szCs w:val="28"/>
          <w:u w:val="single"/>
        </w:rPr>
        <w:t xml:space="preserve">学院          </w:t>
      </w:r>
    </w:p>
    <w:p w14:paraId="62D5A67A">
      <w:pPr>
        <w:rPr>
          <w:rFonts w:hint="eastAsia"/>
          <w:sz w:val="28"/>
        </w:rPr>
      </w:pPr>
    </w:p>
    <w:p w14:paraId="7CE291CA">
      <w:pPr>
        <w:rPr>
          <w:rFonts w:hint="eastAsia"/>
          <w:sz w:val="28"/>
        </w:rPr>
      </w:pPr>
    </w:p>
    <w:p w14:paraId="6559A8EB">
      <w:pPr>
        <w:rPr>
          <w:rFonts w:hint="eastAsia"/>
          <w:sz w:val="28"/>
        </w:rPr>
      </w:pPr>
    </w:p>
    <w:p w14:paraId="15690166">
      <w:pPr>
        <w:rPr>
          <w:rFonts w:hint="eastAsia"/>
          <w:sz w:val="28"/>
        </w:rPr>
      </w:pPr>
    </w:p>
    <w:p w14:paraId="3D87DE34">
      <w:pPr>
        <w:jc w:val="center"/>
        <w:rPr>
          <w:rFonts w:hint="eastAsia"/>
          <w:sz w:val="24"/>
        </w:rPr>
      </w:pPr>
      <w:r>
        <w:rPr>
          <w:rFonts w:hint="eastAsia"/>
          <w:sz w:val="28"/>
          <w:szCs w:val="28"/>
        </w:rPr>
        <w:t>二〇二</w:t>
      </w:r>
      <w:r>
        <w:rPr>
          <w:rFonts w:hint="eastAsia"/>
          <w:sz w:val="28"/>
          <w:szCs w:val="28"/>
          <w:lang w:val="en-US" w:eastAsia="zh-CN"/>
        </w:rPr>
        <w:t>六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lang w:eastAsia="zh-CN"/>
        </w:rPr>
        <w:t>三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eastAsia="zh-CN"/>
        </w:rPr>
        <w:t>一</w:t>
      </w:r>
      <w:r>
        <w:rPr>
          <w:rFonts w:hint="eastAsia"/>
          <w:sz w:val="28"/>
          <w:szCs w:val="28"/>
        </w:rPr>
        <w:t>日编制</w:t>
      </w:r>
    </w:p>
    <w:p w14:paraId="06615B1B">
      <w:pPr>
        <w:rPr>
          <w:rFonts w:hint="eastAsia"/>
          <w:sz w:val="24"/>
        </w:rPr>
      </w:pPr>
      <w:r>
        <w:rPr>
          <w:rFonts w:hint="eastAsia"/>
          <w:sz w:val="24"/>
        </w:rPr>
        <w:br w:type="page"/>
      </w:r>
    </w:p>
    <w:p w14:paraId="75152DC2">
      <w:pPr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 w:eastAsia="黑体"/>
          <w:b/>
          <w:bCs/>
          <w:sz w:val="24"/>
        </w:rPr>
        <w:t>编写说明</w:t>
      </w:r>
      <w:r>
        <w:rPr>
          <w:rFonts w:hint="eastAsia"/>
          <w:sz w:val="24"/>
        </w:rPr>
        <w:t>】</w:t>
      </w:r>
    </w:p>
    <w:tbl>
      <w:tblPr>
        <w:tblStyle w:val="10"/>
        <w:tblW w:w="9360" w:type="dxa"/>
        <w:tblInd w:w="-252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3"/>
        <w:gridCol w:w="623"/>
        <w:gridCol w:w="650"/>
        <w:gridCol w:w="1300"/>
        <w:gridCol w:w="1092"/>
        <w:gridCol w:w="779"/>
        <w:gridCol w:w="523"/>
        <w:gridCol w:w="3810"/>
      </w:tblGrid>
      <w:tr w14:paraId="094538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4248" w:type="dxa"/>
            <w:gridSpan w:val="5"/>
            <w:noWrap w:val="0"/>
            <w:vAlign w:val="center"/>
          </w:tcPr>
          <w:p w14:paraId="2CEC5275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教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学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时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数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按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学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期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分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配（学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时）</w:t>
            </w:r>
          </w:p>
        </w:tc>
        <w:tc>
          <w:tcPr>
            <w:tcW w:w="1302" w:type="dxa"/>
            <w:gridSpan w:val="2"/>
            <w:vMerge w:val="restart"/>
            <w:noWrap w:val="0"/>
            <w:vAlign w:val="center"/>
          </w:tcPr>
          <w:p w14:paraId="44A1B374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课程标准</w:t>
            </w:r>
          </w:p>
          <w:p w14:paraId="542C9755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color w:val="auto"/>
                <w:szCs w:val="21"/>
              </w:rPr>
              <w:t>名称、版本</w:t>
            </w:r>
          </w:p>
        </w:tc>
        <w:tc>
          <w:tcPr>
            <w:tcW w:w="3810" w:type="dxa"/>
            <w:vMerge w:val="restart"/>
            <w:noWrap w:val="0"/>
            <w:vAlign w:val="center"/>
          </w:tcPr>
          <w:p w14:paraId="6644D9BE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  <w:lang w:eastAsia="zh-CN"/>
              </w:rPr>
              <w:t>《西点装饰工艺》</w:t>
            </w:r>
            <w:r>
              <w:rPr>
                <w:rFonts w:hint="eastAsia"/>
                <w:color w:val="auto"/>
                <w:szCs w:val="21"/>
              </w:rPr>
              <w:t>课程标准，2025年</w:t>
            </w:r>
          </w:p>
        </w:tc>
      </w:tr>
      <w:tr w14:paraId="4707C6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gridSpan w:val="3"/>
            <w:noWrap w:val="0"/>
            <w:vAlign w:val="center"/>
          </w:tcPr>
          <w:p w14:paraId="082E18D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本课程总时数</w:t>
            </w:r>
          </w:p>
        </w:tc>
        <w:tc>
          <w:tcPr>
            <w:tcW w:w="2392" w:type="dxa"/>
            <w:gridSpan w:val="2"/>
            <w:noWrap w:val="0"/>
            <w:vAlign w:val="center"/>
          </w:tcPr>
          <w:p w14:paraId="299901AE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68</w:t>
            </w:r>
          </w:p>
        </w:tc>
        <w:tc>
          <w:tcPr>
            <w:tcW w:w="1302" w:type="dxa"/>
            <w:gridSpan w:val="2"/>
            <w:vMerge w:val="continue"/>
            <w:noWrap w:val="0"/>
            <w:vAlign w:val="center"/>
          </w:tcPr>
          <w:p w14:paraId="08B5D439">
            <w:pPr>
              <w:rPr>
                <w:color w:val="auto"/>
                <w:szCs w:val="21"/>
              </w:rPr>
            </w:pPr>
          </w:p>
        </w:tc>
        <w:tc>
          <w:tcPr>
            <w:tcW w:w="3810" w:type="dxa"/>
            <w:vMerge w:val="continue"/>
            <w:noWrap w:val="0"/>
            <w:vAlign w:val="center"/>
          </w:tcPr>
          <w:p w14:paraId="259413C4">
            <w:pPr>
              <w:rPr>
                <w:color w:val="auto"/>
                <w:szCs w:val="21"/>
              </w:rPr>
            </w:pPr>
          </w:p>
        </w:tc>
      </w:tr>
      <w:tr w14:paraId="40A3C2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gridSpan w:val="3"/>
            <w:noWrap w:val="0"/>
            <w:vAlign w:val="center"/>
          </w:tcPr>
          <w:p w14:paraId="6F46702F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已讲授学时数</w:t>
            </w:r>
          </w:p>
        </w:tc>
        <w:tc>
          <w:tcPr>
            <w:tcW w:w="2392" w:type="dxa"/>
            <w:gridSpan w:val="2"/>
            <w:noWrap w:val="0"/>
            <w:vAlign w:val="center"/>
          </w:tcPr>
          <w:p w14:paraId="0CED5720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0</w:t>
            </w:r>
          </w:p>
        </w:tc>
        <w:tc>
          <w:tcPr>
            <w:tcW w:w="1302" w:type="dxa"/>
            <w:gridSpan w:val="2"/>
            <w:vMerge w:val="restart"/>
            <w:noWrap w:val="0"/>
            <w:vAlign w:val="center"/>
          </w:tcPr>
          <w:p w14:paraId="533BDB24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教学教材</w:t>
            </w:r>
          </w:p>
          <w:p w14:paraId="1C9F185F">
            <w:pPr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名称、版本</w:t>
            </w:r>
          </w:p>
        </w:tc>
        <w:tc>
          <w:tcPr>
            <w:tcW w:w="3810" w:type="dxa"/>
            <w:vMerge w:val="restart"/>
            <w:noWrap w:val="0"/>
            <w:vAlign w:val="center"/>
          </w:tcPr>
          <w:p w14:paraId="322FB85C"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</w:rPr>
              <w:t>自编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讲义</w:t>
            </w:r>
          </w:p>
        </w:tc>
      </w:tr>
      <w:tr w14:paraId="30715F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1856" w:type="dxa"/>
            <w:gridSpan w:val="3"/>
            <w:noWrap w:val="0"/>
            <w:vAlign w:val="center"/>
          </w:tcPr>
          <w:p w14:paraId="6B2A3760">
            <w:pPr>
              <w:ind w:firstLine="210" w:firstLineChars="100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尚需学时数</w:t>
            </w:r>
          </w:p>
        </w:tc>
        <w:tc>
          <w:tcPr>
            <w:tcW w:w="2392" w:type="dxa"/>
            <w:gridSpan w:val="2"/>
            <w:noWrap w:val="0"/>
            <w:vAlign w:val="center"/>
          </w:tcPr>
          <w:p w14:paraId="17932912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68</w:t>
            </w:r>
          </w:p>
        </w:tc>
        <w:tc>
          <w:tcPr>
            <w:tcW w:w="1302" w:type="dxa"/>
            <w:gridSpan w:val="2"/>
            <w:vMerge w:val="continue"/>
            <w:noWrap w:val="0"/>
            <w:vAlign w:val="center"/>
          </w:tcPr>
          <w:p w14:paraId="7C7CA205">
            <w:pPr>
              <w:rPr>
                <w:color w:val="auto"/>
                <w:szCs w:val="21"/>
              </w:rPr>
            </w:pPr>
          </w:p>
        </w:tc>
        <w:tc>
          <w:tcPr>
            <w:tcW w:w="3810" w:type="dxa"/>
            <w:vMerge w:val="continue"/>
            <w:noWrap w:val="0"/>
            <w:vAlign w:val="center"/>
          </w:tcPr>
          <w:p w14:paraId="183475BE">
            <w:pPr>
              <w:rPr>
                <w:color w:val="auto"/>
                <w:szCs w:val="21"/>
              </w:rPr>
            </w:pPr>
          </w:p>
        </w:tc>
      </w:tr>
      <w:tr w14:paraId="695266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restart"/>
            <w:noWrap w:val="0"/>
            <w:vAlign w:val="center"/>
          </w:tcPr>
          <w:p w14:paraId="4E743DA4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</w:r>
          </w:p>
          <w:p w14:paraId="67284194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47129CDB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学</w:t>
            </w:r>
          </w:p>
          <w:p w14:paraId="18F0B2B9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5AB28310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期</w:t>
            </w:r>
          </w:p>
          <w:p w14:paraId="643346A1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00C35892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学</w:t>
            </w:r>
          </w:p>
          <w:p w14:paraId="673427B4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1DA3673F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时</w:t>
            </w:r>
          </w:p>
          <w:p w14:paraId="06B9328A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7C3FEB41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分</w:t>
            </w:r>
          </w:p>
          <w:p w14:paraId="581C2195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133CF73B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配</w:t>
            </w:r>
          </w:p>
        </w:tc>
        <w:tc>
          <w:tcPr>
            <w:tcW w:w="2573" w:type="dxa"/>
            <w:gridSpan w:val="3"/>
            <w:noWrap w:val="0"/>
            <w:vAlign w:val="center"/>
          </w:tcPr>
          <w:p w14:paraId="7CADF910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学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期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教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学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周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数</w:t>
            </w:r>
          </w:p>
        </w:tc>
        <w:tc>
          <w:tcPr>
            <w:tcW w:w="1092" w:type="dxa"/>
            <w:noWrap w:val="0"/>
            <w:vAlign w:val="center"/>
          </w:tcPr>
          <w:p w14:paraId="5F118A19"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</w:rPr>
              <w:t>1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7</w:t>
            </w:r>
          </w:p>
        </w:tc>
        <w:tc>
          <w:tcPr>
            <w:tcW w:w="1302" w:type="dxa"/>
            <w:gridSpan w:val="2"/>
            <w:vMerge w:val="restart"/>
            <w:noWrap w:val="0"/>
            <w:vAlign w:val="center"/>
          </w:tcPr>
          <w:p w14:paraId="2808FBD0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主要</w:t>
            </w:r>
            <w:bookmarkStart w:id="0" w:name="_GoBack"/>
            <w:bookmarkEnd w:id="0"/>
            <w:r>
              <w:rPr>
                <w:rFonts w:hint="eastAsia" w:hAnsi="宋体"/>
                <w:color w:val="auto"/>
                <w:szCs w:val="21"/>
              </w:rPr>
              <w:t>参考书</w:t>
            </w:r>
          </w:p>
          <w:p w14:paraId="05BC3D9A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0D46A7DA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名称、版本</w:t>
            </w:r>
          </w:p>
        </w:tc>
        <w:tc>
          <w:tcPr>
            <w:tcW w:w="3810" w:type="dxa"/>
            <w:vMerge w:val="restart"/>
            <w:noWrap w:val="0"/>
            <w:vAlign w:val="center"/>
          </w:tcPr>
          <w:p w14:paraId="77E30A77">
            <w:pPr>
              <w:rPr>
                <w:rFonts w:hint="eastAsia" w:ascii="Times New Roman" w:hAnsi="Times New Roman" w:eastAsia="宋体" w:cs="Times New Roman"/>
                <w:color w:val="auto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Cs w:val="21"/>
                <w:lang w:val="en-US" w:eastAsia="zh-CN"/>
              </w:rPr>
              <w:t>1、</w:t>
            </w:r>
            <w:r>
              <w:rPr>
                <w:rFonts w:hint="eastAsia" w:ascii="Times New Roman" w:hAnsi="Times New Roman" w:eastAsia="宋体" w:cs="Times New Roman"/>
                <w:color w:val="auto"/>
                <w:szCs w:val="21"/>
              </w:rPr>
              <w:t>《蛋糕裱花工艺与实训》，李天乐、吴雷主编，机械工业出版社，2025 年出版</w:t>
            </w:r>
            <w:r>
              <w:rPr>
                <w:rFonts w:hint="eastAsia" w:ascii="Times New Roman" w:hAnsi="Times New Roman" w:eastAsia="宋体" w:cs="Times New Roman"/>
                <w:color w:val="auto"/>
                <w:szCs w:val="21"/>
                <w:lang w:eastAsia="zh-CN"/>
              </w:rPr>
              <w:t>。</w:t>
            </w:r>
          </w:p>
          <w:p w14:paraId="2E077963">
            <w:pPr>
              <w:rPr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Cs w:val="21"/>
                <w:lang w:val="en-US" w:eastAsia="zh-CN"/>
              </w:rPr>
              <w:t>2、</w:t>
            </w:r>
            <w:r>
              <w:rPr>
                <w:rFonts w:hint="eastAsia" w:ascii="Times New Roman" w:hAnsi="Times New Roman" w:eastAsia="宋体" w:cs="Times New Roman"/>
                <w:color w:val="auto"/>
                <w:szCs w:val="21"/>
              </w:rPr>
              <w:t>《蛋糕裱花教程（第 2 版）》，李玲主编，重庆大学出版社，2022 年出版</w:t>
            </w:r>
            <w:r>
              <w:rPr>
                <w:rFonts w:hint="eastAsia" w:ascii="Times New Roman" w:hAnsi="Times New Roman" w:eastAsia="宋体" w:cs="Times New Roman"/>
                <w:color w:val="auto"/>
                <w:szCs w:val="21"/>
                <w:lang w:eastAsia="zh-CN"/>
              </w:rPr>
              <w:t>。</w:t>
            </w:r>
          </w:p>
        </w:tc>
      </w:tr>
      <w:tr w14:paraId="76570CE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continue"/>
            <w:noWrap w:val="0"/>
            <w:vAlign w:val="center"/>
          </w:tcPr>
          <w:p w14:paraId="09AD593C">
            <w:pPr>
              <w:rPr>
                <w:color w:val="auto"/>
                <w:szCs w:val="21"/>
              </w:rPr>
            </w:pPr>
          </w:p>
        </w:tc>
        <w:tc>
          <w:tcPr>
            <w:tcW w:w="2573" w:type="dxa"/>
            <w:gridSpan w:val="3"/>
            <w:noWrap w:val="0"/>
            <w:vAlign w:val="center"/>
          </w:tcPr>
          <w:p w14:paraId="49532BF3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课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程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周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学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时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数</w:t>
            </w:r>
          </w:p>
        </w:tc>
        <w:tc>
          <w:tcPr>
            <w:tcW w:w="1092" w:type="dxa"/>
            <w:noWrap w:val="0"/>
            <w:vAlign w:val="center"/>
          </w:tcPr>
          <w:p w14:paraId="19DF1E0E">
            <w:pPr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4</w:t>
            </w:r>
          </w:p>
        </w:tc>
        <w:tc>
          <w:tcPr>
            <w:tcW w:w="1302" w:type="dxa"/>
            <w:gridSpan w:val="2"/>
            <w:vMerge w:val="continue"/>
            <w:noWrap w:val="0"/>
            <w:vAlign w:val="center"/>
          </w:tcPr>
          <w:p w14:paraId="4550F32E">
            <w:pPr>
              <w:rPr>
                <w:color w:val="auto"/>
                <w:szCs w:val="21"/>
              </w:rPr>
            </w:pPr>
          </w:p>
        </w:tc>
        <w:tc>
          <w:tcPr>
            <w:tcW w:w="3810" w:type="dxa"/>
            <w:vMerge w:val="continue"/>
            <w:noWrap w:val="0"/>
            <w:vAlign w:val="center"/>
          </w:tcPr>
          <w:p w14:paraId="52AC8884">
            <w:pPr>
              <w:rPr>
                <w:color w:val="auto"/>
                <w:szCs w:val="21"/>
              </w:rPr>
            </w:pPr>
          </w:p>
        </w:tc>
      </w:tr>
      <w:tr w14:paraId="787C1F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continue"/>
            <w:noWrap w:val="0"/>
            <w:vAlign w:val="center"/>
          </w:tcPr>
          <w:p w14:paraId="344D038E">
            <w:pPr>
              <w:rPr>
                <w:color w:val="auto"/>
                <w:szCs w:val="21"/>
              </w:rPr>
            </w:pPr>
          </w:p>
        </w:tc>
        <w:tc>
          <w:tcPr>
            <w:tcW w:w="2573" w:type="dxa"/>
            <w:gridSpan w:val="3"/>
            <w:noWrap w:val="0"/>
            <w:vAlign w:val="center"/>
          </w:tcPr>
          <w:p w14:paraId="5790CF3E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本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课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程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学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期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时</w:t>
            </w: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 w:hAnsi="宋体"/>
                <w:color w:val="auto"/>
                <w:szCs w:val="21"/>
              </w:rPr>
              <w:t>数</w:t>
            </w:r>
          </w:p>
        </w:tc>
        <w:tc>
          <w:tcPr>
            <w:tcW w:w="1092" w:type="dxa"/>
            <w:noWrap w:val="0"/>
            <w:vAlign w:val="center"/>
          </w:tcPr>
          <w:p w14:paraId="02DB252B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68</w:t>
            </w:r>
          </w:p>
        </w:tc>
        <w:tc>
          <w:tcPr>
            <w:tcW w:w="1302" w:type="dxa"/>
            <w:gridSpan w:val="2"/>
            <w:vMerge w:val="continue"/>
            <w:noWrap w:val="0"/>
            <w:vAlign w:val="center"/>
          </w:tcPr>
          <w:p w14:paraId="170DC03C">
            <w:pPr>
              <w:rPr>
                <w:color w:val="auto"/>
                <w:szCs w:val="21"/>
              </w:rPr>
            </w:pPr>
          </w:p>
        </w:tc>
        <w:tc>
          <w:tcPr>
            <w:tcW w:w="3810" w:type="dxa"/>
            <w:vMerge w:val="continue"/>
            <w:noWrap w:val="0"/>
            <w:vAlign w:val="center"/>
          </w:tcPr>
          <w:p w14:paraId="3C132C00">
            <w:pPr>
              <w:rPr>
                <w:color w:val="auto"/>
                <w:szCs w:val="21"/>
              </w:rPr>
            </w:pPr>
          </w:p>
        </w:tc>
      </w:tr>
      <w:tr w14:paraId="6F5040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continue"/>
            <w:noWrap w:val="0"/>
            <w:vAlign w:val="center"/>
          </w:tcPr>
          <w:p w14:paraId="1045A985">
            <w:pPr>
              <w:rPr>
                <w:color w:val="auto"/>
                <w:szCs w:val="21"/>
              </w:rPr>
            </w:pPr>
          </w:p>
        </w:tc>
        <w:tc>
          <w:tcPr>
            <w:tcW w:w="623" w:type="dxa"/>
            <w:vMerge w:val="restart"/>
            <w:noWrap w:val="0"/>
            <w:vAlign w:val="center"/>
          </w:tcPr>
          <w:p w14:paraId="2A362FA0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其</w:t>
            </w:r>
          </w:p>
          <w:p w14:paraId="06777291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33D06E40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20A8D904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281B849D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中</w:t>
            </w:r>
          </w:p>
        </w:tc>
        <w:tc>
          <w:tcPr>
            <w:tcW w:w="1950" w:type="dxa"/>
            <w:gridSpan w:val="2"/>
            <w:noWrap w:val="0"/>
            <w:vAlign w:val="center"/>
          </w:tcPr>
          <w:p w14:paraId="38A9CAC0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讲</w:t>
            </w:r>
            <w:r>
              <w:rPr>
                <w:rFonts w:hint="eastAsia"/>
                <w:color w:val="auto"/>
                <w:szCs w:val="21"/>
              </w:rPr>
              <w:t xml:space="preserve">       </w:t>
            </w:r>
            <w:r>
              <w:rPr>
                <w:rFonts w:hint="eastAsia" w:hAnsi="宋体"/>
                <w:color w:val="auto"/>
                <w:szCs w:val="21"/>
              </w:rPr>
              <w:t>课</w:t>
            </w:r>
          </w:p>
        </w:tc>
        <w:tc>
          <w:tcPr>
            <w:tcW w:w="1092" w:type="dxa"/>
            <w:noWrap w:val="0"/>
            <w:vAlign w:val="center"/>
          </w:tcPr>
          <w:p w14:paraId="110830B1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34</w:t>
            </w:r>
          </w:p>
        </w:tc>
        <w:tc>
          <w:tcPr>
            <w:tcW w:w="779" w:type="dxa"/>
            <w:vMerge w:val="restart"/>
            <w:noWrap w:val="0"/>
            <w:vAlign w:val="center"/>
          </w:tcPr>
          <w:p w14:paraId="54C80516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必</w:t>
            </w:r>
          </w:p>
          <w:p w14:paraId="04C586A7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03160E0D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53395EB5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68349B9B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要</w:t>
            </w:r>
          </w:p>
          <w:p w14:paraId="10C377BE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40E96369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140D321F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7B4E21C5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说</w:t>
            </w:r>
          </w:p>
          <w:p w14:paraId="6F3865ED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55E926EB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34F3AEE9">
            <w:pPr>
              <w:jc w:val="center"/>
              <w:rPr>
                <w:rFonts w:hint="eastAsia"/>
                <w:color w:val="auto"/>
                <w:szCs w:val="21"/>
              </w:rPr>
            </w:pPr>
          </w:p>
          <w:p w14:paraId="124DB992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明</w:t>
            </w:r>
          </w:p>
        </w:tc>
        <w:tc>
          <w:tcPr>
            <w:tcW w:w="4333" w:type="dxa"/>
            <w:gridSpan w:val="2"/>
            <w:noWrap w:val="0"/>
            <w:vAlign w:val="center"/>
          </w:tcPr>
          <w:p w14:paraId="579B023D">
            <w:pPr>
              <w:rPr>
                <w:rFonts w:hint="eastAsia"/>
                <w:color w:val="auto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auto"/>
                <w:szCs w:val="21"/>
              </w:rPr>
              <w:t>由基础抹胚、各类裱花至创意装饰分层递进教学，理论结合实操，循序渐进夯实西点装饰全套实用技能。</w:t>
            </w:r>
          </w:p>
        </w:tc>
      </w:tr>
      <w:tr w14:paraId="4CD34D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continue"/>
            <w:noWrap w:val="0"/>
            <w:vAlign w:val="center"/>
          </w:tcPr>
          <w:p w14:paraId="6B0E8729">
            <w:pPr>
              <w:rPr>
                <w:color w:val="auto"/>
                <w:szCs w:val="21"/>
              </w:rPr>
            </w:pPr>
          </w:p>
        </w:tc>
        <w:tc>
          <w:tcPr>
            <w:tcW w:w="623" w:type="dxa"/>
            <w:vMerge w:val="continue"/>
            <w:noWrap w:val="0"/>
            <w:vAlign w:val="center"/>
          </w:tcPr>
          <w:p w14:paraId="64D6713A">
            <w:pPr>
              <w:rPr>
                <w:color w:val="auto"/>
                <w:szCs w:val="21"/>
              </w:rPr>
            </w:pPr>
          </w:p>
        </w:tc>
        <w:tc>
          <w:tcPr>
            <w:tcW w:w="1950" w:type="dxa"/>
            <w:gridSpan w:val="2"/>
            <w:noWrap w:val="0"/>
            <w:vAlign w:val="center"/>
          </w:tcPr>
          <w:p w14:paraId="0893753F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练       习</w:t>
            </w:r>
          </w:p>
        </w:tc>
        <w:tc>
          <w:tcPr>
            <w:tcW w:w="1092" w:type="dxa"/>
            <w:noWrap w:val="0"/>
            <w:vAlign w:val="center"/>
          </w:tcPr>
          <w:p w14:paraId="3442E42D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34</w:t>
            </w:r>
          </w:p>
        </w:tc>
        <w:tc>
          <w:tcPr>
            <w:tcW w:w="779" w:type="dxa"/>
            <w:vMerge w:val="continue"/>
            <w:noWrap w:val="0"/>
            <w:vAlign w:val="center"/>
          </w:tcPr>
          <w:p w14:paraId="6BD676AF">
            <w:pPr>
              <w:rPr>
                <w:color w:val="auto"/>
                <w:szCs w:val="21"/>
              </w:rPr>
            </w:pPr>
          </w:p>
        </w:tc>
        <w:tc>
          <w:tcPr>
            <w:tcW w:w="4333" w:type="dxa"/>
            <w:gridSpan w:val="2"/>
            <w:noWrap w:val="0"/>
            <w:vAlign w:val="center"/>
          </w:tcPr>
          <w:p w14:paraId="7E5D9D81">
            <w:pPr>
              <w:rPr>
                <w:rFonts w:hint="eastAsia"/>
                <w:color w:val="auto"/>
                <w:szCs w:val="21"/>
              </w:rPr>
            </w:pPr>
            <w:r>
              <w:rPr>
                <w:rFonts w:ascii="Times New Roman" w:hAnsi="Times New Roman" w:eastAsia="宋体" w:cs="Times New Roman"/>
                <w:color w:val="auto"/>
                <w:szCs w:val="21"/>
              </w:rPr>
              <w:t>覆盖抹胚、各类裱花、韩式花艺、创意装饰与裱花写字，分层反复实训，巩固全套蛋糕装饰实操技能。</w:t>
            </w:r>
          </w:p>
        </w:tc>
      </w:tr>
      <w:tr w14:paraId="75DC62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continue"/>
            <w:noWrap w:val="0"/>
            <w:vAlign w:val="center"/>
          </w:tcPr>
          <w:p w14:paraId="199447F9">
            <w:pPr>
              <w:rPr>
                <w:color w:val="auto"/>
                <w:szCs w:val="21"/>
              </w:rPr>
            </w:pPr>
          </w:p>
        </w:tc>
        <w:tc>
          <w:tcPr>
            <w:tcW w:w="623" w:type="dxa"/>
            <w:vMerge w:val="continue"/>
            <w:noWrap w:val="0"/>
            <w:vAlign w:val="center"/>
          </w:tcPr>
          <w:p w14:paraId="021AB708">
            <w:pPr>
              <w:rPr>
                <w:color w:val="auto"/>
                <w:szCs w:val="21"/>
              </w:rPr>
            </w:pPr>
          </w:p>
        </w:tc>
        <w:tc>
          <w:tcPr>
            <w:tcW w:w="1950" w:type="dxa"/>
            <w:gridSpan w:val="2"/>
            <w:noWrap w:val="0"/>
            <w:vAlign w:val="center"/>
          </w:tcPr>
          <w:p w14:paraId="613FB709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实</w:t>
            </w:r>
            <w:r>
              <w:rPr>
                <w:rFonts w:hint="eastAsia"/>
                <w:color w:val="auto"/>
                <w:szCs w:val="21"/>
              </w:rPr>
              <w:t xml:space="preserve">       </w:t>
            </w:r>
            <w:r>
              <w:rPr>
                <w:rFonts w:hint="eastAsia" w:hAnsi="宋体"/>
                <w:color w:val="auto"/>
                <w:szCs w:val="21"/>
              </w:rPr>
              <w:t>验</w:t>
            </w:r>
          </w:p>
        </w:tc>
        <w:tc>
          <w:tcPr>
            <w:tcW w:w="1092" w:type="dxa"/>
            <w:noWrap w:val="0"/>
            <w:vAlign w:val="center"/>
          </w:tcPr>
          <w:p w14:paraId="134C7391"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0</w:t>
            </w:r>
          </w:p>
        </w:tc>
        <w:tc>
          <w:tcPr>
            <w:tcW w:w="779" w:type="dxa"/>
            <w:vMerge w:val="continue"/>
            <w:noWrap w:val="0"/>
            <w:vAlign w:val="center"/>
          </w:tcPr>
          <w:p w14:paraId="73701B0D">
            <w:pPr>
              <w:rPr>
                <w:color w:val="auto"/>
                <w:szCs w:val="21"/>
              </w:rPr>
            </w:pPr>
          </w:p>
        </w:tc>
        <w:tc>
          <w:tcPr>
            <w:tcW w:w="4333" w:type="dxa"/>
            <w:gridSpan w:val="2"/>
            <w:noWrap w:val="0"/>
            <w:vAlign w:val="center"/>
          </w:tcPr>
          <w:p w14:paraId="1B0447BE">
            <w:pPr>
              <w:rPr>
                <w:rFonts w:hint="eastAsia"/>
                <w:color w:val="auto"/>
                <w:szCs w:val="21"/>
              </w:rPr>
            </w:pPr>
          </w:p>
        </w:tc>
      </w:tr>
      <w:tr w14:paraId="6CA32F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continue"/>
            <w:noWrap w:val="0"/>
            <w:vAlign w:val="center"/>
          </w:tcPr>
          <w:p w14:paraId="5B132017">
            <w:pPr>
              <w:rPr>
                <w:color w:val="auto"/>
                <w:szCs w:val="21"/>
              </w:rPr>
            </w:pPr>
          </w:p>
        </w:tc>
        <w:tc>
          <w:tcPr>
            <w:tcW w:w="623" w:type="dxa"/>
            <w:vMerge w:val="continue"/>
            <w:noWrap w:val="0"/>
            <w:vAlign w:val="center"/>
          </w:tcPr>
          <w:p w14:paraId="4279CF72">
            <w:pPr>
              <w:rPr>
                <w:color w:val="auto"/>
                <w:szCs w:val="21"/>
              </w:rPr>
            </w:pPr>
          </w:p>
        </w:tc>
        <w:tc>
          <w:tcPr>
            <w:tcW w:w="1950" w:type="dxa"/>
            <w:gridSpan w:val="2"/>
            <w:noWrap w:val="0"/>
            <w:vAlign w:val="center"/>
          </w:tcPr>
          <w:p w14:paraId="254A6CA2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复</w:t>
            </w:r>
            <w:r>
              <w:rPr>
                <w:rFonts w:hint="eastAsia"/>
                <w:color w:val="auto"/>
                <w:szCs w:val="21"/>
              </w:rPr>
              <w:t xml:space="preserve">       </w:t>
            </w:r>
            <w:r>
              <w:rPr>
                <w:rFonts w:hint="eastAsia" w:hAnsi="宋体"/>
                <w:color w:val="auto"/>
                <w:szCs w:val="21"/>
              </w:rPr>
              <w:t>习</w:t>
            </w:r>
          </w:p>
        </w:tc>
        <w:tc>
          <w:tcPr>
            <w:tcW w:w="1092" w:type="dxa"/>
            <w:noWrap w:val="0"/>
            <w:vAlign w:val="center"/>
          </w:tcPr>
          <w:p w14:paraId="1E4D486E"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0</w:t>
            </w:r>
          </w:p>
        </w:tc>
        <w:tc>
          <w:tcPr>
            <w:tcW w:w="779" w:type="dxa"/>
            <w:vMerge w:val="continue"/>
            <w:noWrap w:val="0"/>
            <w:vAlign w:val="center"/>
          </w:tcPr>
          <w:p w14:paraId="56F26336">
            <w:pPr>
              <w:rPr>
                <w:color w:val="auto"/>
                <w:szCs w:val="21"/>
              </w:rPr>
            </w:pPr>
          </w:p>
        </w:tc>
        <w:tc>
          <w:tcPr>
            <w:tcW w:w="4333" w:type="dxa"/>
            <w:gridSpan w:val="2"/>
            <w:noWrap w:val="0"/>
            <w:vAlign w:val="center"/>
          </w:tcPr>
          <w:p w14:paraId="7A920FDD">
            <w:pPr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/>
                <w:color w:val="auto"/>
                <w:szCs w:val="21"/>
                <w:lang w:eastAsia="zh-CN"/>
              </w:rPr>
              <w:t>如有复习，可以写：期末考试前</w:t>
            </w:r>
          </w:p>
        </w:tc>
      </w:tr>
      <w:tr w14:paraId="054BCC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continue"/>
            <w:noWrap w:val="0"/>
            <w:vAlign w:val="center"/>
          </w:tcPr>
          <w:p w14:paraId="3E6D8429">
            <w:pPr>
              <w:rPr>
                <w:color w:val="auto"/>
                <w:szCs w:val="21"/>
              </w:rPr>
            </w:pPr>
          </w:p>
        </w:tc>
        <w:tc>
          <w:tcPr>
            <w:tcW w:w="623" w:type="dxa"/>
            <w:vMerge w:val="continue"/>
            <w:noWrap w:val="0"/>
            <w:vAlign w:val="center"/>
          </w:tcPr>
          <w:p w14:paraId="179041A9">
            <w:pPr>
              <w:rPr>
                <w:color w:val="auto"/>
                <w:szCs w:val="21"/>
              </w:rPr>
            </w:pPr>
          </w:p>
        </w:tc>
        <w:tc>
          <w:tcPr>
            <w:tcW w:w="1950" w:type="dxa"/>
            <w:gridSpan w:val="2"/>
            <w:noWrap w:val="0"/>
            <w:vAlign w:val="center"/>
          </w:tcPr>
          <w:p w14:paraId="5615E18D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考</w:t>
            </w:r>
            <w:r>
              <w:rPr>
                <w:rFonts w:hint="eastAsia"/>
                <w:color w:val="auto"/>
                <w:szCs w:val="21"/>
              </w:rPr>
              <w:t xml:space="preserve">       </w:t>
            </w:r>
            <w:r>
              <w:rPr>
                <w:rFonts w:hint="eastAsia" w:hAnsi="宋体"/>
                <w:color w:val="auto"/>
                <w:szCs w:val="21"/>
              </w:rPr>
              <w:t>试</w:t>
            </w:r>
          </w:p>
        </w:tc>
        <w:tc>
          <w:tcPr>
            <w:tcW w:w="1092" w:type="dxa"/>
            <w:noWrap w:val="0"/>
            <w:vAlign w:val="center"/>
          </w:tcPr>
          <w:p w14:paraId="170D84DE">
            <w:pPr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0</w:t>
            </w:r>
          </w:p>
        </w:tc>
        <w:tc>
          <w:tcPr>
            <w:tcW w:w="779" w:type="dxa"/>
            <w:vMerge w:val="continue"/>
            <w:noWrap w:val="0"/>
            <w:vAlign w:val="center"/>
          </w:tcPr>
          <w:p w14:paraId="7B2BC5DD">
            <w:pPr>
              <w:rPr>
                <w:color w:val="auto"/>
                <w:szCs w:val="21"/>
              </w:rPr>
            </w:pPr>
          </w:p>
        </w:tc>
        <w:tc>
          <w:tcPr>
            <w:tcW w:w="4333" w:type="dxa"/>
            <w:gridSpan w:val="2"/>
            <w:noWrap w:val="0"/>
            <w:vAlign w:val="center"/>
          </w:tcPr>
          <w:p w14:paraId="37D6B829">
            <w:pPr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</w:rPr>
              <w:t xml:space="preserve"> </w:t>
            </w:r>
            <w:r>
              <w:rPr>
                <w:rFonts w:hint="eastAsia"/>
                <w:color w:val="auto"/>
                <w:szCs w:val="21"/>
                <w:lang w:eastAsia="zh-CN"/>
              </w:rPr>
              <w:t>课时结束后另寻时间、地点进行考试</w:t>
            </w:r>
          </w:p>
        </w:tc>
      </w:tr>
      <w:tr w14:paraId="1633232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continue"/>
            <w:noWrap w:val="0"/>
            <w:vAlign w:val="center"/>
          </w:tcPr>
          <w:p w14:paraId="5394F43E">
            <w:pPr>
              <w:rPr>
                <w:color w:val="auto"/>
                <w:szCs w:val="21"/>
              </w:rPr>
            </w:pPr>
          </w:p>
        </w:tc>
        <w:tc>
          <w:tcPr>
            <w:tcW w:w="623" w:type="dxa"/>
            <w:vMerge w:val="continue"/>
            <w:noWrap w:val="0"/>
            <w:vAlign w:val="center"/>
          </w:tcPr>
          <w:p w14:paraId="7EEF3E2F">
            <w:pPr>
              <w:rPr>
                <w:color w:val="auto"/>
                <w:szCs w:val="21"/>
              </w:rPr>
            </w:pPr>
          </w:p>
        </w:tc>
        <w:tc>
          <w:tcPr>
            <w:tcW w:w="1950" w:type="dxa"/>
            <w:gridSpan w:val="2"/>
            <w:noWrap w:val="0"/>
            <w:vAlign w:val="center"/>
          </w:tcPr>
          <w:p w14:paraId="36EC4D2A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测</w:t>
            </w:r>
            <w:r>
              <w:rPr>
                <w:rFonts w:hint="eastAsia"/>
                <w:color w:val="auto"/>
                <w:szCs w:val="21"/>
              </w:rPr>
              <w:t xml:space="preserve">       </w:t>
            </w:r>
            <w:r>
              <w:rPr>
                <w:rFonts w:hint="eastAsia" w:hAnsi="宋体"/>
                <w:color w:val="auto"/>
                <w:szCs w:val="21"/>
              </w:rPr>
              <w:t>验</w:t>
            </w:r>
          </w:p>
        </w:tc>
        <w:tc>
          <w:tcPr>
            <w:tcW w:w="1092" w:type="dxa"/>
            <w:noWrap w:val="0"/>
            <w:vAlign w:val="center"/>
          </w:tcPr>
          <w:p w14:paraId="45AEEEAD"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0</w:t>
            </w:r>
          </w:p>
        </w:tc>
        <w:tc>
          <w:tcPr>
            <w:tcW w:w="779" w:type="dxa"/>
            <w:vMerge w:val="continue"/>
            <w:noWrap w:val="0"/>
            <w:vAlign w:val="center"/>
          </w:tcPr>
          <w:p w14:paraId="44BF2B80">
            <w:pPr>
              <w:rPr>
                <w:color w:val="auto"/>
                <w:szCs w:val="21"/>
              </w:rPr>
            </w:pPr>
          </w:p>
        </w:tc>
        <w:tc>
          <w:tcPr>
            <w:tcW w:w="4333" w:type="dxa"/>
            <w:gridSpan w:val="2"/>
            <w:noWrap w:val="0"/>
            <w:vAlign w:val="center"/>
          </w:tcPr>
          <w:p w14:paraId="03AAEB94">
            <w:pPr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 xml:space="preserve"> </w:t>
            </w:r>
          </w:p>
        </w:tc>
      </w:tr>
      <w:tr w14:paraId="30D7922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continue"/>
            <w:noWrap w:val="0"/>
            <w:vAlign w:val="center"/>
          </w:tcPr>
          <w:p w14:paraId="36FC1D4F">
            <w:pPr>
              <w:rPr>
                <w:color w:val="auto"/>
                <w:szCs w:val="21"/>
              </w:rPr>
            </w:pPr>
          </w:p>
        </w:tc>
        <w:tc>
          <w:tcPr>
            <w:tcW w:w="623" w:type="dxa"/>
            <w:vMerge w:val="continue"/>
            <w:noWrap w:val="0"/>
            <w:vAlign w:val="center"/>
          </w:tcPr>
          <w:p w14:paraId="1C1C9004">
            <w:pPr>
              <w:rPr>
                <w:color w:val="auto"/>
                <w:szCs w:val="21"/>
              </w:rPr>
            </w:pPr>
          </w:p>
        </w:tc>
        <w:tc>
          <w:tcPr>
            <w:tcW w:w="1950" w:type="dxa"/>
            <w:gridSpan w:val="2"/>
            <w:noWrap w:val="0"/>
            <w:vAlign w:val="center"/>
          </w:tcPr>
          <w:p w14:paraId="182E97A1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实</w:t>
            </w:r>
            <w:r>
              <w:rPr>
                <w:rFonts w:hint="eastAsia"/>
                <w:color w:val="auto"/>
                <w:szCs w:val="21"/>
              </w:rPr>
              <w:t xml:space="preserve">       </w:t>
            </w:r>
            <w:r>
              <w:rPr>
                <w:rFonts w:hint="eastAsia" w:hAnsi="宋体"/>
                <w:color w:val="auto"/>
                <w:szCs w:val="21"/>
              </w:rPr>
              <w:t>习</w:t>
            </w:r>
          </w:p>
        </w:tc>
        <w:tc>
          <w:tcPr>
            <w:tcW w:w="1092" w:type="dxa"/>
            <w:noWrap w:val="0"/>
            <w:vAlign w:val="center"/>
          </w:tcPr>
          <w:p w14:paraId="6E56D277"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0</w:t>
            </w:r>
          </w:p>
        </w:tc>
        <w:tc>
          <w:tcPr>
            <w:tcW w:w="779" w:type="dxa"/>
            <w:vMerge w:val="continue"/>
            <w:noWrap w:val="0"/>
            <w:vAlign w:val="center"/>
          </w:tcPr>
          <w:p w14:paraId="4AA419DE">
            <w:pPr>
              <w:rPr>
                <w:color w:val="auto"/>
                <w:szCs w:val="21"/>
              </w:rPr>
            </w:pPr>
          </w:p>
        </w:tc>
        <w:tc>
          <w:tcPr>
            <w:tcW w:w="4333" w:type="dxa"/>
            <w:gridSpan w:val="2"/>
            <w:noWrap w:val="0"/>
            <w:vAlign w:val="center"/>
          </w:tcPr>
          <w:p w14:paraId="6FDC28ED">
            <w:pPr>
              <w:rPr>
                <w:rFonts w:hint="eastAsia"/>
                <w:color w:val="auto"/>
                <w:szCs w:val="21"/>
              </w:rPr>
            </w:pPr>
          </w:p>
        </w:tc>
      </w:tr>
      <w:tr w14:paraId="49BBAD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0" w:hRule="atLeast"/>
        </w:trPr>
        <w:tc>
          <w:tcPr>
            <w:tcW w:w="583" w:type="dxa"/>
            <w:vMerge w:val="continue"/>
            <w:noWrap w:val="0"/>
            <w:vAlign w:val="center"/>
          </w:tcPr>
          <w:p w14:paraId="428F7D40">
            <w:pPr>
              <w:rPr>
                <w:color w:val="auto"/>
                <w:szCs w:val="21"/>
              </w:rPr>
            </w:pPr>
          </w:p>
        </w:tc>
        <w:tc>
          <w:tcPr>
            <w:tcW w:w="623" w:type="dxa"/>
            <w:vMerge w:val="continue"/>
            <w:noWrap w:val="0"/>
            <w:vAlign w:val="center"/>
          </w:tcPr>
          <w:p w14:paraId="4DE0237E">
            <w:pPr>
              <w:rPr>
                <w:color w:val="auto"/>
                <w:szCs w:val="21"/>
              </w:rPr>
            </w:pPr>
          </w:p>
        </w:tc>
        <w:tc>
          <w:tcPr>
            <w:tcW w:w="1950" w:type="dxa"/>
            <w:gridSpan w:val="2"/>
            <w:noWrap w:val="0"/>
            <w:vAlign w:val="center"/>
          </w:tcPr>
          <w:p w14:paraId="043A1352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其</w:t>
            </w:r>
            <w:r>
              <w:rPr>
                <w:rFonts w:hint="eastAsia"/>
                <w:color w:val="auto"/>
                <w:szCs w:val="21"/>
              </w:rPr>
              <w:t xml:space="preserve">       </w:t>
            </w:r>
            <w:r>
              <w:rPr>
                <w:rFonts w:hint="eastAsia" w:hAnsi="宋体"/>
                <w:color w:val="auto"/>
                <w:szCs w:val="21"/>
              </w:rPr>
              <w:t>它</w:t>
            </w:r>
          </w:p>
        </w:tc>
        <w:tc>
          <w:tcPr>
            <w:tcW w:w="1092" w:type="dxa"/>
            <w:noWrap w:val="0"/>
            <w:vAlign w:val="center"/>
          </w:tcPr>
          <w:p w14:paraId="739663BD">
            <w:pPr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0</w:t>
            </w:r>
          </w:p>
        </w:tc>
        <w:tc>
          <w:tcPr>
            <w:tcW w:w="779" w:type="dxa"/>
            <w:vMerge w:val="continue"/>
            <w:noWrap w:val="0"/>
            <w:vAlign w:val="center"/>
          </w:tcPr>
          <w:p w14:paraId="585ED042">
            <w:pPr>
              <w:rPr>
                <w:color w:val="auto"/>
                <w:szCs w:val="21"/>
              </w:rPr>
            </w:pPr>
          </w:p>
        </w:tc>
        <w:tc>
          <w:tcPr>
            <w:tcW w:w="4333" w:type="dxa"/>
            <w:gridSpan w:val="2"/>
            <w:noWrap w:val="0"/>
            <w:vAlign w:val="center"/>
          </w:tcPr>
          <w:p w14:paraId="1F23F847">
            <w:pPr>
              <w:rPr>
                <w:color w:val="auto"/>
                <w:szCs w:val="21"/>
              </w:rPr>
            </w:pPr>
          </w:p>
        </w:tc>
      </w:tr>
      <w:tr w14:paraId="5C8B95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5" w:hRule="atLeast"/>
        </w:trPr>
        <w:tc>
          <w:tcPr>
            <w:tcW w:w="3156" w:type="dxa"/>
            <w:gridSpan w:val="4"/>
            <w:noWrap w:val="0"/>
            <w:vAlign w:val="center"/>
          </w:tcPr>
          <w:p w14:paraId="59FAB691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小</w:t>
            </w:r>
            <w:r>
              <w:rPr>
                <w:rFonts w:hint="eastAsia"/>
                <w:color w:val="auto"/>
                <w:szCs w:val="21"/>
              </w:rPr>
              <w:t xml:space="preserve">      </w:t>
            </w:r>
            <w:r>
              <w:rPr>
                <w:rFonts w:hint="eastAsia" w:hAnsi="宋体"/>
                <w:color w:val="auto"/>
                <w:szCs w:val="21"/>
              </w:rPr>
              <w:t>计</w:t>
            </w:r>
          </w:p>
        </w:tc>
        <w:tc>
          <w:tcPr>
            <w:tcW w:w="1092" w:type="dxa"/>
            <w:noWrap w:val="0"/>
            <w:vAlign w:val="center"/>
          </w:tcPr>
          <w:p w14:paraId="0107C92F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68</w:t>
            </w:r>
          </w:p>
        </w:tc>
        <w:tc>
          <w:tcPr>
            <w:tcW w:w="779" w:type="dxa"/>
            <w:vMerge w:val="continue"/>
            <w:noWrap w:val="0"/>
            <w:vAlign w:val="center"/>
          </w:tcPr>
          <w:p w14:paraId="7ADD6492">
            <w:pPr>
              <w:rPr>
                <w:color w:val="auto"/>
                <w:szCs w:val="21"/>
              </w:rPr>
            </w:pPr>
          </w:p>
        </w:tc>
        <w:tc>
          <w:tcPr>
            <w:tcW w:w="4333" w:type="dxa"/>
            <w:gridSpan w:val="2"/>
            <w:vMerge w:val="restart"/>
            <w:noWrap w:val="0"/>
            <w:vAlign w:val="center"/>
          </w:tcPr>
          <w:p w14:paraId="17D2496D">
            <w:pPr>
              <w:rPr>
                <w:rFonts w:hint="eastAsia"/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受节假日</w:t>
            </w:r>
            <w:r>
              <w:rPr>
                <w:rFonts w:hint="eastAsia"/>
                <w:color w:val="auto"/>
                <w:szCs w:val="21"/>
                <w:lang w:val="en-US" w:eastAsia="zh-CN"/>
              </w:rPr>
              <w:t>放假</w:t>
            </w:r>
            <w:r>
              <w:rPr>
                <w:rFonts w:hint="eastAsia"/>
                <w:color w:val="auto"/>
                <w:szCs w:val="21"/>
              </w:rPr>
              <w:t>等因素影响，实际教学进度与本表计划将产生一至两次课的浮动。</w:t>
            </w:r>
          </w:p>
        </w:tc>
      </w:tr>
      <w:tr w14:paraId="76BB75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</w:trPr>
        <w:tc>
          <w:tcPr>
            <w:tcW w:w="3156" w:type="dxa"/>
            <w:gridSpan w:val="4"/>
            <w:noWrap w:val="0"/>
            <w:vAlign w:val="center"/>
          </w:tcPr>
          <w:p w14:paraId="5BFCD1DE">
            <w:pPr>
              <w:jc w:val="center"/>
              <w:rPr>
                <w:rFonts w:hint="eastAsia"/>
                <w:color w:val="auto"/>
                <w:szCs w:val="21"/>
              </w:rPr>
            </w:pPr>
            <w:r>
              <w:rPr>
                <w:rFonts w:hint="eastAsia" w:hAnsi="宋体"/>
                <w:color w:val="auto"/>
                <w:szCs w:val="21"/>
              </w:rPr>
              <w:t>剩余时间</w:t>
            </w:r>
          </w:p>
        </w:tc>
        <w:tc>
          <w:tcPr>
            <w:tcW w:w="1092" w:type="dxa"/>
            <w:noWrap w:val="0"/>
            <w:vAlign w:val="center"/>
          </w:tcPr>
          <w:p w14:paraId="53081E48">
            <w:pPr>
              <w:rPr>
                <w:rFonts w:hint="default" w:eastAsia="宋体"/>
                <w:color w:val="auto"/>
                <w:szCs w:val="21"/>
                <w:lang w:val="en-US" w:eastAsia="zh-CN"/>
              </w:rPr>
            </w:pPr>
          </w:p>
        </w:tc>
        <w:tc>
          <w:tcPr>
            <w:tcW w:w="779" w:type="dxa"/>
            <w:vMerge w:val="continue"/>
            <w:noWrap w:val="0"/>
            <w:vAlign w:val="center"/>
          </w:tcPr>
          <w:p w14:paraId="1C0FC8EB">
            <w:pPr>
              <w:jc w:val="center"/>
              <w:rPr>
                <w:color w:val="auto"/>
                <w:szCs w:val="21"/>
              </w:rPr>
            </w:pPr>
          </w:p>
        </w:tc>
        <w:tc>
          <w:tcPr>
            <w:tcW w:w="4333" w:type="dxa"/>
            <w:gridSpan w:val="2"/>
            <w:vMerge w:val="continue"/>
            <w:noWrap w:val="0"/>
            <w:vAlign w:val="center"/>
          </w:tcPr>
          <w:p w14:paraId="44D5CBD4">
            <w:pPr>
              <w:jc w:val="center"/>
              <w:rPr>
                <w:color w:val="auto"/>
                <w:szCs w:val="21"/>
              </w:rPr>
            </w:pPr>
          </w:p>
        </w:tc>
      </w:tr>
    </w:tbl>
    <w:p w14:paraId="3FE8C017">
      <w:pPr>
        <w:rPr>
          <w:sz w:val="28"/>
          <w:szCs w:val="28"/>
        </w:rPr>
        <w:sectPr>
          <w:headerReference r:id="rId3" w:type="default"/>
          <w:pgSz w:w="10433" w:h="14742"/>
          <w:pgMar w:top="567" w:right="794" w:bottom="567" w:left="794" w:header="851" w:footer="992" w:gutter="0"/>
          <w:cols w:space="720" w:num="1"/>
          <w:docGrid w:type="lines" w:linePitch="312" w:charSpace="0"/>
        </w:sectPr>
      </w:pPr>
    </w:p>
    <w:p w14:paraId="5C2E3559">
      <w:pPr>
        <w:rPr>
          <w:rFonts w:hint="eastAsia"/>
          <w:sz w:val="24"/>
        </w:rPr>
      </w:pPr>
      <w:r>
        <w:rPr>
          <w:rFonts w:hint="eastAsia"/>
          <w:sz w:val="24"/>
        </w:rPr>
        <w:t>【</w:t>
      </w:r>
      <w:r>
        <w:rPr>
          <w:rFonts w:hint="eastAsia" w:eastAsia="黑体"/>
          <w:b/>
          <w:bCs/>
          <w:sz w:val="24"/>
        </w:rPr>
        <w:t>计划表</w:t>
      </w:r>
      <w:r>
        <w:rPr>
          <w:rFonts w:hint="eastAsia"/>
          <w:sz w:val="24"/>
        </w:rPr>
        <w:t>】</w:t>
      </w:r>
    </w:p>
    <w:tbl>
      <w:tblPr>
        <w:tblStyle w:val="10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8"/>
        <w:gridCol w:w="491"/>
        <w:gridCol w:w="4952"/>
        <w:gridCol w:w="599"/>
        <w:gridCol w:w="599"/>
        <w:gridCol w:w="600"/>
        <w:gridCol w:w="3114"/>
        <w:gridCol w:w="2146"/>
      </w:tblGrid>
      <w:tr w14:paraId="6F098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vMerge w:val="restart"/>
            <w:noWrap w:val="0"/>
            <w:vAlign w:val="center"/>
          </w:tcPr>
          <w:p w14:paraId="446A54D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授课顺序</w:t>
            </w:r>
          </w:p>
        </w:tc>
        <w:tc>
          <w:tcPr>
            <w:tcW w:w="186" w:type="pct"/>
            <w:vMerge w:val="restart"/>
            <w:noWrap w:val="0"/>
            <w:vAlign w:val="center"/>
          </w:tcPr>
          <w:p w14:paraId="2B07F768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周次</w:t>
            </w:r>
          </w:p>
        </w:tc>
        <w:tc>
          <w:tcPr>
            <w:tcW w:w="1884" w:type="pct"/>
            <w:vMerge w:val="restart"/>
            <w:noWrap w:val="0"/>
            <w:vAlign w:val="center"/>
          </w:tcPr>
          <w:p w14:paraId="2CCACFB1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授课章节与内容提要</w:t>
            </w:r>
          </w:p>
        </w:tc>
        <w:tc>
          <w:tcPr>
            <w:tcW w:w="684" w:type="pct"/>
            <w:gridSpan w:val="3"/>
            <w:noWrap w:val="0"/>
            <w:vAlign w:val="center"/>
          </w:tcPr>
          <w:p w14:paraId="00D7D4A4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教学课时</w:t>
            </w:r>
          </w:p>
        </w:tc>
        <w:tc>
          <w:tcPr>
            <w:tcW w:w="1185" w:type="pct"/>
            <w:vMerge w:val="restart"/>
            <w:noWrap w:val="0"/>
            <w:vAlign w:val="center"/>
          </w:tcPr>
          <w:p w14:paraId="5C440070">
            <w:pPr>
              <w:adjustRightInd w:val="0"/>
              <w:snapToGrid w:val="0"/>
              <w:jc w:val="center"/>
              <w:rPr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重点</w:t>
            </w:r>
            <w:r>
              <w:rPr>
                <w:rFonts w:hint="eastAsia"/>
                <w:b/>
                <w:bCs/>
                <w:color w:val="auto"/>
              </w:rPr>
              <w:t xml:space="preserve">  </w:t>
            </w:r>
            <w:r>
              <w:rPr>
                <w:rFonts w:hint="eastAsia" w:hAnsi="宋体"/>
                <w:b/>
                <w:bCs/>
                <w:color w:val="auto"/>
              </w:rPr>
              <w:t>难点  思政要素</w:t>
            </w:r>
          </w:p>
        </w:tc>
        <w:tc>
          <w:tcPr>
            <w:tcW w:w="816" w:type="pct"/>
            <w:vMerge w:val="restart"/>
            <w:noWrap w:val="0"/>
            <w:vAlign w:val="center"/>
          </w:tcPr>
          <w:p w14:paraId="55448F13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课外作业</w:t>
            </w:r>
          </w:p>
        </w:tc>
      </w:tr>
      <w:tr w14:paraId="233E4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42" w:type="pct"/>
            <w:vMerge w:val="continue"/>
            <w:noWrap w:val="0"/>
            <w:vAlign w:val="center"/>
          </w:tcPr>
          <w:p w14:paraId="7BEB8BA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6" w:type="pct"/>
            <w:vMerge w:val="continue"/>
            <w:noWrap w:val="0"/>
            <w:vAlign w:val="center"/>
          </w:tcPr>
          <w:p w14:paraId="68251544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884" w:type="pct"/>
            <w:vMerge w:val="continue"/>
            <w:noWrap w:val="0"/>
            <w:vAlign w:val="center"/>
          </w:tcPr>
          <w:p w14:paraId="095F4029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227" w:type="pct"/>
            <w:noWrap w:val="0"/>
            <w:vAlign w:val="center"/>
          </w:tcPr>
          <w:p w14:paraId="61622B7F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合计</w:t>
            </w:r>
          </w:p>
        </w:tc>
        <w:tc>
          <w:tcPr>
            <w:tcW w:w="227" w:type="pct"/>
            <w:noWrap w:val="0"/>
            <w:vAlign w:val="center"/>
          </w:tcPr>
          <w:p w14:paraId="599934E2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讲</w:t>
            </w:r>
          </w:p>
          <w:p w14:paraId="11EF904D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授</w:t>
            </w:r>
          </w:p>
        </w:tc>
        <w:tc>
          <w:tcPr>
            <w:tcW w:w="228" w:type="pct"/>
            <w:noWrap w:val="0"/>
            <w:vAlign w:val="center"/>
          </w:tcPr>
          <w:p w14:paraId="137179A0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 w:hAnsi="宋体"/>
                <w:b/>
                <w:bCs/>
                <w:color w:val="auto"/>
              </w:rPr>
              <w:t>练习</w:t>
            </w:r>
          </w:p>
        </w:tc>
        <w:tc>
          <w:tcPr>
            <w:tcW w:w="1185" w:type="pct"/>
            <w:vMerge w:val="continue"/>
            <w:noWrap w:val="0"/>
            <w:vAlign w:val="center"/>
          </w:tcPr>
          <w:p w14:paraId="393FAE0B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816" w:type="pct"/>
            <w:vMerge w:val="continue"/>
            <w:noWrap w:val="0"/>
            <w:vAlign w:val="center"/>
          </w:tcPr>
          <w:p w14:paraId="3A47ACFD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</w:tr>
      <w:tr w14:paraId="37D78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2" w:type="pct"/>
            <w:noWrap w:val="0"/>
            <w:vAlign w:val="center"/>
          </w:tcPr>
          <w:p w14:paraId="53F37BF6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6" w:type="pct"/>
            <w:noWrap w:val="0"/>
            <w:vAlign w:val="center"/>
          </w:tcPr>
          <w:p w14:paraId="399C062B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1884" w:type="pct"/>
            <w:noWrap w:val="0"/>
            <w:vAlign w:val="center"/>
          </w:tcPr>
          <w:p w14:paraId="6F5BAB35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项目一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hint="eastAsia"/>
                <w:color w:val="auto"/>
              </w:rPr>
              <w:t>烘焙食品认知</w:t>
            </w:r>
          </w:p>
          <w:p w14:paraId="3C84D437">
            <w:pPr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烘焙食品分类、原料特性、成品特点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。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面包、蛋糕、酥点等品类差异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生产工艺与品质标准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。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各类烘焙产品基础辨别知识。</w:t>
            </w:r>
          </w:p>
        </w:tc>
        <w:tc>
          <w:tcPr>
            <w:tcW w:w="227" w:type="pct"/>
            <w:noWrap w:val="0"/>
            <w:vAlign w:val="center"/>
          </w:tcPr>
          <w:p w14:paraId="0D824A30">
            <w:pPr>
              <w:ind w:firstLine="105" w:firstLineChars="5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7FA7207D">
            <w:pPr>
              <w:ind w:firstLine="105" w:firstLineChars="50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228" w:type="pct"/>
            <w:noWrap w:val="0"/>
            <w:vAlign w:val="center"/>
          </w:tcPr>
          <w:p w14:paraId="5D3690F4">
            <w:pPr>
              <w:ind w:firstLine="105" w:firstLineChars="50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1185" w:type="pct"/>
            <w:noWrap w:val="0"/>
            <w:vAlign w:val="center"/>
          </w:tcPr>
          <w:p w14:paraId="58BBC0CC">
            <w:pPr>
              <w:rPr>
                <w:rFonts w:ascii="宋体" w:hAnsi="宋体" w:eastAsia="宋体" w:cs="宋体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烘焙食品的现代分类体系；行业技能人才的需求分析。</w:t>
            </w:r>
          </w:p>
          <w:p w14:paraId="7D6503D3">
            <w:pPr>
              <w:rPr>
                <w:rFonts w:hint="eastAsia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历史发展与现代创新的联结理解；多元化分类标准的综合应用。</w:t>
            </w:r>
          </w:p>
          <w:p w14:paraId="6FF41667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树立正确的择业观和良好的食品行业职业道德观。</w:t>
            </w:r>
          </w:p>
        </w:tc>
        <w:tc>
          <w:tcPr>
            <w:tcW w:w="816" w:type="pct"/>
            <w:noWrap w:val="0"/>
            <w:vAlign w:val="center"/>
          </w:tcPr>
          <w:p w14:paraId="07D520D1">
            <w:pPr>
              <w:rPr>
                <w:rFonts w:hint="default"/>
                <w:color w:val="auto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选择所在城市一家你欣赏的烘焙店，对其进行深度调研并在课堂上进行小组分享。</w:t>
            </w:r>
          </w:p>
        </w:tc>
      </w:tr>
      <w:tr w14:paraId="6AC66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2" w:type="pct"/>
            <w:noWrap w:val="0"/>
            <w:vAlign w:val="center"/>
          </w:tcPr>
          <w:p w14:paraId="41FDBF34">
            <w:pPr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6" w:type="pct"/>
            <w:noWrap w:val="0"/>
            <w:vAlign w:val="center"/>
          </w:tcPr>
          <w:p w14:paraId="0CE4785D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</w:t>
            </w:r>
          </w:p>
        </w:tc>
        <w:tc>
          <w:tcPr>
            <w:tcW w:w="1884" w:type="pct"/>
            <w:noWrap w:val="0"/>
            <w:vAlign w:val="center"/>
          </w:tcPr>
          <w:p w14:paraId="4F511912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项目二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hint="eastAsia"/>
                <w:color w:val="auto"/>
              </w:rPr>
              <w:t>设备与工具认知</w:t>
            </w:r>
          </w:p>
          <w:p w14:paraId="6D78E878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西点装饰各类工具、设备的分类、用途、操作要点，区分基础手工器具与温控定型设备，熟悉规范使用及安全养护，掌握装饰配套工具选用逻辑。</w:t>
            </w:r>
          </w:p>
        </w:tc>
        <w:tc>
          <w:tcPr>
            <w:tcW w:w="227" w:type="pct"/>
            <w:noWrap w:val="0"/>
            <w:vAlign w:val="center"/>
          </w:tcPr>
          <w:p w14:paraId="26D75CD6">
            <w:pPr>
              <w:ind w:firstLine="105" w:firstLineChars="50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34BF473B">
            <w:pPr>
              <w:ind w:firstLine="105" w:firstLineChars="50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228" w:type="pct"/>
            <w:noWrap w:val="0"/>
            <w:vAlign w:val="center"/>
          </w:tcPr>
          <w:p w14:paraId="2438757B">
            <w:pPr>
              <w:ind w:firstLine="105" w:firstLineChars="50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0</w:t>
            </w:r>
          </w:p>
        </w:tc>
        <w:tc>
          <w:tcPr>
            <w:tcW w:w="1185" w:type="pct"/>
            <w:noWrap w:val="0"/>
            <w:vAlign w:val="center"/>
          </w:tcPr>
          <w:p w14:paraId="09D8FFC3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工具系统的识别与选配，标准操作流程的内化。</w:t>
            </w:r>
          </w:p>
          <w:p w14:paraId="60998E94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对工具重量、平衡感、握持舒适度的手感建立；</w:t>
            </w:r>
            <w:r>
              <w:rPr>
                <w:rFonts w:hint="eastAsia"/>
                <w:color w:val="auto"/>
              </w:rPr>
              <w:t>常用工具的保养。</w:t>
            </w:r>
          </w:p>
          <w:p w14:paraId="45AF66DC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b w:val="0"/>
                <w:bCs w:val="0"/>
                <w:color w:val="auto"/>
              </w:rPr>
              <w:t>培养学生认真严谨操作设备的工匠精神。</w:t>
            </w:r>
          </w:p>
        </w:tc>
        <w:tc>
          <w:tcPr>
            <w:tcW w:w="816" w:type="pct"/>
            <w:noWrap w:val="0"/>
            <w:vAlign w:val="center"/>
          </w:tcPr>
          <w:p w14:paraId="04611D89">
            <w:pPr>
              <w:rPr>
                <w:rFonts w:hint="eastAsia"/>
                <w:color w:val="auto"/>
              </w:rPr>
            </w:pPr>
            <w:r>
              <w:rPr>
                <w:color w:val="auto"/>
              </w:rPr>
              <w:t>利用课余时间参观实训室陈列的主要工具和设备。</w:t>
            </w:r>
          </w:p>
        </w:tc>
      </w:tr>
      <w:tr w14:paraId="48967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2" w:type="pct"/>
            <w:noWrap w:val="0"/>
            <w:vAlign w:val="center"/>
          </w:tcPr>
          <w:p w14:paraId="6C94E9B6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6" w:type="pct"/>
            <w:noWrap w:val="0"/>
            <w:vAlign w:val="center"/>
          </w:tcPr>
          <w:p w14:paraId="1F106578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</w:t>
            </w:r>
          </w:p>
        </w:tc>
        <w:tc>
          <w:tcPr>
            <w:tcW w:w="1884" w:type="pct"/>
            <w:noWrap w:val="0"/>
            <w:vAlign w:val="center"/>
          </w:tcPr>
          <w:p w14:paraId="13176FE1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项目三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color w:val="auto"/>
              </w:rPr>
              <w:t>鲜奶油打法及控制</w:t>
            </w:r>
          </w:p>
          <w:p w14:paraId="1A61D0B8">
            <w:pPr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鲜奶油打发原理、原料选择，示范不同硬度打发操作，分析温度、时长等影响因素，学习消泡控制与成品保存、实操常见问题处理。</w:t>
            </w:r>
          </w:p>
        </w:tc>
        <w:tc>
          <w:tcPr>
            <w:tcW w:w="227" w:type="pct"/>
            <w:noWrap w:val="0"/>
            <w:vAlign w:val="center"/>
          </w:tcPr>
          <w:p w14:paraId="7EF61327">
            <w:pPr>
              <w:jc w:val="center"/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  <w:szCs w:val="21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34762F87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72ED7BD1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66EE567E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/>
                <w:color w:val="auto"/>
              </w:rPr>
              <w:t>鲜奶油</w:t>
            </w:r>
            <w:r>
              <w:rPr>
                <w:color w:val="auto"/>
              </w:rPr>
              <w:t>的三种打法技巧，掌握对</w:t>
            </w:r>
            <w:r>
              <w:rPr>
                <w:rFonts w:hint="eastAsia"/>
                <w:color w:val="auto"/>
              </w:rPr>
              <w:t>鲜奶油</w:t>
            </w:r>
            <w:r>
              <w:rPr>
                <w:color w:val="auto"/>
              </w:rPr>
              <w:t>的保存及保存时间。</w:t>
            </w:r>
          </w:p>
          <w:p w14:paraId="0ED6AE0E">
            <w:pPr>
              <w:rPr>
                <w:rFonts w:hint="eastAsia" w:eastAsia="宋体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从打发完成到状态维持的跨越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，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手感力度的量化感知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。</w:t>
            </w:r>
          </w:p>
          <w:p w14:paraId="15C2BD16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hint="eastAsia"/>
                <w:b w:val="0"/>
                <w:bCs w:val="0"/>
                <w:color w:val="auto"/>
              </w:rPr>
              <w:t>将勤俭节约的中华传统美德深植于课堂。</w:t>
            </w:r>
          </w:p>
        </w:tc>
        <w:tc>
          <w:tcPr>
            <w:tcW w:w="816" w:type="pct"/>
            <w:noWrap w:val="0"/>
            <w:vAlign w:val="center"/>
          </w:tcPr>
          <w:p w14:paraId="41DB683C">
            <w:pPr>
              <w:rPr>
                <w:color w:val="auto"/>
                <w:szCs w:val="21"/>
              </w:rPr>
            </w:pPr>
            <w:r>
              <w:rPr>
                <w:rFonts w:hint="eastAsia"/>
                <w:color w:val="auto"/>
              </w:rPr>
              <w:t>在指定的网站观看相关视频，初步掌握奶油的分类、特点、打发技巧等知识。</w:t>
            </w:r>
          </w:p>
        </w:tc>
      </w:tr>
      <w:tr w14:paraId="7CE6A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2" w:type="pct"/>
            <w:noWrap w:val="0"/>
            <w:vAlign w:val="center"/>
          </w:tcPr>
          <w:p w14:paraId="7BD408B6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6" w:type="pct"/>
            <w:noWrap w:val="0"/>
            <w:vAlign w:val="center"/>
          </w:tcPr>
          <w:p w14:paraId="74A1A3F2">
            <w:pPr>
              <w:adjustRightInd w:val="0"/>
              <w:snapToGrid w:val="0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1884" w:type="pct"/>
            <w:noWrap w:val="0"/>
            <w:vAlign w:val="center"/>
          </w:tcPr>
          <w:p w14:paraId="6A51D0BC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项目四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color w:val="auto"/>
              </w:rPr>
              <w:t>蛋糕抺胚</w:t>
            </w:r>
            <w:r>
              <w:rPr>
                <w:rFonts w:hint="eastAsia"/>
                <w:color w:val="auto"/>
                <w:lang w:eastAsia="zh-CN"/>
              </w:rPr>
              <w:t>（</w:t>
            </w:r>
            <w:r>
              <w:rPr>
                <w:rFonts w:hint="eastAsia"/>
                <w:color w:val="auto"/>
                <w:lang w:val="en-US" w:eastAsia="zh-CN"/>
              </w:rPr>
              <w:t>一）</w:t>
            </w:r>
            <w:r>
              <w:rPr>
                <w:rFonts w:hint="eastAsia"/>
                <w:color w:val="auto"/>
                <w:lang w:eastAsia="zh-CN"/>
              </w:rPr>
              <w:t>：</w:t>
            </w:r>
            <w:r>
              <w:rPr>
                <w:rFonts w:hint="eastAsia"/>
                <w:color w:val="auto"/>
                <w:lang w:val="en-US" w:eastAsia="zh-CN"/>
              </w:rPr>
              <w:t>直角胚</w:t>
            </w:r>
          </w:p>
          <w:p w14:paraId="37A66094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讲解直角胚理论与实操规范，示范标准化抹制流程，拆解实操问题，通过实训打磨技能，夯实西点装饰基础。</w:t>
            </w:r>
          </w:p>
          <w:p w14:paraId="61C755C0">
            <w:pPr>
              <w:rPr>
                <w:rFonts w:hint="eastAsia"/>
                <w:color w:val="auto"/>
                <w:szCs w:val="21"/>
              </w:rPr>
            </w:pPr>
          </w:p>
        </w:tc>
        <w:tc>
          <w:tcPr>
            <w:tcW w:w="227" w:type="pct"/>
            <w:noWrap w:val="0"/>
            <w:vAlign w:val="center"/>
          </w:tcPr>
          <w:p w14:paraId="0A928482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2FAA812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5295F860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1CE1F502">
            <w:pPr>
              <w:keepNext w:val="0"/>
              <w:keepLines w:val="0"/>
              <w:widowControl/>
              <w:suppressLineNumbers w:val="0"/>
              <w:jc w:val="left"/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掌握直角胚标准化抹制流程，熟练工具配合手法，精准把控奶油状态，打造规整垂直的标准胚体。</w:t>
            </w:r>
          </w:p>
          <w:p w14:paraId="0AB3C95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精准定型锐利直角棱角，统一胚体平整度与垂直度，快速排查并修正抹胚实操各类瑕疵。</w:t>
            </w:r>
          </w:p>
          <w:p w14:paraId="724D4B0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培养精益求精的工匠精神与严谨规范的职业素养，锤炼耐心专注的品质，坚守食品行业职业道德。</w:t>
            </w:r>
          </w:p>
        </w:tc>
        <w:tc>
          <w:tcPr>
            <w:tcW w:w="816" w:type="pct"/>
            <w:noWrap w:val="0"/>
            <w:vAlign w:val="center"/>
          </w:tcPr>
          <w:p w14:paraId="3BABA899">
            <w:pPr>
              <w:rPr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课后独立完成3次标准蛋糕直角胚抹制实操练习，留存成品照片，整理个人实操问题与改进方法，下次课堂进行实操成果分享与问题交流。</w:t>
            </w:r>
          </w:p>
        </w:tc>
      </w:tr>
      <w:tr w14:paraId="38263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2" w:type="pct"/>
            <w:noWrap w:val="0"/>
            <w:vAlign w:val="center"/>
          </w:tcPr>
          <w:p w14:paraId="44CEBDC7">
            <w:pPr>
              <w:adjustRightInd w:val="0"/>
              <w:snapToGrid w:val="0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5</w:t>
            </w:r>
          </w:p>
        </w:tc>
        <w:tc>
          <w:tcPr>
            <w:tcW w:w="186" w:type="pct"/>
            <w:noWrap w:val="0"/>
            <w:vAlign w:val="center"/>
          </w:tcPr>
          <w:p w14:paraId="22F7A53B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5</w:t>
            </w:r>
          </w:p>
        </w:tc>
        <w:tc>
          <w:tcPr>
            <w:tcW w:w="1884" w:type="pct"/>
            <w:noWrap w:val="0"/>
            <w:vAlign w:val="center"/>
          </w:tcPr>
          <w:p w14:paraId="53C9E2D4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项目四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color w:val="auto"/>
              </w:rPr>
              <w:t>蛋糕抺胚</w:t>
            </w:r>
            <w:r>
              <w:rPr>
                <w:rFonts w:hint="eastAsia"/>
                <w:color w:val="auto"/>
                <w:lang w:eastAsia="zh-CN"/>
              </w:rPr>
              <w:t>（</w:t>
            </w:r>
            <w:r>
              <w:rPr>
                <w:rFonts w:hint="eastAsia"/>
                <w:color w:val="auto"/>
                <w:lang w:val="en-US" w:eastAsia="zh-CN"/>
              </w:rPr>
              <w:t>二）</w:t>
            </w:r>
            <w:r>
              <w:rPr>
                <w:rFonts w:hint="eastAsia"/>
                <w:color w:val="auto"/>
                <w:lang w:eastAsia="zh-CN"/>
              </w:rPr>
              <w:t>：</w:t>
            </w:r>
            <w:r>
              <w:rPr>
                <w:color w:val="auto"/>
              </w:rPr>
              <w:t>圆形胚</w:t>
            </w:r>
          </w:p>
          <w:p w14:paraId="40923AF6">
            <w:pPr>
              <w:keepNext w:val="0"/>
              <w:keepLines w:val="0"/>
              <w:widowControl/>
              <w:suppressLineNumbers w:val="0"/>
              <w:jc w:val="left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讲解圆形蛋糕抹胚理论与标准化实操流程，拆解操作重难点与瑕疵问题，通过分层实训夯实西点装饰基础技能与职业素养。</w:t>
            </w:r>
          </w:p>
          <w:p w14:paraId="5330256A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</w:p>
        </w:tc>
        <w:tc>
          <w:tcPr>
            <w:tcW w:w="227" w:type="pct"/>
            <w:noWrap w:val="0"/>
            <w:vAlign w:val="center"/>
          </w:tcPr>
          <w:p w14:paraId="2BEA00AF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03ECFA59">
            <w:pPr>
              <w:jc w:val="center"/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1831CF9F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421EA2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掌握圆形胚标准化抹制流程，熟练工具配合手法，把控奶油状态，打造圆润对称的标准胚体。</w:t>
            </w:r>
          </w:p>
          <w:p w14:paraId="02091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把控整体圆弧均匀流畅度，实现顶面立面自然过渡，稳定操作节奏形成标准肌肉记忆。</w:t>
            </w:r>
          </w:p>
          <w:p w14:paraId="407965D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培养专注耐心的职业品质与精益求精的工匠精神，恪守食品安全准则，养成规范职业习惯。</w:t>
            </w:r>
          </w:p>
        </w:tc>
        <w:tc>
          <w:tcPr>
            <w:tcW w:w="816" w:type="pct"/>
            <w:noWrap w:val="0"/>
            <w:vAlign w:val="center"/>
          </w:tcPr>
          <w:p w14:paraId="0308B0C7">
            <w:pP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课后独立完成3次标准圆形蛋糕抹胚实操练习，留存成品对比照片，整理个人实操问题与改进方法，下次课堂进行成果分享与交流。</w:t>
            </w:r>
          </w:p>
          <w:p w14:paraId="4806ACE3">
            <w:pPr>
              <w:rPr>
                <w:color w:val="auto"/>
                <w:szCs w:val="21"/>
              </w:rPr>
            </w:pPr>
          </w:p>
        </w:tc>
      </w:tr>
      <w:tr w14:paraId="06F91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42" w:type="pct"/>
            <w:noWrap w:val="0"/>
            <w:vAlign w:val="center"/>
          </w:tcPr>
          <w:p w14:paraId="5F992D96">
            <w:pPr>
              <w:adjustRightInd w:val="0"/>
              <w:snapToGrid w:val="0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6</w:t>
            </w:r>
          </w:p>
        </w:tc>
        <w:tc>
          <w:tcPr>
            <w:tcW w:w="186" w:type="pct"/>
            <w:noWrap w:val="0"/>
            <w:vAlign w:val="center"/>
          </w:tcPr>
          <w:p w14:paraId="366D432F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6</w:t>
            </w:r>
          </w:p>
        </w:tc>
        <w:tc>
          <w:tcPr>
            <w:tcW w:w="1884" w:type="pct"/>
            <w:noWrap w:val="0"/>
            <w:vAlign w:val="center"/>
          </w:tcPr>
          <w:p w14:paraId="3EB64994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项目四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color w:val="auto"/>
              </w:rPr>
              <w:t>蛋糕抺胚</w:t>
            </w:r>
            <w:r>
              <w:rPr>
                <w:rFonts w:hint="eastAsia"/>
                <w:color w:val="auto"/>
                <w:lang w:eastAsia="zh-CN"/>
              </w:rPr>
              <w:t>（</w:t>
            </w:r>
            <w:r>
              <w:rPr>
                <w:rFonts w:hint="eastAsia"/>
                <w:color w:val="auto"/>
                <w:lang w:val="en-US" w:eastAsia="zh-CN"/>
              </w:rPr>
              <w:t>三）</w:t>
            </w:r>
            <w:r>
              <w:rPr>
                <w:rFonts w:hint="eastAsia"/>
                <w:color w:val="auto"/>
                <w:lang w:eastAsia="zh-CN"/>
              </w:rPr>
              <w:t>：</w:t>
            </w:r>
            <w:r>
              <w:rPr>
                <w:color w:val="auto"/>
              </w:rPr>
              <w:t>弧形胚</w:t>
            </w:r>
          </w:p>
          <w:p w14:paraId="4C7DB017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ascii="Times New Roman" w:hAnsi="Times New Roman" w:eastAsia="宋体" w:cs="Times New Roman"/>
                <w:color w:val="auto"/>
              </w:rPr>
              <w:t>讲解弧形蛋糕胚抹胚原理与操作规范，示范曲面刮平、弧度过渡、整体修型技巧，通过实操训练提升学生弧形抹面的标准化实操能力。</w:t>
            </w:r>
          </w:p>
        </w:tc>
        <w:tc>
          <w:tcPr>
            <w:tcW w:w="227" w:type="pct"/>
            <w:noWrap w:val="0"/>
            <w:vAlign w:val="center"/>
          </w:tcPr>
          <w:p w14:paraId="0D626FF9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DE7D66F">
            <w:pPr>
              <w:jc w:val="center"/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74FE7A3C">
            <w:pPr>
              <w:jc w:val="center"/>
              <w:rPr>
                <w:rFonts w:hint="default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415E75B9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ascii="Times New Roman" w:hAnsi="Times New Roman" w:eastAsia="宋体" w:cs="Times New Roman"/>
                <w:color w:val="auto"/>
              </w:rPr>
              <w:t>掌握弧形蛋糕胚整体抹面流程，熟练控制刮板弧度、转盘转速，保证曲面平整顺滑、厚薄均匀。</w:t>
            </w:r>
          </w:p>
          <w:p w14:paraId="3FE69468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ascii="Times New Roman" w:hAnsi="Times New Roman" w:eastAsia="宋体" w:cs="Times New Roman"/>
                <w:color w:val="auto"/>
              </w:rPr>
              <w:t>把控弧形曲面过渡衔接，解决曲面凹凸、边角不圆润、厚薄不均、衔接生硬等问题。</w:t>
            </w:r>
          </w:p>
          <w:p w14:paraId="3078DA50">
            <w:pPr>
              <w:rPr>
                <w:rFonts w:hint="eastAsia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ascii="Times New Roman" w:hAnsi="Times New Roman" w:eastAsia="宋体" w:cs="Times New Roman"/>
                <w:color w:val="auto"/>
              </w:rPr>
              <w:t>培养学生精益求精、耐心专注的工匠精神，恪守标准化操作，养成严谨细致的职业素养。</w:t>
            </w:r>
          </w:p>
        </w:tc>
        <w:tc>
          <w:tcPr>
            <w:tcW w:w="816" w:type="pct"/>
            <w:noWrap w:val="0"/>
            <w:vAlign w:val="center"/>
          </w:tcPr>
          <w:p w14:paraId="640BB994">
            <w:pPr>
              <w:rPr>
                <w:color w:val="auto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课后独立完成3次标准弧形蛋糕胚抹胚实操练习，留存成品对比照片，整理问题与改进策略，下次课堂进行成果分享与交流。</w:t>
            </w:r>
          </w:p>
        </w:tc>
      </w:tr>
      <w:tr w14:paraId="22D25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  <w:jc w:val="center"/>
        </w:trPr>
        <w:tc>
          <w:tcPr>
            <w:tcW w:w="242" w:type="pct"/>
            <w:noWrap w:val="0"/>
            <w:vAlign w:val="center"/>
          </w:tcPr>
          <w:p w14:paraId="6834CFBD">
            <w:pPr>
              <w:adjustRightInd w:val="0"/>
              <w:snapToGrid w:val="0"/>
              <w:jc w:val="center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</w:t>
            </w:r>
          </w:p>
        </w:tc>
        <w:tc>
          <w:tcPr>
            <w:tcW w:w="186" w:type="pct"/>
            <w:noWrap w:val="0"/>
            <w:vAlign w:val="center"/>
          </w:tcPr>
          <w:p w14:paraId="104B257B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7</w:t>
            </w:r>
          </w:p>
        </w:tc>
        <w:tc>
          <w:tcPr>
            <w:tcW w:w="1884" w:type="pct"/>
            <w:noWrap w:val="0"/>
            <w:vAlign w:val="center"/>
          </w:tcPr>
          <w:p w14:paraId="35A551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项目五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color w:val="auto"/>
              </w:rPr>
              <w:t>花边练习</w:t>
            </w:r>
            <w:r>
              <w:rPr>
                <w:rFonts w:hint="eastAsia"/>
                <w:color w:val="auto"/>
                <w:lang w:eastAsia="zh-CN"/>
              </w:rPr>
              <w:t>（</w:t>
            </w:r>
            <w:r>
              <w:rPr>
                <w:rFonts w:hint="eastAsia"/>
                <w:color w:val="auto"/>
                <w:lang w:val="en-US" w:eastAsia="zh-CN"/>
              </w:rPr>
              <w:t>一）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直线、基础点状花边</w:t>
            </w:r>
          </w:p>
          <w:p w14:paraId="360932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讲解裱花基础工具与奶油标准，示范直线、点状花边操作，通过实操夯实裱花入门手部控制基本功。</w:t>
            </w:r>
          </w:p>
          <w:p w14:paraId="18EE6F60">
            <w:pPr>
              <w:rPr>
                <w:rFonts w:hint="eastAsia"/>
                <w:color w:val="auto"/>
              </w:rPr>
            </w:pPr>
          </w:p>
        </w:tc>
        <w:tc>
          <w:tcPr>
            <w:tcW w:w="227" w:type="pct"/>
            <w:noWrap w:val="0"/>
            <w:vAlign w:val="center"/>
          </w:tcPr>
          <w:p w14:paraId="6EF32529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 w:eastAsia="宋体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01090D7B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1277B1EC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405A57C6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掌握裱花握袋发力，挤出均匀直线与规整点状花边。</w:t>
            </w:r>
          </w:p>
          <w:p w14:paraId="4A41A139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稳定手部力度，把控线条粗细、圆点大小与排布间距。</w:t>
            </w:r>
          </w:p>
          <w:p w14:paraId="38C92ECC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锤炼耐心细致品格，严守卫生规范，树立工匠精神。</w:t>
            </w:r>
          </w:p>
        </w:tc>
        <w:tc>
          <w:tcPr>
            <w:tcW w:w="816" w:type="pct"/>
            <w:noWrap w:val="0"/>
            <w:vAlign w:val="center"/>
          </w:tcPr>
          <w:p w14:paraId="75F68257">
            <w:pPr>
              <w:adjustRightInd w:val="0"/>
              <w:snapToGrid w:val="0"/>
              <w:rPr>
                <w:rFonts w:hint="eastAsia"/>
                <w:color w:val="auto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课后独立完成直线裱花、基础点状花边专项实训练习，各完成两组标准作品。</w:t>
            </w:r>
          </w:p>
        </w:tc>
      </w:tr>
      <w:tr w14:paraId="50D96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  <w:jc w:val="center"/>
        </w:trPr>
        <w:tc>
          <w:tcPr>
            <w:tcW w:w="242" w:type="pct"/>
            <w:noWrap w:val="0"/>
            <w:vAlign w:val="center"/>
          </w:tcPr>
          <w:p w14:paraId="00B2BB84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</w:t>
            </w:r>
          </w:p>
        </w:tc>
        <w:tc>
          <w:tcPr>
            <w:tcW w:w="186" w:type="pct"/>
            <w:noWrap w:val="0"/>
            <w:vAlign w:val="center"/>
          </w:tcPr>
          <w:p w14:paraId="3C29D01C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8</w:t>
            </w:r>
          </w:p>
        </w:tc>
        <w:tc>
          <w:tcPr>
            <w:tcW w:w="1884" w:type="pct"/>
            <w:noWrap w:val="0"/>
            <w:vAlign w:val="center"/>
          </w:tcPr>
          <w:p w14:paraId="35709BCB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项目五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color w:val="auto"/>
              </w:rPr>
              <w:t>花边练习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二）：</w:t>
            </w:r>
            <w:r>
              <w:rPr>
                <w:rFonts w:ascii="Times New Roman" w:hAnsi="Times New Roman" w:eastAsia="宋体" w:cs="Times New Roman"/>
                <w:color w:val="auto"/>
              </w:rPr>
              <w:t>基础经典弧形花边</w:t>
            </w:r>
          </w:p>
          <w:p w14:paraId="37CE012A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讲解弧形花边成型原理与操作要点，示范波浪弧形裱花手法，通过实训提升学生曲线裱花把控能力。</w:t>
            </w:r>
          </w:p>
          <w:p w14:paraId="7C82CE0A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</w:p>
        </w:tc>
        <w:tc>
          <w:tcPr>
            <w:tcW w:w="227" w:type="pct"/>
            <w:noWrap w:val="0"/>
            <w:vAlign w:val="center"/>
          </w:tcPr>
          <w:p w14:paraId="60BB2A2D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6F50042">
            <w:pPr>
              <w:jc w:val="center"/>
              <w:rPr>
                <w:rFonts w:hint="default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64462519">
            <w:pPr>
              <w:jc w:val="center"/>
              <w:rPr>
                <w:rFonts w:hint="default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10E80B63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掌握弧形花边起伏节奏，熟练曲线裱花标准手法。</w:t>
            </w:r>
          </w:p>
          <w:p w14:paraId="10F74A37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</w:t>
            </w: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把控弧度均匀流畅，解决疏密不一、衔接卡顿问题。</w:t>
            </w:r>
          </w:p>
          <w:p w14:paraId="18E5F1B6">
            <w:pPr>
              <w:rPr>
                <w:b/>
                <w:bCs/>
                <w:color w:val="auto"/>
                <w:szCs w:val="21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ascii="Times New Roman" w:hAnsi="Times New Roman" w:eastAsia="宋体" w:cs="Times New Roman"/>
                <w:color w:val="auto"/>
                <w:lang w:val="en-US" w:eastAsia="zh-CN"/>
              </w:rPr>
              <w:t>培养专注耐心心态，养成规范操作、精益求精的素养。</w:t>
            </w:r>
          </w:p>
        </w:tc>
        <w:tc>
          <w:tcPr>
            <w:tcW w:w="816" w:type="pct"/>
            <w:noWrap w:val="0"/>
            <w:vAlign w:val="center"/>
          </w:tcPr>
          <w:p w14:paraId="050E7B21">
            <w:pPr>
              <w:adjustRightInd w:val="0"/>
              <w:snapToGrid w:val="0"/>
              <w:rPr>
                <w:rFonts w:hint="eastAsia"/>
                <w:color w:val="auto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独立完成多组连续经典弧形波浪花边实训练习。</w:t>
            </w:r>
          </w:p>
        </w:tc>
      </w:tr>
      <w:tr w14:paraId="156DA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  <w:jc w:val="center"/>
        </w:trPr>
        <w:tc>
          <w:tcPr>
            <w:tcW w:w="242" w:type="pct"/>
            <w:noWrap w:val="0"/>
            <w:vAlign w:val="center"/>
          </w:tcPr>
          <w:p w14:paraId="7425F911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9</w:t>
            </w:r>
          </w:p>
        </w:tc>
        <w:tc>
          <w:tcPr>
            <w:tcW w:w="186" w:type="pct"/>
            <w:noWrap w:val="0"/>
            <w:vAlign w:val="center"/>
          </w:tcPr>
          <w:p w14:paraId="0D7A66A0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9</w:t>
            </w:r>
          </w:p>
        </w:tc>
        <w:tc>
          <w:tcPr>
            <w:tcW w:w="1884" w:type="pct"/>
            <w:noWrap w:val="0"/>
            <w:vAlign w:val="center"/>
          </w:tcPr>
          <w:p w14:paraId="539D48CC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项目五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color w:val="auto"/>
              </w:rPr>
              <w:t>花边练习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三）：</w:t>
            </w:r>
            <w:r>
              <w:rPr>
                <w:rFonts w:ascii="Times New Roman" w:hAnsi="Times New Roman" w:eastAsia="宋体" w:cs="Times New Roman"/>
                <w:color w:val="auto"/>
              </w:rPr>
              <w:t>立体花式花边</w:t>
            </w:r>
          </w:p>
          <w:p w14:paraId="3D0FD4E1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ascii="Times New Roman" w:hAnsi="Times New Roman" w:eastAsia="宋体" w:cs="Times New Roman"/>
                <w:color w:val="auto"/>
              </w:rPr>
              <w:t>讲解立体花式花边成型技巧，示范多齿裱嘴塑形手法，通过实训强化立体裱花实操能力。</w:t>
            </w:r>
          </w:p>
        </w:tc>
        <w:tc>
          <w:tcPr>
            <w:tcW w:w="227" w:type="pct"/>
            <w:noWrap w:val="0"/>
            <w:vAlign w:val="center"/>
          </w:tcPr>
          <w:p w14:paraId="07E5B976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7708349B">
            <w:pPr>
              <w:jc w:val="center"/>
              <w:rPr>
                <w:rFonts w:hint="default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4AF47076">
            <w:pPr>
              <w:jc w:val="center"/>
              <w:rPr>
                <w:rFonts w:hint="default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0195C444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掌握立体花边角度力度，贝壳、星星花式手法。</w:t>
            </w:r>
          </w:p>
          <w:p w14:paraId="0C10ED7A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把控立体饱满度，克服造型塌陷、大小不均问题。</w:t>
            </w:r>
          </w:p>
          <w:p w14:paraId="2EE566CF">
            <w:pPr>
              <w:rPr>
                <w:b/>
                <w:bCs/>
                <w:color w:val="auto"/>
                <w:szCs w:val="21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锤炼精雕细琢态度，培养严谨规范的工匠精神。</w:t>
            </w:r>
          </w:p>
        </w:tc>
        <w:tc>
          <w:tcPr>
            <w:tcW w:w="816" w:type="pct"/>
            <w:noWrap w:val="0"/>
            <w:vAlign w:val="center"/>
          </w:tcPr>
          <w:p w14:paraId="0F5A129C">
            <w:pPr>
              <w:adjustRightInd w:val="0"/>
              <w:snapToGrid w:val="0"/>
              <w:rPr>
                <w:rFonts w:hint="eastAsia"/>
                <w:color w:val="auto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课后独立完成立体贝壳、星星、垂吊三类花式花边标准化实训练习。</w:t>
            </w:r>
          </w:p>
        </w:tc>
      </w:tr>
      <w:tr w14:paraId="5C22E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  <w:jc w:val="center"/>
        </w:trPr>
        <w:tc>
          <w:tcPr>
            <w:tcW w:w="242" w:type="pct"/>
            <w:noWrap w:val="0"/>
            <w:vAlign w:val="center"/>
          </w:tcPr>
          <w:p w14:paraId="4489B5D2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10</w:t>
            </w:r>
          </w:p>
        </w:tc>
        <w:tc>
          <w:tcPr>
            <w:tcW w:w="186" w:type="pct"/>
            <w:noWrap w:val="0"/>
            <w:vAlign w:val="center"/>
          </w:tcPr>
          <w:p w14:paraId="4AA5346B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10</w:t>
            </w:r>
          </w:p>
        </w:tc>
        <w:tc>
          <w:tcPr>
            <w:tcW w:w="1884" w:type="pct"/>
            <w:noWrap w:val="0"/>
            <w:vAlign w:val="center"/>
          </w:tcPr>
          <w:p w14:paraId="54D64EB7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项目五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ascii="Times New Roman" w:hAnsi="Times New Roman" w:eastAsia="宋体" w:cs="Times New Roman"/>
                <w:color w:val="auto"/>
              </w:rPr>
              <w:t>花边练习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四）：</w:t>
            </w:r>
            <w:r>
              <w:rPr>
                <w:rFonts w:ascii="Times New Roman" w:hAnsi="Times New Roman" w:eastAsia="宋体" w:cs="Times New Roman"/>
                <w:color w:val="auto"/>
              </w:rPr>
              <w:t>花边综合组合与成品围边</w:t>
            </w:r>
          </w:p>
          <w:p w14:paraId="19FB9EAE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ascii="Times New Roman" w:hAnsi="Times New Roman" w:eastAsia="宋体" w:cs="Times New Roman"/>
                <w:color w:val="auto"/>
              </w:rPr>
              <w:t>整合各类平面与立体花边技法，讲解组合构图与成品围边技巧，通过实训完成蛋糕标准化围边创作。</w:t>
            </w:r>
          </w:p>
        </w:tc>
        <w:tc>
          <w:tcPr>
            <w:tcW w:w="227" w:type="pct"/>
            <w:noWrap w:val="0"/>
            <w:vAlign w:val="center"/>
          </w:tcPr>
          <w:p w14:paraId="662DE5A6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88EED6E">
            <w:pPr>
              <w:jc w:val="center"/>
              <w:rPr>
                <w:rFonts w:hint="default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761AE7D3">
            <w:pPr>
              <w:jc w:val="center"/>
              <w:rPr>
                <w:rFonts w:hint="default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633C119C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ascii="Times New Roman" w:hAnsi="Times New Roman" w:eastAsia="宋体" w:cs="Times New Roman"/>
                <w:color w:val="auto"/>
              </w:rPr>
              <w:t>掌握花边高低组合搭配逻辑，熟练蛋糕成品围边标准化操作手法。</w:t>
            </w:r>
          </w:p>
          <w:p w14:paraId="1949FE8D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ascii="Times New Roman" w:hAnsi="Times New Roman" w:eastAsia="宋体" w:cs="Times New Roman"/>
                <w:color w:val="auto"/>
              </w:rPr>
              <w:t>协调转盘与裱花节奏，把控成品整体层次、疏密与衔接效果。</w:t>
            </w:r>
          </w:p>
          <w:p w14:paraId="4AAE306F">
            <w:pPr>
              <w:rPr>
                <w:b/>
                <w:bCs/>
                <w:color w:val="auto"/>
                <w:szCs w:val="21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ascii="Times New Roman" w:hAnsi="Times New Roman" w:eastAsia="宋体" w:cs="Times New Roman"/>
                <w:color w:val="auto"/>
              </w:rPr>
              <w:t>培养统筹布局的思维，树立精益求精、规范成品的职业工匠精神。</w:t>
            </w:r>
          </w:p>
        </w:tc>
        <w:tc>
          <w:tcPr>
            <w:tcW w:w="816" w:type="pct"/>
            <w:noWrap w:val="0"/>
            <w:vAlign w:val="center"/>
          </w:tcPr>
          <w:p w14:paraId="5A956001">
            <w:pPr>
              <w:adjustRightInd w:val="0"/>
              <w:snapToGrid w:val="0"/>
              <w:rPr>
                <w:rFonts w:hint="default"/>
                <w:color w:val="auto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课后独立完成2次完整圆形蛋糕花边组合围边成品实操。</w:t>
            </w:r>
          </w:p>
        </w:tc>
      </w:tr>
      <w:tr w14:paraId="7AD11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242" w:type="pct"/>
            <w:noWrap w:val="0"/>
            <w:vAlign w:val="center"/>
          </w:tcPr>
          <w:p w14:paraId="7FCCA2F5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11</w:t>
            </w:r>
          </w:p>
        </w:tc>
        <w:tc>
          <w:tcPr>
            <w:tcW w:w="186" w:type="pct"/>
            <w:noWrap w:val="0"/>
            <w:vAlign w:val="center"/>
          </w:tcPr>
          <w:p w14:paraId="37981EBA">
            <w:pPr>
              <w:adjustRightInd w:val="0"/>
              <w:snapToGrid w:val="0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1</w:t>
            </w:r>
            <w:r>
              <w:rPr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1884" w:type="pct"/>
            <w:noWrap w:val="0"/>
            <w:vAlign w:val="center"/>
          </w:tcPr>
          <w:p w14:paraId="4F7CBA03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项目六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韩式裱花技法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一）：</w:t>
            </w:r>
            <w:r>
              <w:rPr>
                <w:rFonts w:ascii="Times New Roman" w:hAnsi="Times New Roman" w:eastAsia="宋体" w:cs="Times New Roman"/>
                <w:color w:val="auto"/>
              </w:rPr>
              <w:t>韩式奶油霜调制与基础叶片技法</w:t>
            </w:r>
          </w:p>
          <w:p w14:paraId="439468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讲解韩式奶油霜调制工艺，示范基础叶片裱花手法，通过专项实训夯实韩式裱花基础功底。</w:t>
            </w:r>
          </w:p>
          <w:p w14:paraId="5B525D79">
            <w:pPr>
              <w:rPr>
                <w:rFonts w:hint="eastAsia"/>
                <w:color w:val="auto"/>
              </w:rPr>
            </w:pPr>
          </w:p>
        </w:tc>
        <w:tc>
          <w:tcPr>
            <w:tcW w:w="227" w:type="pct"/>
            <w:noWrap w:val="0"/>
            <w:vAlign w:val="center"/>
          </w:tcPr>
          <w:p w14:paraId="50541942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5CDD2554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6BB26016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3B8C8CB5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掌握韩式奶油霜配比与打发标准，熟练韩式基础叶片裱花技法。</w:t>
            </w:r>
          </w:p>
          <w:p w14:paraId="66277BB3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把控奶油霜软硬状态，掌握轻压薄拉、飘逸留白的裱花手感。</w:t>
            </w:r>
          </w:p>
          <w:p w14:paraId="7D364625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培养耐心专注的实训态度，锤炼精细打磨、精益求精的工匠精神。</w:t>
            </w:r>
          </w:p>
        </w:tc>
        <w:tc>
          <w:tcPr>
            <w:tcW w:w="816" w:type="pct"/>
            <w:noWrap w:val="0"/>
            <w:vAlign w:val="center"/>
          </w:tcPr>
          <w:p w14:paraId="7134996C">
            <w:pPr>
              <w:adjustRightInd w:val="0"/>
              <w:snapToGrid w:val="0"/>
              <w:rPr>
                <w:rFonts w:hint="default"/>
                <w:color w:val="auto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课后独立完成韩式奶油霜调制及韩式基础叶片、连续叶片专项练习。</w:t>
            </w:r>
          </w:p>
        </w:tc>
      </w:tr>
      <w:tr w14:paraId="59BCF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242" w:type="pct"/>
            <w:noWrap w:val="0"/>
            <w:vAlign w:val="center"/>
          </w:tcPr>
          <w:p w14:paraId="2CD1A7A1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12</w:t>
            </w:r>
          </w:p>
        </w:tc>
        <w:tc>
          <w:tcPr>
            <w:tcW w:w="186" w:type="pct"/>
            <w:noWrap w:val="0"/>
            <w:vAlign w:val="center"/>
          </w:tcPr>
          <w:p w14:paraId="1E38FD48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12</w:t>
            </w:r>
          </w:p>
        </w:tc>
        <w:tc>
          <w:tcPr>
            <w:tcW w:w="1884" w:type="pct"/>
            <w:noWrap w:val="0"/>
            <w:vAlign w:val="center"/>
          </w:tcPr>
          <w:p w14:paraId="69717F16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项目六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韩式裱花技法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二）：</w:t>
            </w:r>
            <w:r>
              <w:rPr>
                <w:color w:val="auto"/>
              </w:rPr>
              <w:t>单朵花卉塑形技法</w:t>
            </w:r>
          </w:p>
          <w:p w14:paraId="08B73FB9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依托韩式叶片基础，示范五瓣花、小雏菊单朵塑形流程，拆解花瓣环绕塑形要点，通过反复实训掌握标准韩式花卉成型技巧。</w:t>
            </w:r>
          </w:p>
        </w:tc>
        <w:tc>
          <w:tcPr>
            <w:tcW w:w="227" w:type="pct"/>
            <w:noWrap w:val="0"/>
            <w:vAlign w:val="center"/>
          </w:tcPr>
          <w:p w14:paraId="3B2ED6C2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77A38F25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4435E354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6EB54DCE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掌握五瓣花、小雏菊塑形手法，把控花瓣薄度、环绕间距与中空留白。</w:t>
            </w:r>
          </w:p>
          <w:p w14:paraId="2A38CF3D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稳定裱花力度，统一花瓣大小弧度，解决花型不对称、形态僵硬问题。</w:t>
            </w:r>
          </w:p>
          <w:p w14:paraId="0A96041D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秉持精工细作职业理念，严格规范操作，培养专注细致的匠人品质。</w:t>
            </w:r>
          </w:p>
        </w:tc>
        <w:tc>
          <w:tcPr>
            <w:tcW w:w="816" w:type="pct"/>
            <w:noWrap w:val="0"/>
            <w:vAlign w:val="center"/>
          </w:tcPr>
          <w:p w14:paraId="41991764">
            <w:pPr>
              <w:adjustRightInd w:val="0"/>
              <w:snapToGrid w:val="0"/>
              <w:rPr>
                <w:rFonts w:hint="default"/>
                <w:color w:val="auto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课后独立完成韩式五瓣花、小雏菊专项塑形练习。</w:t>
            </w:r>
          </w:p>
        </w:tc>
      </w:tr>
      <w:tr w14:paraId="3C71B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9" w:hRule="atLeast"/>
          <w:jc w:val="center"/>
        </w:trPr>
        <w:tc>
          <w:tcPr>
            <w:tcW w:w="242" w:type="pct"/>
            <w:noWrap w:val="0"/>
            <w:vAlign w:val="center"/>
          </w:tcPr>
          <w:p w14:paraId="1B84473A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13</w:t>
            </w:r>
          </w:p>
        </w:tc>
        <w:tc>
          <w:tcPr>
            <w:tcW w:w="186" w:type="pct"/>
            <w:noWrap w:val="0"/>
            <w:vAlign w:val="center"/>
          </w:tcPr>
          <w:p w14:paraId="31924DDA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13</w:t>
            </w:r>
          </w:p>
        </w:tc>
        <w:tc>
          <w:tcPr>
            <w:tcW w:w="1884" w:type="pct"/>
            <w:noWrap w:val="0"/>
            <w:vAlign w:val="center"/>
          </w:tcPr>
          <w:p w14:paraId="0D7467D3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项目六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韩式裱花技法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三）：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花叶组合与成品装饰</w:t>
            </w:r>
          </w:p>
          <w:p w14:paraId="5321C685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讲解韩式裱花配色与构图原理，训练花叶搭配组合技法，结合蛋糕胚开展成品装饰实训，完成韩式风格完整作品创作。</w:t>
            </w:r>
          </w:p>
        </w:tc>
        <w:tc>
          <w:tcPr>
            <w:tcW w:w="227" w:type="pct"/>
            <w:noWrap w:val="0"/>
            <w:vAlign w:val="center"/>
          </w:tcPr>
          <w:p w14:paraId="23521F34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7D5AFB34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56D001A2">
            <w:pPr>
              <w:jc w:val="center"/>
              <w:rPr>
                <w:rFonts w:hint="eastAsia" w:eastAsia="宋体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22DF6463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掌握韩式裱花配色技巧，熟练花叶错落组合与成品装饰布局技法。</w:t>
            </w:r>
          </w:p>
          <w:p w14:paraId="4535C6ED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把控作品主次层次、疏密节奏，实现韩式清新自然的整体装饰风格。</w:t>
            </w:r>
          </w:p>
          <w:p w14:paraId="7237F178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培养审美创新能力，养成严谨规范、精益求精的西点职业素养。</w:t>
            </w:r>
          </w:p>
        </w:tc>
        <w:tc>
          <w:tcPr>
            <w:tcW w:w="816" w:type="pct"/>
            <w:noWrap w:val="0"/>
            <w:vAlign w:val="center"/>
          </w:tcPr>
          <w:p w14:paraId="092E1A3E">
            <w:pPr>
              <w:adjustRightInd w:val="0"/>
              <w:snapToGrid w:val="0"/>
              <w:rPr>
                <w:rFonts w:hint="default"/>
                <w:color w:val="auto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课后独立完成一整个韩式风格成品蛋糕装饰实操。</w:t>
            </w:r>
          </w:p>
        </w:tc>
      </w:tr>
      <w:tr w14:paraId="096F5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  <w:jc w:val="center"/>
        </w:trPr>
        <w:tc>
          <w:tcPr>
            <w:tcW w:w="242" w:type="pct"/>
            <w:noWrap w:val="0"/>
            <w:vAlign w:val="center"/>
          </w:tcPr>
          <w:p w14:paraId="2D93BE66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14</w:t>
            </w:r>
          </w:p>
        </w:tc>
        <w:tc>
          <w:tcPr>
            <w:tcW w:w="186" w:type="pct"/>
            <w:noWrap w:val="0"/>
            <w:vAlign w:val="center"/>
          </w:tcPr>
          <w:p w14:paraId="7F27F797">
            <w:pPr>
              <w:adjustRightInd w:val="0"/>
              <w:snapToGrid w:val="0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1</w:t>
            </w:r>
            <w:r>
              <w:rPr>
                <w:rFonts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1884" w:type="pct"/>
            <w:noWrap w:val="0"/>
            <w:vAlign w:val="center"/>
          </w:tcPr>
          <w:p w14:paraId="34FDAE9B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项目七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创意蛋糕装饰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一）：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质感肌理与创意辅料装饰技法</w:t>
            </w:r>
          </w:p>
          <w:p w14:paraId="47D581B9">
            <w:pPr>
              <w:jc w:val="left"/>
              <w:rPr>
                <w:color w:val="auto"/>
                <w:szCs w:val="21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讲解奶油肌理成型原理与各类创意辅料处理技巧，示范表层装饰操作，通过专项实操提升蛋糕质感美化与辅料搭配能力。</w:t>
            </w:r>
          </w:p>
        </w:tc>
        <w:tc>
          <w:tcPr>
            <w:tcW w:w="227" w:type="pct"/>
            <w:noWrap w:val="0"/>
            <w:vAlign w:val="center"/>
          </w:tcPr>
          <w:p w14:paraId="6CF2FA32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37C3F1DF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04AAC25">
            <w:pPr>
              <w:jc w:val="center"/>
              <w:rPr>
                <w:rFonts w:hint="eastAsia" w:eastAsia="宋体"/>
                <w:color w:val="auto"/>
                <w:szCs w:val="21"/>
                <w:lang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31B50117">
            <w:pPr>
              <w:jc w:val="left"/>
              <w:rPr>
                <w:rFonts w:hint="eastAsia" w:ascii="Times New Roman" w:hAnsi="Times New Roman" w:eastAsia="宋体" w:cs="Times New Roman"/>
                <w:color w:val="auto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学习多种蛋糕肌理制作手法，掌握水果、糖饰等辅料点缀搭配规范。</w:t>
            </w:r>
          </w:p>
          <w:p w14:paraId="4E638EB2">
            <w:pPr>
              <w:jc w:val="left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统一肌理深浅纹路，把控辅料疏密分布，避免装饰堆砌杂乱失衡。</w:t>
            </w:r>
          </w:p>
          <w:p w14:paraId="37228A2C">
            <w:pPr>
              <w:jc w:val="left"/>
              <w:rPr>
                <w:color w:val="auto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树立简约高级装饰理念，细心打磨细节，恪守食品操作卫生规范。</w:t>
            </w:r>
          </w:p>
        </w:tc>
        <w:tc>
          <w:tcPr>
            <w:tcW w:w="816" w:type="pct"/>
            <w:noWrap w:val="0"/>
            <w:vAlign w:val="center"/>
          </w:tcPr>
          <w:p w14:paraId="76677155">
            <w:pPr>
              <w:adjustRightInd w:val="0"/>
              <w:snapToGrid w:val="0"/>
              <w:rPr>
                <w:rFonts w:hint="default"/>
                <w:color w:val="auto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独立完成两款不同风格的蛋糕肌理质感与辅料装饰实操。</w:t>
            </w:r>
          </w:p>
        </w:tc>
      </w:tr>
      <w:tr w14:paraId="5E15D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  <w:jc w:val="center"/>
        </w:trPr>
        <w:tc>
          <w:tcPr>
            <w:tcW w:w="242" w:type="pct"/>
            <w:noWrap w:val="0"/>
            <w:vAlign w:val="center"/>
          </w:tcPr>
          <w:p w14:paraId="70E4F16B">
            <w:pPr>
              <w:adjustRightInd w:val="0"/>
              <w:snapToGrid w:val="0"/>
              <w:jc w:val="center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15</w:t>
            </w:r>
          </w:p>
        </w:tc>
        <w:tc>
          <w:tcPr>
            <w:tcW w:w="186" w:type="pct"/>
            <w:noWrap w:val="0"/>
            <w:vAlign w:val="center"/>
          </w:tcPr>
          <w:p w14:paraId="3AF79E4D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15</w:t>
            </w:r>
          </w:p>
        </w:tc>
        <w:tc>
          <w:tcPr>
            <w:tcW w:w="1884" w:type="pct"/>
            <w:noWrap w:val="0"/>
            <w:vAlign w:val="center"/>
          </w:tcPr>
          <w:p w14:paraId="183082DA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项目七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创意蛋糕装饰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二）：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主题构图与完整成品综合创作</w:t>
            </w:r>
          </w:p>
          <w:p w14:paraId="533EF286">
            <w:pPr>
              <w:jc w:val="left"/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讲解创意蛋糕构图、配色设计原理，整合肌理、裱花等技法，开展完整成品创作实训，提升学生创意装饰综合能力。</w:t>
            </w:r>
          </w:p>
        </w:tc>
        <w:tc>
          <w:tcPr>
            <w:tcW w:w="227" w:type="pct"/>
            <w:noWrap w:val="0"/>
            <w:vAlign w:val="center"/>
          </w:tcPr>
          <w:p w14:paraId="2E32EA97">
            <w:pPr>
              <w:jc w:val="center"/>
              <w:rPr>
                <w:rFonts w:hint="default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7EFDF68C">
            <w:pPr>
              <w:jc w:val="center"/>
              <w:rPr>
                <w:rFonts w:hint="default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228" w:type="pct"/>
            <w:noWrap w:val="0"/>
            <w:vAlign w:val="center"/>
          </w:tcPr>
          <w:p w14:paraId="76FDBC1D">
            <w:pPr>
              <w:jc w:val="center"/>
              <w:rPr>
                <w:rFonts w:hint="default"/>
                <w:color w:val="auto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  <w:lang w:val="en-US" w:eastAsia="zh-CN"/>
              </w:rPr>
              <w:t>2</w:t>
            </w:r>
          </w:p>
        </w:tc>
        <w:tc>
          <w:tcPr>
            <w:tcW w:w="1185" w:type="pct"/>
            <w:noWrap w:val="0"/>
            <w:vAlign w:val="center"/>
          </w:tcPr>
          <w:p w14:paraId="6EC42408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掌握蛋糕主题构图法则，熟练色彩搭配与多技法融合成品创作。</w:t>
            </w:r>
          </w:p>
          <w:p w14:paraId="6EE327D9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把控作品主次层次与疏密节奏，实现整体风格统一、构图均衡。</w:t>
            </w:r>
          </w:p>
          <w:p w14:paraId="77082929">
            <w:pPr>
              <w:jc w:val="left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培养创新设计思维，秉持精益求精态度，塑造工匠精神。</w:t>
            </w:r>
          </w:p>
        </w:tc>
        <w:tc>
          <w:tcPr>
            <w:tcW w:w="816" w:type="pct"/>
            <w:noWrap w:val="0"/>
            <w:vAlign w:val="center"/>
          </w:tcPr>
          <w:p w14:paraId="60C12CE8">
            <w:pPr>
              <w:adjustRightInd w:val="0"/>
              <w:snapToGrid w:val="0"/>
              <w:rPr>
                <w:rFonts w:hint="default"/>
                <w:color w:val="auto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独立完成一款原创主题创意蛋糕完整成品创作。</w:t>
            </w:r>
          </w:p>
        </w:tc>
      </w:tr>
      <w:tr w14:paraId="14883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  <w:jc w:val="center"/>
        </w:trPr>
        <w:tc>
          <w:tcPr>
            <w:tcW w:w="242" w:type="pct"/>
            <w:noWrap w:val="0"/>
            <w:vAlign w:val="center"/>
          </w:tcPr>
          <w:p w14:paraId="6E7ADF6F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16</w:t>
            </w:r>
          </w:p>
        </w:tc>
        <w:tc>
          <w:tcPr>
            <w:tcW w:w="186" w:type="pct"/>
            <w:noWrap w:val="0"/>
            <w:vAlign w:val="center"/>
          </w:tcPr>
          <w:p w14:paraId="630DC6DA">
            <w:pPr>
              <w:adjustRightInd w:val="0"/>
              <w:snapToGrid w:val="0"/>
              <w:jc w:val="center"/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</w:rPr>
              <w:t>1</w:t>
            </w:r>
            <w:r>
              <w:rPr>
                <w:rFonts w:hint="eastAsia"/>
                <w:color w:val="auto"/>
                <w:lang w:val="en-US" w:eastAsia="zh-CN"/>
              </w:rPr>
              <w:t>6</w:t>
            </w:r>
          </w:p>
        </w:tc>
        <w:tc>
          <w:tcPr>
            <w:tcW w:w="1884" w:type="pct"/>
            <w:noWrap w:val="0"/>
            <w:vAlign w:val="center"/>
          </w:tcPr>
          <w:p w14:paraId="785022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项目八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裱花写字练习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一）：基础笔画与数字字母练习</w:t>
            </w:r>
          </w:p>
          <w:p w14:paraId="44EC81F6">
            <w:pPr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讲解裱花写字奶油调试与基础运笔原理，开展线条、数字、字母专项实训，夯实裱花写字手部控力基础，为汉字落款学习铺垫技能。</w:t>
            </w:r>
          </w:p>
        </w:tc>
        <w:tc>
          <w:tcPr>
            <w:tcW w:w="227" w:type="pct"/>
            <w:noWrap w:val="0"/>
            <w:vAlign w:val="center"/>
          </w:tcPr>
          <w:p w14:paraId="3B1CFF14">
            <w:pPr>
              <w:ind w:firstLine="105" w:firstLineChars="50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1042AF2F">
            <w:pPr>
              <w:ind w:firstLine="105" w:firstLineChars="50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</w:t>
            </w:r>
          </w:p>
        </w:tc>
        <w:tc>
          <w:tcPr>
            <w:tcW w:w="228" w:type="pct"/>
            <w:noWrap w:val="0"/>
            <w:vAlign w:val="center"/>
          </w:tcPr>
          <w:p w14:paraId="73309AF1">
            <w:pPr>
              <w:ind w:firstLine="105" w:firstLineChars="50"/>
              <w:rPr>
                <w:rFonts w:hint="eastAsia" w:eastAsia="宋体"/>
                <w:color w:val="auto"/>
                <w:lang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1185" w:type="pct"/>
            <w:noWrap w:val="0"/>
            <w:vAlign w:val="center"/>
          </w:tcPr>
          <w:p w14:paraId="5F205A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auto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掌握裱花基础运笔节奏与控力技巧，规范数字、字母的书写形态与大小。</w:t>
            </w:r>
          </w:p>
          <w:p w14:paraId="56A58C99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color w:val="auto"/>
              </w:rPr>
            </w:pPr>
            <w:r>
              <w:rPr>
                <w:color w:val="auto"/>
                <w:sz w:val="19"/>
                <w:szCs w:val="19"/>
              </w:rPr>
              <w:t>难点</w:t>
            </w:r>
            <w:r>
              <w:rPr>
                <w:rFonts w:hint="eastAsia"/>
                <w:color w:val="auto"/>
                <w:sz w:val="19"/>
                <w:szCs w:val="19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稳定手部悬空运笔力度，解决线条抖动、粗细不均、收笔拖尾问题。</w:t>
            </w:r>
          </w:p>
          <w:p w14:paraId="3D0C2BD4">
            <w:pPr>
              <w:widowControl/>
              <w:adjustRightInd w:val="0"/>
              <w:snapToGrid w:val="0"/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kern w:val="2"/>
                <w:sz w:val="21"/>
                <w:szCs w:val="24"/>
                <w:lang w:val="en-US" w:eastAsia="zh-CN" w:bidi="ar-SA"/>
              </w:rPr>
              <w:t>培养专注耐心的实训态度，坚守规范标准，锤炼精益求精的工匠精神。</w:t>
            </w:r>
          </w:p>
        </w:tc>
        <w:tc>
          <w:tcPr>
            <w:tcW w:w="816" w:type="pct"/>
            <w:noWrap w:val="0"/>
            <w:vAlign w:val="center"/>
          </w:tcPr>
          <w:p w14:paraId="450E4B99">
            <w:pPr>
              <w:adjustRightInd w:val="0"/>
              <w:snapToGrid w:val="0"/>
              <w:rPr>
                <w:rFonts w:hint="eastAsia"/>
                <w:color w:val="auto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课后完整完成基础笔画、0-9数字、大小写字母规范书写实训。</w:t>
            </w:r>
          </w:p>
        </w:tc>
      </w:tr>
      <w:tr w14:paraId="23F4C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7" w:hRule="atLeast"/>
          <w:jc w:val="center"/>
        </w:trPr>
        <w:tc>
          <w:tcPr>
            <w:tcW w:w="242" w:type="pct"/>
            <w:noWrap w:val="0"/>
            <w:vAlign w:val="center"/>
          </w:tcPr>
          <w:p w14:paraId="673839E1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17</w:t>
            </w:r>
          </w:p>
        </w:tc>
        <w:tc>
          <w:tcPr>
            <w:tcW w:w="186" w:type="pct"/>
            <w:noWrap w:val="0"/>
            <w:vAlign w:val="center"/>
          </w:tcPr>
          <w:p w14:paraId="475AA349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17</w:t>
            </w:r>
          </w:p>
        </w:tc>
        <w:tc>
          <w:tcPr>
            <w:tcW w:w="1884" w:type="pct"/>
            <w:noWrap w:val="0"/>
            <w:vAlign w:val="center"/>
          </w:tcPr>
          <w:p w14:paraId="39D2AE04">
            <w:pPr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</w:rPr>
              <w:t>项目八</w:t>
            </w:r>
            <w:r>
              <w:rPr>
                <w:rFonts w:hint="eastAsia"/>
                <w:b/>
                <w:bCs/>
                <w:color w:val="auto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裱花写字练习</w:t>
            </w:r>
            <w:r>
              <w:rPr>
                <w:rFonts w:hint="eastAsia" w:ascii="Times New Roman" w:hAnsi="Times New Roman" w:eastAsia="宋体" w:cs="Times New Roman"/>
                <w:color w:val="auto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二）：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汉字排版与蛋糕落款实操</w:t>
            </w:r>
          </w:p>
          <w:p w14:paraId="2C013672">
            <w:pPr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内容提要：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讲解裱花汉字结构与排版规则，示范曲面蛋糕落款技法，通过完整成品实操，掌握商用蛋糕文字装饰落地技能。</w:t>
            </w:r>
          </w:p>
        </w:tc>
        <w:tc>
          <w:tcPr>
            <w:tcW w:w="227" w:type="pct"/>
            <w:noWrap w:val="0"/>
            <w:vAlign w:val="center"/>
          </w:tcPr>
          <w:p w14:paraId="53926417">
            <w:pPr>
              <w:ind w:firstLine="105" w:firstLineChars="5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4</w:t>
            </w:r>
          </w:p>
        </w:tc>
        <w:tc>
          <w:tcPr>
            <w:tcW w:w="227" w:type="pct"/>
            <w:noWrap w:val="0"/>
            <w:vAlign w:val="center"/>
          </w:tcPr>
          <w:p w14:paraId="3D3E9244">
            <w:pPr>
              <w:ind w:firstLine="105" w:firstLineChars="5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1</w:t>
            </w:r>
          </w:p>
        </w:tc>
        <w:tc>
          <w:tcPr>
            <w:tcW w:w="228" w:type="pct"/>
            <w:noWrap w:val="0"/>
            <w:vAlign w:val="center"/>
          </w:tcPr>
          <w:p w14:paraId="1BF611D1">
            <w:pPr>
              <w:ind w:firstLine="105" w:firstLineChars="50"/>
              <w:rPr>
                <w:rFonts w:hint="default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3</w:t>
            </w:r>
          </w:p>
        </w:tc>
        <w:tc>
          <w:tcPr>
            <w:tcW w:w="1185" w:type="pct"/>
            <w:noWrap w:val="0"/>
            <w:vAlign w:val="center"/>
          </w:tcPr>
          <w:p w14:paraId="512542FA">
            <w:pPr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重点：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掌握常用祝福汉字裱花写法，规范文字排版，熟练蛋糕曲面落款完整操作。</w:t>
            </w:r>
          </w:p>
          <w:p w14:paraId="4A12ECCD">
            <w:pPr>
              <w:rPr>
                <w:rFonts w:hint="eastAsia"/>
                <w:b/>
                <w:bCs/>
                <w:color w:val="auto"/>
                <w:lang w:val="en-US" w:eastAsia="zh-CN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难点：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把控汉字结构比例，统一版面疏密，适配蛋糕弧度避免字体歪斜变形。</w:t>
            </w:r>
          </w:p>
          <w:p w14:paraId="53A5B8D8">
            <w:pPr>
              <w:widowControl/>
              <w:adjustRightInd w:val="0"/>
              <w:snapToGrid w:val="0"/>
              <w:jc w:val="left"/>
              <w:rPr>
                <w:color w:val="auto"/>
              </w:rPr>
            </w:pPr>
            <w:r>
              <w:rPr>
                <w:rFonts w:hint="eastAsia"/>
                <w:b/>
                <w:bCs/>
                <w:color w:val="auto"/>
                <w:lang w:val="en-US" w:eastAsia="zh-CN"/>
              </w:rPr>
              <w:t>思政要素</w:t>
            </w: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auto"/>
              </w:rPr>
              <w:t>树立整体统筹创作思维，静心打磨细节，恪守食品操作卫生规范。</w:t>
            </w:r>
          </w:p>
        </w:tc>
        <w:tc>
          <w:tcPr>
            <w:tcW w:w="816" w:type="pct"/>
            <w:noWrap w:val="0"/>
            <w:vAlign w:val="center"/>
          </w:tcPr>
          <w:p w14:paraId="35515838">
            <w:pPr>
              <w:adjustRightInd w:val="0"/>
              <w:snapToGrid w:val="0"/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</w:pPr>
          </w:p>
          <w:p w14:paraId="221A0CDD">
            <w:pPr>
              <w:adjustRightInd w:val="0"/>
              <w:snapToGrid w:val="0"/>
              <w:rPr>
                <w:rFonts w:hint="eastAsia"/>
                <w:color w:val="auto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lang w:val="en-US" w:eastAsia="zh-CN"/>
              </w:rPr>
              <w:t>独立完成三组不同祝福短句的汉字排版与蛋糕曲面落款实操。</w:t>
            </w:r>
          </w:p>
        </w:tc>
      </w:tr>
      <w:tr w14:paraId="5FE11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8" w:hRule="atLeast"/>
          <w:jc w:val="center"/>
        </w:trPr>
        <w:tc>
          <w:tcPr>
            <w:tcW w:w="429" w:type="pct"/>
            <w:gridSpan w:val="2"/>
            <w:noWrap w:val="0"/>
            <w:vAlign w:val="center"/>
          </w:tcPr>
          <w:p w14:paraId="4494638B">
            <w:pPr>
              <w:adjustRightInd w:val="0"/>
              <w:snapToGrid w:val="0"/>
              <w:jc w:val="center"/>
              <w:rPr>
                <w:rFonts w:hint="eastAsia"/>
                <w:b/>
                <w:bCs/>
                <w:color w:val="auto"/>
              </w:rPr>
            </w:pPr>
            <w:r>
              <w:rPr>
                <w:rFonts w:hint="eastAsia"/>
                <w:b/>
                <w:bCs/>
                <w:color w:val="auto"/>
              </w:rPr>
              <w:t>合计</w:t>
            </w:r>
          </w:p>
        </w:tc>
        <w:tc>
          <w:tcPr>
            <w:tcW w:w="1884" w:type="pct"/>
            <w:noWrap w:val="0"/>
            <w:vAlign w:val="center"/>
          </w:tcPr>
          <w:p w14:paraId="0024DEF3">
            <w:pPr>
              <w:adjustRightInd w:val="0"/>
              <w:snapToGrid w:val="0"/>
              <w:rPr>
                <w:rFonts w:hint="eastAsia"/>
                <w:color w:val="auto"/>
              </w:rPr>
            </w:pPr>
          </w:p>
        </w:tc>
        <w:tc>
          <w:tcPr>
            <w:tcW w:w="227" w:type="pct"/>
            <w:noWrap w:val="0"/>
            <w:vAlign w:val="center"/>
          </w:tcPr>
          <w:p w14:paraId="61E758E4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68</w:t>
            </w:r>
          </w:p>
        </w:tc>
        <w:tc>
          <w:tcPr>
            <w:tcW w:w="227" w:type="pct"/>
            <w:noWrap w:val="0"/>
            <w:vAlign w:val="center"/>
          </w:tcPr>
          <w:p w14:paraId="41D1AF68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34</w:t>
            </w:r>
          </w:p>
        </w:tc>
        <w:tc>
          <w:tcPr>
            <w:tcW w:w="228" w:type="pct"/>
            <w:noWrap w:val="0"/>
            <w:vAlign w:val="center"/>
          </w:tcPr>
          <w:p w14:paraId="446E14A4">
            <w:pPr>
              <w:adjustRightInd w:val="0"/>
              <w:snapToGrid w:val="0"/>
              <w:jc w:val="center"/>
              <w:rPr>
                <w:rFonts w:hint="default" w:eastAsia="宋体"/>
                <w:color w:val="auto"/>
                <w:lang w:val="en-US" w:eastAsia="zh-CN"/>
              </w:rPr>
            </w:pPr>
            <w:r>
              <w:rPr>
                <w:rFonts w:hint="eastAsia" w:eastAsia="宋体"/>
                <w:color w:val="auto"/>
                <w:lang w:val="en-US" w:eastAsia="zh-CN"/>
              </w:rPr>
              <w:t>34</w:t>
            </w:r>
          </w:p>
        </w:tc>
        <w:tc>
          <w:tcPr>
            <w:tcW w:w="2001" w:type="pct"/>
            <w:gridSpan w:val="2"/>
            <w:noWrap w:val="0"/>
            <w:vAlign w:val="center"/>
          </w:tcPr>
          <w:p w14:paraId="5FA7C13E">
            <w:pPr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</w:tr>
    </w:tbl>
    <w:p w14:paraId="028C6ADB">
      <w:pPr>
        <w:rPr>
          <w:rFonts w:hint="eastAsia"/>
        </w:rPr>
      </w:pPr>
    </w:p>
    <w:sectPr>
      <w:pgSz w:w="14742" w:h="10433" w:orient="landscape"/>
      <w:pgMar w:top="510" w:right="907" w:bottom="737" w:left="90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BDEBF">
    <w:pPr>
      <w:pStyle w:val="7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MzdkZDVkMGJkM2I1NGJlMzQ2OTk1OGNkZGVkOGMifQ=="/>
    <w:docVar w:name="KSO_WPS_MARK_KEY" w:val="d7259bea-04b2-4001-91f9-3b564d5a10ea"/>
  </w:docVars>
  <w:rsids>
    <w:rsidRoot w:val="00EF1409"/>
    <w:rsid w:val="00006D03"/>
    <w:rsid w:val="00021EC2"/>
    <w:rsid w:val="00033CBF"/>
    <w:rsid w:val="00035FB1"/>
    <w:rsid w:val="000430C0"/>
    <w:rsid w:val="00044743"/>
    <w:rsid w:val="00045D83"/>
    <w:rsid w:val="00053A49"/>
    <w:rsid w:val="00055406"/>
    <w:rsid w:val="00072BA6"/>
    <w:rsid w:val="00080D42"/>
    <w:rsid w:val="000B1609"/>
    <w:rsid w:val="000B473D"/>
    <w:rsid w:val="000D17AA"/>
    <w:rsid w:val="000E0124"/>
    <w:rsid w:val="000E5B68"/>
    <w:rsid w:val="000F39D9"/>
    <w:rsid w:val="001017EF"/>
    <w:rsid w:val="00107852"/>
    <w:rsid w:val="00156AF3"/>
    <w:rsid w:val="001707CC"/>
    <w:rsid w:val="001762D3"/>
    <w:rsid w:val="001857E2"/>
    <w:rsid w:val="001909FA"/>
    <w:rsid w:val="001A6924"/>
    <w:rsid w:val="001B1224"/>
    <w:rsid w:val="001B2FC2"/>
    <w:rsid w:val="001D1B44"/>
    <w:rsid w:val="001D1B92"/>
    <w:rsid w:val="001D2D93"/>
    <w:rsid w:val="001D4E7C"/>
    <w:rsid w:val="001E71A9"/>
    <w:rsid w:val="001F0166"/>
    <w:rsid w:val="001F58EA"/>
    <w:rsid w:val="00214FE9"/>
    <w:rsid w:val="00222A41"/>
    <w:rsid w:val="00226040"/>
    <w:rsid w:val="00247A15"/>
    <w:rsid w:val="002547E6"/>
    <w:rsid w:val="002630DC"/>
    <w:rsid w:val="0026434A"/>
    <w:rsid w:val="00274DC8"/>
    <w:rsid w:val="002940BD"/>
    <w:rsid w:val="002A2A60"/>
    <w:rsid w:val="002A7847"/>
    <w:rsid w:val="002D13E8"/>
    <w:rsid w:val="002E1FAF"/>
    <w:rsid w:val="002E5CB5"/>
    <w:rsid w:val="00301CFF"/>
    <w:rsid w:val="0030322A"/>
    <w:rsid w:val="00303D1B"/>
    <w:rsid w:val="0030533C"/>
    <w:rsid w:val="003076A5"/>
    <w:rsid w:val="003129A1"/>
    <w:rsid w:val="00333F1B"/>
    <w:rsid w:val="00335F3A"/>
    <w:rsid w:val="00336BC4"/>
    <w:rsid w:val="00342B24"/>
    <w:rsid w:val="00342D9A"/>
    <w:rsid w:val="00346704"/>
    <w:rsid w:val="00352E4A"/>
    <w:rsid w:val="00360736"/>
    <w:rsid w:val="00362698"/>
    <w:rsid w:val="003C34A1"/>
    <w:rsid w:val="003D4010"/>
    <w:rsid w:val="003E2455"/>
    <w:rsid w:val="003E2B4E"/>
    <w:rsid w:val="003F6DE6"/>
    <w:rsid w:val="0041282D"/>
    <w:rsid w:val="00420F3C"/>
    <w:rsid w:val="00422138"/>
    <w:rsid w:val="0043345F"/>
    <w:rsid w:val="00436D68"/>
    <w:rsid w:val="0045177F"/>
    <w:rsid w:val="00452D56"/>
    <w:rsid w:val="0048075C"/>
    <w:rsid w:val="00482822"/>
    <w:rsid w:val="00483B9E"/>
    <w:rsid w:val="004C1A61"/>
    <w:rsid w:val="004F287E"/>
    <w:rsid w:val="00526E7A"/>
    <w:rsid w:val="0053258E"/>
    <w:rsid w:val="00535A20"/>
    <w:rsid w:val="00537DFC"/>
    <w:rsid w:val="005464EB"/>
    <w:rsid w:val="005642F5"/>
    <w:rsid w:val="005956E5"/>
    <w:rsid w:val="005A1D83"/>
    <w:rsid w:val="005A51EF"/>
    <w:rsid w:val="005B08C3"/>
    <w:rsid w:val="005B4390"/>
    <w:rsid w:val="005C167D"/>
    <w:rsid w:val="005C5B12"/>
    <w:rsid w:val="005F271F"/>
    <w:rsid w:val="006403D0"/>
    <w:rsid w:val="00646CBF"/>
    <w:rsid w:val="00654E1B"/>
    <w:rsid w:val="00656926"/>
    <w:rsid w:val="006823CD"/>
    <w:rsid w:val="006848E7"/>
    <w:rsid w:val="006A4065"/>
    <w:rsid w:val="006A530A"/>
    <w:rsid w:val="006A7642"/>
    <w:rsid w:val="006C2129"/>
    <w:rsid w:val="006D5FE8"/>
    <w:rsid w:val="006F22DF"/>
    <w:rsid w:val="00726177"/>
    <w:rsid w:val="007848E0"/>
    <w:rsid w:val="00791EC5"/>
    <w:rsid w:val="007A1947"/>
    <w:rsid w:val="007B1E4B"/>
    <w:rsid w:val="007C1AEF"/>
    <w:rsid w:val="007D5609"/>
    <w:rsid w:val="007E34EE"/>
    <w:rsid w:val="007F040A"/>
    <w:rsid w:val="0080320C"/>
    <w:rsid w:val="0081317D"/>
    <w:rsid w:val="00825315"/>
    <w:rsid w:val="00844150"/>
    <w:rsid w:val="008713E6"/>
    <w:rsid w:val="00876F78"/>
    <w:rsid w:val="008839E3"/>
    <w:rsid w:val="00884F8C"/>
    <w:rsid w:val="00891F9C"/>
    <w:rsid w:val="008A702F"/>
    <w:rsid w:val="008F4404"/>
    <w:rsid w:val="009028FB"/>
    <w:rsid w:val="00925C08"/>
    <w:rsid w:val="00934BDE"/>
    <w:rsid w:val="00941703"/>
    <w:rsid w:val="00941A0C"/>
    <w:rsid w:val="00943CD4"/>
    <w:rsid w:val="00973CF3"/>
    <w:rsid w:val="009933AE"/>
    <w:rsid w:val="009A00F0"/>
    <w:rsid w:val="009A01A5"/>
    <w:rsid w:val="009A5F06"/>
    <w:rsid w:val="009E40C4"/>
    <w:rsid w:val="009E5B87"/>
    <w:rsid w:val="009F02AF"/>
    <w:rsid w:val="009F1980"/>
    <w:rsid w:val="00A24A37"/>
    <w:rsid w:val="00A42C27"/>
    <w:rsid w:val="00A526CD"/>
    <w:rsid w:val="00A5299B"/>
    <w:rsid w:val="00A72032"/>
    <w:rsid w:val="00A86A3D"/>
    <w:rsid w:val="00AB12A7"/>
    <w:rsid w:val="00AB6570"/>
    <w:rsid w:val="00AC5115"/>
    <w:rsid w:val="00AD6FD9"/>
    <w:rsid w:val="00AE363D"/>
    <w:rsid w:val="00AF6668"/>
    <w:rsid w:val="00AF7618"/>
    <w:rsid w:val="00B11772"/>
    <w:rsid w:val="00B2541C"/>
    <w:rsid w:val="00B3237F"/>
    <w:rsid w:val="00B331F4"/>
    <w:rsid w:val="00B35170"/>
    <w:rsid w:val="00B76759"/>
    <w:rsid w:val="00BA2CC9"/>
    <w:rsid w:val="00BA4EF9"/>
    <w:rsid w:val="00BC7BB8"/>
    <w:rsid w:val="00BD715F"/>
    <w:rsid w:val="00BF483C"/>
    <w:rsid w:val="00C130A8"/>
    <w:rsid w:val="00C165E8"/>
    <w:rsid w:val="00C2239F"/>
    <w:rsid w:val="00C25941"/>
    <w:rsid w:val="00C346CB"/>
    <w:rsid w:val="00C61A2A"/>
    <w:rsid w:val="00C76090"/>
    <w:rsid w:val="00C818A2"/>
    <w:rsid w:val="00CB0091"/>
    <w:rsid w:val="00CB5D88"/>
    <w:rsid w:val="00CC0653"/>
    <w:rsid w:val="00D00B42"/>
    <w:rsid w:val="00D22EDE"/>
    <w:rsid w:val="00D3219F"/>
    <w:rsid w:val="00D32AEE"/>
    <w:rsid w:val="00D435A1"/>
    <w:rsid w:val="00D53D7D"/>
    <w:rsid w:val="00D63FCD"/>
    <w:rsid w:val="00D64B67"/>
    <w:rsid w:val="00D73ABC"/>
    <w:rsid w:val="00DC379D"/>
    <w:rsid w:val="00DD5CC5"/>
    <w:rsid w:val="00DE399E"/>
    <w:rsid w:val="00DF4E5E"/>
    <w:rsid w:val="00E24BB9"/>
    <w:rsid w:val="00E33FE0"/>
    <w:rsid w:val="00E36DDF"/>
    <w:rsid w:val="00E41E39"/>
    <w:rsid w:val="00E522C7"/>
    <w:rsid w:val="00E53888"/>
    <w:rsid w:val="00E5709B"/>
    <w:rsid w:val="00E81266"/>
    <w:rsid w:val="00E95445"/>
    <w:rsid w:val="00EC3562"/>
    <w:rsid w:val="00EC6532"/>
    <w:rsid w:val="00ED32CD"/>
    <w:rsid w:val="00ED6353"/>
    <w:rsid w:val="00EE38EC"/>
    <w:rsid w:val="00EF1409"/>
    <w:rsid w:val="00EF640F"/>
    <w:rsid w:val="00EF7E0C"/>
    <w:rsid w:val="00F14426"/>
    <w:rsid w:val="00F269EB"/>
    <w:rsid w:val="00F3504D"/>
    <w:rsid w:val="00F35A8C"/>
    <w:rsid w:val="00F3605B"/>
    <w:rsid w:val="00F41591"/>
    <w:rsid w:val="00F42016"/>
    <w:rsid w:val="00F53E49"/>
    <w:rsid w:val="00F75D89"/>
    <w:rsid w:val="00F80427"/>
    <w:rsid w:val="00F8194E"/>
    <w:rsid w:val="00F858F3"/>
    <w:rsid w:val="00F8612F"/>
    <w:rsid w:val="00F90814"/>
    <w:rsid w:val="00F92C1D"/>
    <w:rsid w:val="00F96B72"/>
    <w:rsid w:val="00FA4265"/>
    <w:rsid w:val="00FC7B01"/>
    <w:rsid w:val="00FE27FD"/>
    <w:rsid w:val="00FF1A50"/>
    <w:rsid w:val="04C65AD4"/>
    <w:rsid w:val="05926460"/>
    <w:rsid w:val="0A711425"/>
    <w:rsid w:val="0B2C730E"/>
    <w:rsid w:val="11FC111A"/>
    <w:rsid w:val="16352C71"/>
    <w:rsid w:val="16564DD9"/>
    <w:rsid w:val="16BE3C06"/>
    <w:rsid w:val="19143AEE"/>
    <w:rsid w:val="1C4B3B1C"/>
    <w:rsid w:val="241B01B5"/>
    <w:rsid w:val="26421B0D"/>
    <w:rsid w:val="27341965"/>
    <w:rsid w:val="2BA93A9D"/>
    <w:rsid w:val="2E0C52C7"/>
    <w:rsid w:val="30937A49"/>
    <w:rsid w:val="30DA6072"/>
    <w:rsid w:val="32E229AE"/>
    <w:rsid w:val="36D735B3"/>
    <w:rsid w:val="37774A03"/>
    <w:rsid w:val="39EE33A1"/>
    <w:rsid w:val="3FCD9911"/>
    <w:rsid w:val="414C6CB2"/>
    <w:rsid w:val="479903C6"/>
    <w:rsid w:val="4EE520FB"/>
    <w:rsid w:val="54063F0A"/>
    <w:rsid w:val="58263C8C"/>
    <w:rsid w:val="58AA11AF"/>
    <w:rsid w:val="5A6F5597"/>
    <w:rsid w:val="5CCC2239"/>
    <w:rsid w:val="5EC9675B"/>
    <w:rsid w:val="610F1A53"/>
    <w:rsid w:val="65DB5EF7"/>
    <w:rsid w:val="6BFD6C79"/>
    <w:rsid w:val="6D887F2F"/>
    <w:rsid w:val="720A6FB7"/>
    <w:rsid w:val="73D16A69"/>
    <w:rsid w:val="766E5751"/>
    <w:rsid w:val="78CB2A38"/>
    <w:rsid w:val="7A441F51"/>
    <w:rsid w:val="F7E1062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nhideWhenUsed="0" w:uiPriority="0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  <w:rPr>
      <w:szCs w:val="20"/>
    </w:rPr>
  </w:style>
  <w:style w:type="paragraph" w:styleId="4">
    <w:name w:val="annotation text"/>
    <w:basedOn w:val="1"/>
    <w:link w:val="14"/>
    <w:semiHidden/>
    <w:uiPriority w:val="0"/>
    <w:pPr>
      <w:jc w:val="left"/>
    </w:pPr>
  </w:style>
  <w:style w:type="paragraph" w:styleId="5">
    <w:name w:val="Balloon Text"/>
    <w:basedOn w:val="1"/>
    <w:semiHidden/>
    <w:uiPriority w:val="0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Body Text 2"/>
    <w:basedOn w:val="1"/>
    <w:link w:val="17"/>
    <w:uiPriority w:val="0"/>
    <w:pPr>
      <w:widowControl/>
      <w:jc w:val="left"/>
    </w:pPr>
    <w:rPr>
      <w:rFonts w:ascii="宋体" w:hAnsi="宋体"/>
      <w:color w:val="333333"/>
    </w:rPr>
  </w:style>
  <w:style w:type="paragraph" w:styleId="9">
    <w:name w:val="annotation subject"/>
    <w:basedOn w:val="4"/>
    <w:next w:val="4"/>
    <w:link w:val="18"/>
    <w:unhideWhenUsed/>
    <w:uiPriority w:val="99"/>
    <w:rPr>
      <w:b/>
      <w:bCs/>
    </w:r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annotation reference"/>
    <w:semiHidden/>
    <w:qFormat/>
    <w:uiPriority w:val="0"/>
    <w:rPr>
      <w:sz w:val="21"/>
      <w:szCs w:val="21"/>
    </w:rPr>
  </w:style>
  <w:style w:type="character" w:customStyle="1" w:styleId="14">
    <w:name w:val="批注文字 Char"/>
    <w:link w:val="4"/>
    <w:semiHidden/>
    <w:uiPriority w:val="0"/>
    <w:rPr>
      <w:kern w:val="2"/>
      <w:sz w:val="21"/>
      <w:szCs w:val="24"/>
    </w:rPr>
  </w:style>
  <w:style w:type="character" w:customStyle="1" w:styleId="15">
    <w:name w:val="页脚 Char"/>
    <w:link w:val="6"/>
    <w:uiPriority w:val="99"/>
    <w:rPr>
      <w:kern w:val="2"/>
      <w:sz w:val="18"/>
      <w:szCs w:val="18"/>
    </w:rPr>
  </w:style>
  <w:style w:type="character" w:customStyle="1" w:styleId="16">
    <w:name w:val="页眉 Char"/>
    <w:link w:val="7"/>
    <w:uiPriority w:val="99"/>
    <w:rPr>
      <w:kern w:val="2"/>
      <w:sz w:val="18"/>
      <w:szCs w:val="18"/>
    </w:rPr>
  </w:style>
  <w:style w:type="character" w:customStyle="1" w:styleId="17">
    <w:name w:val="正文文本 2 Char"/>
    <w:basedOn w:val="11"/>
    <w:link w:val="8"/>
    <w:uiPriority w:val="0"/>
    <w:rPr>
      <w:rFonts w:ascii="宋体" w:hAnsi="宋体"/>
      <w:color w:val="333333"/>
      <w:kern w:val="2"/>
      <w:sz w:val="21"/>
      <w:szCs w:val="24"/>
    </w:rPr>
  </w:style>
  <w:style w:type="character" w:customStyle="1" w:styleId="18">
    <w:name w:val="批注主题 Char"/>
    <w:link w:val="9"/>
    <w:semiHidden/>
    <w:qFormat/>
    <w:uiPriority w:val="99"/>
    <w:rPr>
      <w:b/>
      <w:bCs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9</Pages>
  <Words>4093</Words>
  <Characters>4140</Characters>
  <Lines>12</Lines>
  <Paragraphs>3</Paragraphs>
  <TotalTime>5</TotalTime>
  <ScaleCrop>false</ScaleCrop>
  <LinksUpToDate>false</LinksUpToDate>
  <CharactersWithSpaces>4328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2019-10-31T01:11:00Z</dcterms:created>
  <dc:creator>Lynn Qin</dc:creator>
  <cp:lastModifiedBy>瞬时光华</cp:lastModifiedBy>
  <cp:lastPrinted>2021-06-22T00:10:00Z</cp:lastPrinted>
  <dcterms:modified xsi:type="dcterms:W3CDTF">2026-08-19T17:11:07Z</dcterms:modified>
  <dc:title>教 师 学 期 授 课 计 划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16633CCBE16E4C84665E606A7DE3620F_43</vt:lpwstr>
  </property>
  <property fmtid="{D5CDD505-2E9C-101B-9397-08002B2CF9AE}" pid="4" name="KSOTemplateDocerSaveRecord">
    <vt:lpwstr>eyJoZGlkIjoiNGVjNzI1NGE1Mzk3MzdkNGVkYTMxNWIzOTZjNzNhNTYiLCJ1c2VySWQiOiI0MzY4NTc5OTAifQ==</vt:lpwstr>
  </property>
</Properties>
</file>