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F336A7">
      <w:pPr>
        <w:jc w:val="center"/>
        <w:rPr>
          <w:rFonts w:hint="eastAsia" w:ascii="楷体" w:hAnsi="楷体" w:eastAsia="楷体"/>
          <w:b/>
          <w:bCs/>
          <w:sz w:val="30"/>
          <w:szCs w:val="30"/>
        </w:rPr>
      </w:pPr>
      <w:bookmarkStart w:id="0" w:name="_Toc319790194"/>
    </w:p>
    <w:p w14:paraId="3FFF8742">
      <w:pPr>
        <w:jc w:val="center"/>
        <w:rPr>
          <w:rFonts w:hint="eastAsia" w:ascii="楷体" w:hAnsi="楷体" w:eastAsia="楷体"/>
          <w:b/>
          <w:bCs/>
          <w:sz w:val="30"/>
          <w:szCs w:val="30"/>
        </w:rPr>
      </w:pPr>
    </w:p>
    <w:p w14:paraId="1EE0AA52">
      <w:pPr>
        <w:jc w:val="center"/>
        <w:rPr>
          <w:rFonts w:hint="eastAsia" w:ascii="楷体" w:hAnsi="楷体" w:eastAsia="楷体"/>
          <w:b/>
          <w:bCs/>
          <w:sz w:val="30"/>
          <w:szCs w:val="30"/>
        </w:rPr>
      </w:pPr>
    </w:p>
    <w:p w14:paraId="245A09B1">
      <w:pPr>
        <w:jc w:val="center"/>
        <w:rPr>
          <w:rFonts w:hint="eastAsia" w:ascii="楷体" w:hAnsi="楷体" w:eastAsia="楷体"/>
          <w:b/>
          <w:bCs/>
          <w:sz w:val="30"/>
          <w:szCs w:val="30"/>
        </w:rPr>
      </w:pPr>
    </w:p>
    <w:p w14:paraId="0AB69EF3">
      <w:pPr>
        <w:spacing w:before="156" w:beforeLines="50" w:after="156" w:afterLines="50" w:line="360" w:lineRule="auto"/>
        <w:jc w:val="center"/>
        <w:rPr>
          <w:rFonts w:hint="default" w:ascii="华文楷体" w:hAnsi="华文楷体" w:eastAsia="华文楷体" w:cs="华文楷体"/>
          <w:b/>
          <w:bCs/>
          <w:sz w:val="72"/>
          <w:szCs w:val="72"/>
          <w:lang w:val="en-US" w:eastAsia="zh-CN"/>
        </w:rPr>
      </w:pPr>
      <w:r>
        <w:rPr>
          <w:rFonts w:hint="eastAsia" w:ascii="华文楷体" w:hAnsi="华文楷体" w:eastAsia="华文楷体" w:cs="华文楷体"/>
          <w:b/>
          <w:bCs/>
          <w:sz w:val="72"/>
          <w:szCs w:val="72"/>
          <w:lang w:val="en-US" w:eastAsia="zh-CN"/>
        </w:rPr>
        <w:t>西点装饰工艺</w:t>
      </w:r>
    </w:p>
    <w:p w14:paraId="0F481D8F">
      <w:pPr>
        <w:spacing w:before="156" w:beforeLines="50" w:after="156" w:afterLines="50" w:line="360" w:lineRule="auto"/>
        <w:rPr>
          <w:rFonts w:hint="eastAsia" w:ascii="华文楷体" w:hAnsi="华文楷体" w:eastAsia="华文楷体" w:cs="华文楷体"/>
          <w:b/>
          <w:bCs/>
          <w:sz w:val="44"/>
          <w:szCs w:val="44"/>
        </w:rPr>
      </w:pPr>
    </w:p>
    <w:p w14:paraId="429212A5">
      <w:pPr>
        <w:spacing w:before="156" w:beforeLines="50" w:after="156" w:afterLines="50" w:line="360" w:lineRule="auto"/>
        <w:jc w:val="center"/>
        <w:rPr>
          <w:rFonts w:hint="eastAsia" w:ascii="华文楷体" w:hAnsi="华文楷体" w:eastAsia="华文楷体" w:cs="华文楷体"/>
          <w:b/>
          <w:bCs/>
          <w:sz w:val="44"/>
          <w:szCs w:val="44"/>
        </w:rPr>
      </w:pPr>
      <w:r>
        <w:rPr>
          <w:rFonts w:hint="eastAsia" w:ascii="华文楷体" w:hAnsi="华文楷体" w:eastAsia="华文楷体" w:cs="华文楷体"/>
          <w:b/>
          <w:bCs/>
          <w:sz w:val="44"/>
          <w:szCs w:val="44"/>
        </w:rPr>
        <w:t>课程标准</w:t>
      </w:r>
    </w:p>
    <w:p w14:paraId="1E9E1680">
      <w:pPr>
        <w:spacing w:line="360" w:lineRule="auto"/>
        <w:jc w:val="center"/>
        <w:rPr>
          <w:rFonts w:hint="eastAsia" w:eastAsia="楷体"/>
          <w:b/>
          <w:bCs/>
          <w:sz w:val="44"/>
          <w:szCs w:val="44"/>
        </w:rPr>
      </w:pPr>
    </w:p>
    <w:p w14:paraId="21E2619C">
      <w:pPr>
        <w:spacing w:line="360" w:lineRule="auto"/>
        <w:jc w:val="center"/>
        <w:rPr>
          <w:rFonts w:hint="eastAsia" w:eastAsia="楷体"/>
          <w:b/>
          <w:bCs/>
          <w:sz w:val="44"/>
          <w:szCs w:val="44"/>
        </w:rPr>
      </w:pPr>
    </w:p>
    <w:p w14:paraId="0401E0C9">
      <w:pPr>
        <w:spacing w:line="360" w:lineRule="auto"/>
        <w:jc w:val="center"/>
        <w:rPr>
          <w:rFonts w:hint="eastAsia" w:eastAsia="楷体"/>
          <w:b/>
          <w:bCs/>
          <w:sz w:val="44"/>
          <w:szCs w:val="44"/>
        </w:rPr>
      </w:pPr>
    </w:p>
    <w:p w14:paraId="63AA7301">
      <w:pPr>
        <w:spacing w:line="360" w:lineRule="auto"/>
        <w:jc w:val="center"/>
        <w:rPr>
          <w:rFonts w:hint="eastAsia" w:eastAsia="楷体"/>
          <w:b/>
          <w:bCs/>
          <w:sz w:val="44"/>
          <w:szCs w:val="44"/>
        </w:rPr>
      </w:pPr>
    </w:p>
    <w:p w14:paraId="1D9539D1">
      <w:pPr>
        <w:spacing w:line="360" w:lineRule="auto"/>
        <w:jc w:val="center"/>
        <w:rPr>
          <w:rFonts w:hint="eastAsia" w:eastAsia="楷体"/>
          <w:b/>
          <w:bCs/>
          <w:sz w:val="44"/>
          <w:szCs w:val="44"/>
        </w:rPr>
      </w:pPr>
      <w:bookmarkStart w:id="8" w:name="_GoBack"/>
      <w:bookmarkEnd w:id="8"/>
    </w:p>
    <w:p w14:paraId="5D886A32">
      <w:pPr>
        <w:spacing w:line="360" w:lineRule="auto"/>
        <w:jc w:val="center"/>
        <w:rPr>
          <w:rFonts w:hint="eastAsia" w:eastAsia="楷体"/>
          <w:b/>
          <w:bCs/>
          <w:sz w:val="44"/>
          <w:szCs w:val="44"/>
        </w:rPr>
      </w:pPr>
    </w:p>
    <w:p w14:paraId="4086B1EF">
      <w:pPr>
        <w:spacing w:line="360" w:lineRule="auto"/>
        <w:jc w:val="center"/>
        <w:rPr>
          <w:rFonts w:hint="eastAsia" w:eastAsia="楷体"/>
          <w:b/>
          <w:bCs/>
          <w:sz w:val="44"/>
          <w:szCs w:val="44"/>
        </w:rPr>
      </w:pPr>
    </w:p>
    <w:p w14:paraId="363940F6">
      <w:pPr>
        <w:spacing w:line="360" w:lineRule="auto"/>
        <w:jc w:val="center"/>
        <w:rPr>
          <w:rFonts w:hint="eastAsia" w:eastAsia="楷体"/>
          <w:b/>
          <w:bCs/>
          <w:sz w:val="44"/>
          <w:szCs w:val="44"/>
        </w:rPr>
      </w:pPr>
    </w:p>
    <w:p w14:paraId="0117827B">
      <w:pPr>
        <w:spacing w:line="360" w:lineRule="auto"/>
        <w:jc w:val="center"/>
        <w:rPr>
          <w:rFonts w:hint="eastAsia" w:eastAsia="楷体"/>
          <w:b/>
          <w:bCs/>
          <w:sz w:val="44"/>
          <w:szCs w:val="44"/>
        </w:rPr>
      </w:pPr>
    </w:p>
    <w:p w14:paraId="4650A1CD">
      <w:pPr>
        <w:spacing w:line="360" w:lineRule="auto"/>
        <w:jc w:val="center"/>
        <w:rPr>
          <w:rFonts w:hint="eastAsia" w:ascii="华文楷体" w:hAnsi="华文楷体" w:eastAsia="华文楷体" w:cs="华文楷体"/>
          <w:b/>
          <w:bCs/>
          <w:sz w:val="28"/>
          <w:szCs w:val="28"/>
          <w:lang w:bidi="ar"/>
        </w:rPr>
      </w:pPr>
      <w:r>
        <w:rPr>
          <w:rFonts w:hint="eastAsia" w:ascii="华文楷体" w:hAnsi="华文楷体" w:eastAsia="华文楷体" w:cs="华文楷体"/>
          <w:b/>
          <w:bCs/>
          <w:sz w:val="28"/>
          <w:szCs w:val="28"/>
          <w:lang w:val="en-US" w:eastAsia="zh-CN" w:bidi="ar"/>
        </w:rPr>
        <w:t>酒店管理与数字化运营专业</w:t>
      </w:r>
      <w:r>
        <w:rPr>
          <w:rFonts w:hint="eastAsia" w:ascii="华文楷体" w:hAnsi="华文楷体" w:eastAsia="华文楷体" w:cs="华文楷体"/>
          <w:b/>
          <w:bCs/>
          <w:sz w:val="28"/>
          <w:szCs w:val="28"/>
          <w:lang w:bidi="ar"/>
        </w:rPr>
        <w:t>教研室 制</w:t>
      </w:r>
    </w:p>
    <w:p w14:paraId="14C7FBB2">
      <w:pPr>
        <w:rPr>
          <w:rFonts w:hint="eastAsia" w:ascii="华文楷体" w:hAnsi="华文楷体" w:eastAsia="华文楷体" w:cs="华文楷体"/>
          <w:b/>
          <w:bCs/>
          <w:sz w:val="28"/>
          <w:szCs w:val="28"/>
          <w:lang w:bidi="ar"/>
        </w:rPr>
      </w:pPr>
      <w:r>
        <w:rPr>
          <w:rFonts w:hint="eastAsia" w:ascii="华文楷体" w:hAnsi="华文楷体" w:eastAsia="华文楷体" w:cs="华文楷体"/>
          <w:b/>
          <w:bCs/>
          <w:sz w:val="28"/>
          <w:szCs w:val="28"/>
          <w:lang w:bidi="ar"/>
        </w:rPr>
        <w:br w:type="page"/>
      </w:r>
    </w:p>
    <w:p w14:paraId="29F457D9">
      <w:pPr>
        <w:spacing w:line="360" w:lineRule="auto"/>
        <w:jc w:val="center"/>
        <w:rPr>
          <w:rFonts w:hint="eastAsia" w:ascii="微软雅黑" w:hAnsi="微软雅黑" w:eastAsia="微软雅黑" w:cs="微软雅黑"/>
          <w:b/>
          <w:bCs/>
          <w:sz w:val="44"/>
          <w:szCs w:val="44"/>
        </w:rPr>
      </w:pPr>
      <w:r>
        <w:rPr>
          <w:rFonts w:hint="eastAsia" w:ascii="微软雅黑" w:hAnsi="微软雅黑" w:eastAsia="微软雅黑" w:cs="微软雅黑"/>
          <w:b/>
          <w:bCs/>
          <w:sz w:val="44"/>
          <w:szCs w:val="44"/>
        </w:rPr>
        <w:t xml:space="preserve">目 </w:t>
      </w:r>
      <w:r>
        <w:rPr>
          <w:rFonts w:hint="eastAsia" w:ascii="微软雅黑" w:hAnsi="微软雅黑" w:eastAsia="微软雅黑" w:cs="微软雅黑"/>
          <w:b/>
          <w:bCs/>
          <w:sz w:val="44"/>
          <w:szCs w:val="44"/>
          <w:lang w:val="en-US" w:eastAsia="zh-CN"/>
        </w:rPr>
        <w:t xml:space="preserve"> </w:t>
      </w:r>
      <w:r>
        <w:rPr>
          <w:rFonts w:hint="eastAsia" w:ascii="微软雅黑" w:hAnsi="微软雅黑" w:eastAsia="微软雅黑" w:cs="微软雅黑"/>
          <w:b/>
          <w:bCs/>
          <w:sz w:val="44"/>
          <w:szCs w:val="44"/>
        </w:rPr>
        <w:t>录</w:t>
      </w:r>
    </w:p>
    <w:p w14:paraId="74DA1871">
      <w:pPr>
        <w:spacing w:line="360" w:lineRule="auto"/>
        <w:jc w:val="center"/>
        <w:rPr>
          <w:rFonts w:hint="eastAsia" w:ascii="微软雅黑" w:hAnsi="微软雅黑" w:eastAsia="微软雅黑" w:cs="微软雅黑"/>
          <w:b/>
          <w:bCs/>
          <w:sz w:val="44"/>
          <w:szCs w:val="44"/>
        </w:rPr>
      </w:pPr>
    </w:p>
    <w:p w14:paraId="1B172119">
      <w:pPr>
        <w:pStyle w:val="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sz w:val="24"/>
        </w:rPr>
      </w:pPr>
      <w:r>
        <w:rPr>
          <w:rFonts w:hint="eastAsia" w:ascii="楷体" w:hAnsi="楷体" w:cs="楷体"/>
          <w:b w:val="0"/>
          <w:sz w:val="24"/>
          <w:szCs w:val="24"/>
        </w:rPr>
        <w:fldChar w:fldCharType="begin"/>
      </w:r>
      <w:r>
        <w:rPr>
          <w:rFonts w:hint="eastAsia" w:ascii="楷体" w:hAnsi="楷体" w:cs="楷体"/>
          <w:b w:val="0"/>
          <w:sz w:val="24"/>
          <w:szCs w:val="24"/>
        </w:rPr>
        <w:instrText xml:space="preserve">TOC \o "1-2" \h \u </w:instrText>
      </w:r>
      <w:r>
        <w:rPr>
          <w:rFonts w:hint="eastAsia" w:ascii="楷体" w:hAnsi="楷体" w:cs="楷体"/>
          <w:b w:val="0"/>
          <w:sz w:val="24"/>
          <w:szCs w:val="24"/>
        </w:rPr>
        <w:fldChar w:fldCharType="separate"/>
      </w:r>
      <w:r>
        <w:rPr>
          <w:rFonts w:hint="eastAsia" w:ascii="Times New Roman" w:hAnsi="Times New Roman" w:eastAsia="楷体" w:cs="Times New Roman"/>
          <w:b/>
          <w:sz w:val="24"/>
        </w:rPr>
        <w:fldChar w:fldCharType="begin"/>
      </w:r>
      <w:r>
        <w:rPr>
          <w:rFonts w:hint="eastAsia" w:ascii="Times New Roman" w:hAnsi="Times New Roman" w:eastAsia="楷体" w:cs="Times New Roman"/>
          <w:b/>
          <w:sz w:val="24"/>
        </w:rPr>
        <w:instrText xml:space="preserve"> HYPERLINK \l _Toc2640 </w:instrText>
      </w:r>
      <w:r>
        <w:rPr>
          <w:rFonts w:hint="eastAsia" w:ascii="Times New Roman" w:hAnsi="Times New Roman" w:eastAsia="楷体" w:cs="Times New Roman"/>
          <w:b/>
          <w:sz w:val="24"/>
        </w:rPr>
        <w:fldChar w:fldCharType="separate"/>
      </w:r>
      <w:r>
        <w:rPr>
          <w:rFonts w:hint="eastAsia" w:ascii="Times New Roman" w:hAnsi="Times New Roman" w:eastAsia="楷体" w:cs="Times New Roman"/>
          <w:b/>
          <w:sz w:val="24"/>
        </w:rPr>
        <w:t>一、制定依据</w:t>
      </w:r>
      <w:r>
        <w:rPr>
          <w:rFonts w:hint="default" w:ascii="Times New Roman" w:hAnsi="Times New Roman" w:eastAsia="楷体" w:cs="Times New Roman"/>
          <w:b/>
          <w:sz w:val="24"/>
        </w:rPr>
        <w:tab/>
      </w:r>
      <w:r>
        <w:rPr>
          <w:rFonts w:hint="eastAsia" w:ascii="Times New Roman" w:hAnsi="Times New Roman" w:eastAsia="楷体" w:cs="Times New Roman"/>
          <w:b/>
          <w:sz w:val="24"/>
          <w:lang w:val="en-US" w:eastAsia="zh-CN"/>
        </w:rPr>
        <w:t>3</w:t>
      </w:r>
      <w:r>
        <w:rPr>
          <w:rFonts w:hint="default" w:ascii="Times New Roman" w:hAnsi="Times New Roman" w:eastAsia="楷体" w:cs="Times New Roman"/>
          <w:b/>
          <w:sz w:val="24"/>
        </w:rPr>
        <w:fldChar w:fldCharType="end"/>
      </w:r>
    </w:p>
    <w:p w14:paraId="55F769D4">
      <w:pPr>
        <w:pStyle w:val="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eastAsia" w:eastAsia="楷体"/>
          <w:sz w:val="24"/>
          <w:szCs w:val="24"/>
          <w:lang w:val="en-US" w:eastAsia="zh-CN"/>
        </w:rPr>
      </w:pPr>
      <w:r>
        <w:rPr>
          <w:rFonts w:hint="eastAsia" w:ascii="Times New Roman" w:hAnsi="Times New Roman" w:eastAsia="楷体" w:cs="Times New Roman"/>
          <w:b/>
          <w:sz w:val="24"/>
        </w:rPr>
        <w:fldChar w:fldCharType="begin"/>
      </w:r>
      <w:r>
        <w:rPr>
          <w:rFonts w:hint="eastAsia" w:ascii="Times New Roman" w:hAnsi="Times New Roman" w:eastAsia="楷体" w:cs="Times New Roman"/>
          <w:b/>
          <w:sz w:val="24"/>
        </w:rPr>
        <w:instrText xml:space="preserve"> HYPERLINK \l _Toc16814 </w:instrText>
      </w:r>
      <w:r>
        <w:rPr>
          <w:rFonts w:hint="eastAsia" w:ascii="Times New Roman" w:hAnsi="Times New Roman" w:eastAsia="楷体" w:cs="Times New Roman"/>
          <w:b/>
          <w:sz w:val="24"/>
        </w:rPr>
        <w:fldChar w:fldCharType="separate"/>
      </w:r>
      <w:r>
        <w:rPr>
          <w:rFonts w:hint="eastAsia" w:ascii="Times New Roman" w:hAnsi="Times New Roman" w:eastAsia="楷体" w:cs="Times New Roman"/>
          <w:b/>
          <w:sz w:val="24"/>
        </w:rPr>
        <w:t>二、课程性质与任务</w:t>
      </w:r>
      <w:r>
        <w:rPr>
          <w:rFonts w:hint="default" w:ascii="Times New Roman" w:hAnsi="Times New Roman" w:eastAsia="楷体" w:cs="Times New Roman"/>
          <w:b/>
          <w:sz w:val="24"/>
        </w:rPr>
        <w:tab/>
      </w:r>
      <w:r>
        <w:rPr>
          <w:rFonts w:hint="default" w:ascii="Times New Roman" w:hAnsi="Times New Roman" w:eastAsia="楷体" w:cs="Times New Roman"/>
          <w:b/>
          <w:sz w:val="24"/>
        </w:rPr>
        <w:fldChar w:fldCharType="end"/>
      </w:r>
      <w:r>
        <w:rPr>
          <w:rFonts w:hint="eastAsia" w:ascii="Times New Roman" w:hAnsi="Times New Roman" w:eastAsia="楷体" w:cs="Times New Roman"/>
          <w:b/>
          <w:sz w:val="24"/>
          <w:lang w:val="en-US" w:eastAsia="zh-CN"/>
        </w:rPr>
        <w:t>3</w:t>
      </w:r>
    </w:p>
    <w:p w14:paraId="56E82431">
      <w:pPr>
        <w:pStyle w:val="10"/>
        <w:keepNext w:val="0"/>
        <w:keepLines w:val="0"/>
        <w:pageBreakBefore w:val="0"/>
        <w:widowControl w:val="0"/>
        <w:tabs>
          <w:tab w:val="right" w:leader="dot" w:pos="9072"/>
        </w:tabs>
        <w:kinsoku/>
        <w:wordWrap/>
        <w:overflowPunct/>
        <w:topLinePunct w:val="0"/>
        <w:autoSpaceDE/>
        <w:autoSpaceDN/>
        <w:bidi w:val="0"/>
        <w:adjustRightInd/>
        <w:snapToGrid/>
        <w:spacing w:beforeLines="0" w:afterLines="0" w:line="360" w:lineRule="auto"/>
        <w:textAlignment w:val="auto"/>
        <w:rPr>
          <w:rFonts w:hint="eastAsia" w:ascii="楷体" w:hAnsi="楷体" w:eastAsia="楷体" w:cs="楷体"/>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_Toc30963 </w:instrText>
      </w:r>
      <w:r>
        <w:rPr>
          <w:rFonts w:hint="eastAsia" w:ascii="楷体" w:hAnsi="楷体" w:eastAsia="楷体" w:cs="楷体"/>
          <w:sz w:val="24"/>
          <w:szCs w:val="24"/>
        </w:rPr>
        <w:fldChar w:fldCharType="separate"/>
      </w:r>
      <w:r>
        <w:rPr>
          <w:rFonts w:hint="eastAsia" w:ascii="楷体" w:hAnsi="楷体" w:eastAsia="楷体" w:cs="楷体"/>
          <w:sz w:val="24"/>
          <w:szCs w:val="24"/>
        </w:rPr>
        <w:t>（一）课程性质</w:t>
      </w:r>
      <w:r>
        <w:rPr>
          <w:rFonts w:hint="eastAsia" w:ascii="楷体" w:hAnsi="楷体" w:eastAsia="楷体" w:cs="楷体"/>
          <w:sz w:val="24"/>
          <w:szCs w:val="24"/>
        </w:rPr>
        <w:tab/>
      </w:r>
      <w:r>
        <w:rPr>
          <w:rFonts w:hint="eastAsia" w:ascii="楷体" w:hAnsi="楷体" w:eastAsia="楷体" w:cs="楷体"/>
          <w:sz w:val="24"/>
          <w:szCs w:val="24"/>
          <w:lang w:val="en-US" w:eastAsia="zh-CN"/>
        </w:rPr>
        <w:t>3</w:t>
      </w:r>
      <w:r>
        <w:rPr>
          <w:rFonts w:hint="eastAsia" w:ascii="楷体" w:hAnsi="楷体" w:eastAsia="楷体" w:cs="楷体"/>
          <w:sz w:val="24"/>
          <w:szCs w:val="24"/>
        </w:rPr>
        <w:fldChar w:fldCharType="end"/>
      </w:r>
    </w:p>
    <w:p w14:paraId="4F59B5C7">
      <w:pPr>
        <w:pStyle w:val="10"/>
        <w:keepNext w:val="0"/>
        <w:keepLines w:val="0"/>
        <w:pageBreakBefore w:val="0"/>
        <w:widowControl w:val="0"/>
        <w:tabs>
          <w:tab w:val="right" w:leader="dot" w:pos="9072"/>
        </w:tabs>
        <w:kinsoku/>
        <w:wordWrap/>
        <w:overflowPunct/>
        <w:topLinePunct w:val="0"/>
        <w:autoSpaceDE/>
        <w:autoSpaceDN/>
        <w:bidi w:val="0"/>
        <w:adjustRightInd/>
        <w:snapToGrid/>
        <w:spacing w:beforeLines="0" w:afterLines="0" w:line="360" w:lineRule="auto"/>
        <w:textAlignment w:val="auto"/>
        <w:rPr>
          <w:rFonts w:hint="default"/>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_Toc25085 </w:instrText>
      </w:r>
      <w:r>
        <w:rPr>
          <w:rFonts w:hint="eastAsia" w:ascii="楷体" w:hAnsi="楷体" w:eastAsia="楷体" w:cs="楷体"/>
          <w:sz w:val="24"/>
          <w:szCs w:val="24"/>
        </w:rPr>
        <w:fldChar w:fldCharType="separate"/>
      </w:r>
      <w:r>
        <w:rPr>
          <w:rFonts w:hint="eastAsia" w:ascii="楷体" w:hAnsi="楷体" w:eastAsia="楷体" w:cs="楷体"/>
          <w:sz w:val="24"/>
          <w:szCs w:val="24"/>
        </w:rPr>
        <w:t>（二）课程任务</w:t>
      </w:r>
      <w:r>
        <w:rPr>
          <w:rFonts w:hint="eastAsia" w:ascii="楷体" w:hAnsi="楷体" w:eastAsia="楷体" w:cs="楷体"/>
          <w:sz w:val="24"/>
          <w:szCs w:val="24"/>
        </w:rPr>
        <w:tab/>
      </w:r>
      <w:r>
        <w:rPr>
          <w:rFonts w:hint="eastAsia" w:ascii="楷体" w:hAnsi="楷体" w:eastAsia="楷体" w:cs="楷体"/>
          <w:sz w:val="24"/>
          <w:szCs w:val="24"/>
          <w:lang w:val="en-US" w:eastAsia="zh-CN"/>
        </w:rPr>
        <w:t>3</w:t>
      </w:r>
      <w:r>
        <w:rPr>
          <w:rFonts w:hint="eastAsia" w:ascii="楷体" w:hAnsi="楷体" w:eastAsia="楷体" w:cs="楷体"/>
          <w:sz w:val="24"/>
          <w:szCs w:val="24"/>
        </w:rPr>
        <w:fldChar w:fldCharType="end"/>
      </w:r>
    </w:p>
    <w:p w14:paraId="4824F3B4">
      <w:pPr>
        <w:pStyle w:val="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sz w:val="24"/>
        </w:rPr>
      </w:pPr>
      <w:r>
        <w:rPr>
          <w:rFonts w:hint="eastAsia" w:ascii="Times New Roman" w:hAnsi="Times New Roman" w:eastAsia="楷体" w:cs="Times New Roman"/>
          <w:b/>
          <w:sz w:val="24"/>
        </w:rPr>
        <w:fldChar w:fldCharType="begin"/>
      </w:r>
      <w:r>
        <w:rPr>
          <w:rFonts w:hint="eastAsia" w:ascii="Times New Roman" w:hAnsi="Times New Roman" w:eastAsia="楷体" w:cs="Times New Roman"/>
          <w:b/>
          <w:sz w:val="24"/>
        </w:rPr>
        <w:instrText xml:space="preserve"> HYPERLINK \l _Toc17795 </w:instrText>
      </w:r>
      <w:r>
        <w:rPr>
          <w:rFonts w:hint="eastAsia" w:ascii="Times New Roman" w:hAnsi="Times New Roman" w:eastAsia="楷体" w:cs="Times New Roman"/>
          <w:b/>
          <w:sz w:val="24"/>
        </w:rPr>
        <w:fldChar w:fldCharType="separate"/>
      </w:r>
      <w:r>
        <w:rPr>
          <w:rFonts w:hint="eastAsia" w:ascii="Times New Roman" w:hAnsi="Times New Roman" w:eastAsia="楷体" w:cs="Times New Roman"/>
          <w:b/>
          <w:sz w:val="24"/>
        </w:rPr>
        <w:t>三、课程目标</w:t>
      </w:r>
      <w:r>
        <w:rPr>
          <w:rFonts w:hint="default" w:ascii="Times New Roman" w:hAnsi="Times New Roman" w:eastAsia="楷体" w:cs="Times New Roman"/>
          <w:b/>
          <w:sz w:val="24"/>
        </w:rPr>
        <w:tab/>
      </w:r>
      <w:r>
        <w:rPr>
          <w:rFonts w:hint="eastAsia" w:ascii="Times New Roman" w:hAnsi="Times New Roman" w:eastAsia="楷体" w:cs="Times New Roman"/>
          <w:b/>
          <w:sz w:val="24"/>
          <w:lang w:val="en-US" w:eastAsia="zh-CN"/>
        </w:rPr>
        <w:t>3</w:t>
      </w:r>
      <w:r>
        <w:rPr>
          <w:rFonts w:hint="default" w:ascii="Times New Roman" w:hAnsi="Times New Roman" w:eastAsia="楷体" w:cs="Times New Roman"/>
          <w:b/>
          <w:sz w:val="24"/>
        </w:rPr>
        <w:fldChar w:fldCharType="end"/>
      </w:r>
    </w:p>
    <w:p w14:paraId="329739CB">
      <w:pPr>
        <w:pStyle w:val="10"/>
        <w:keepNext w:val="0"/>
        <w:keepLines w:val="0"/>
        <w:pageBreakBefore w:val="0"/>
        <w:widowControl w:val="0"/>
        <w:tabs>
          <w:tab w:val="right" w:leader="dot" w:pos="9072"/>
        </w:tabs>
        <w:kinsoku/>
        <w:wordWrap/>
        <w:overflowPunct/>
        <w:topLinePunct w:val="0"/>
        <w:autoSpaceDE/>
        <w:autoSpaceDN/>
        <w:bidi w:val="0"/>
        <w:adjustRightInd/>
        <w:snapToGrid/>
        <w:spacing w:beforeLines="0" w:afterLines="0" w:line="360" w:lineRule="auto"/>
        <w:textAlignment w:val="auto"/>
        <w:rPr>
          <w:rFonts w:hint="eastAsia" w:ascii="楷体" w:hAnsi="楷体" w:eastAsia="楷体" w:cs="楷体"/>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_Toc7538 </w:instrText>
      </w:r>
      <w:r>
        <w:rPr>
          <w:rFonts w:hint="eastAsia" w:ascii="楷体" w:hAnsi="楷体" w:eastAsia="楷体" w:cs="楷体"/>
          <w:sz w:val="24"/>
          <w:szCs w:val="24"/>
        </w:rPr>
        <w:fldChar w:fldCharType="separate"/>
      </w:r>
      <w:r>
        <w:rPr>
          <w:rFonts w:hint="eastAsia" w:ascii="楷体" w:hAnsi="楷体" w:eastAsia="楷体" w:cs="楷体"/>
          <w:sz w:val="24"/>
          <w:szCs w:val="24"/>
        </w:rPr>
        <w:t>（一）素质目标</w:t>
      </w:r>
      <w:r>
        <w:rPr>
          <w:rFonts w:hint="eastAsia" w:ascii="楷体" w:hAnsi="楷体" w:eastAsia="楷体" w:cs="楷体"/>
          <w:sz w:val="24"/>
          <w:szCs w:val="24"/>
        </w:rPr>
        <w:tab/>
      </w:r>
      <w:r>
        <w:rPr>
          <w:rFonts w:hint="eastAsia" w:ascii="楷体" w:hAnsi="楷体" w:eastAsia="楷体" w:cs="楷体"/>
          <w:sz w:val="24"/>
          <w:szCs w:val="24"/>
          <w:lang w:val="en-US" w:eastAsia="zh-CN"/>
        </w:rPr>
        <w:t>3</w:t>
      </w:r>
      <w:r>
        <w:rPr>
          <w:rFonts w:hint="eastAsia" w:ascii="楷体" w:hAnsi="楷体" w:eastAsia="楷体" w:cs="楷体"/>
          <w:sz w:val="24"/>
          <w:szCs w:val="24"/>
        </w:rPr>
        <w:fldChar w:fldCharType="end"/>
      </w:r>
    </w:p>
    <w:p w14:paraId="58879E5D">
      <w:pPr>
        <w:pStyle w:val="10"/>
        <w:keepNext w:val="0"/>
        <w:keepLines w:val="0"/>
        <w:pageBreakBefore w:val="0"/>
        <w:widowControl w:val="0"/>
        <w:tabs>
          <w:tab w:val="right" w:leader="dot" w:pos="9072"/>
        </w:tabs>
        <w:kinsoku/>
        <w:wordWrap/>
        <w:overflowPunct/>
        <w:topLinePunct w:val="0"/>
        <w:autoSpaceDE/>
        <w:autoSpaceDN/>
        <w:bidi w:val="0"/>
        <w:adjustRightInd/>
        <w:snapToGrid/>
        <w:spacing w:beforeLines="0" w:afterLines="0" w:line="360" w:lineRule="auto"/>
        <w:textAlignment w:val="auto"/>
        <w:rPr>
          <w:rFonts w:hint="eastAsia" w:ascii="楷体" w:hAnsi="楷体" w:eastAsia="楷体" w:cs="楷体"/>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_Toc13008 </w:instrText>
      </w:r>
      <w:r>
        <w:rPr>
          <w:rFonts w:hint="eastAsia" w:ascii="楷体" w:hAnsi="楷体" w:eastAsia="楷体" w:cs="楷体"/>
          <w:sz w:val="24"/>
          <w:szCs w:val="24"/>
        </w:rPr>
        <w:fldChar w:fldCharType="separate"/>
      </w:r>
      <w:r>
        <w:rPr>
          <w:rFonts w:hint="eastAsia" w:ascii="楷体" w:hAnsi="楷体" w:eastAsia="楷体" w:cs="楷体"/>
          <w:sz w:val="24"/>
          <w:szCs w:val="24"/>
        </w:rPr>
        <w:t>（二）能力目标</w:t>
      </w:r>
      <w:r>
        <w:rPr>
          <w:rFonts w:hint="eastAsia" w:ascii="楷体" w:hAnsi="楷体" w:eastAsia="楷体" w:cs="楷体"/>
          <w:sz w:val="24"/>
          <w:szCs w:val="24"/>
        </w:rPr>
        <w:tab/>
      </w:r>
      <w:r>
        <w:rPr>
          <w:rFonts w:hint="eastAsia" w:ascii="楷体" w:hAnsi="楷体" w:eastAsia="楷体" w:cs="楷体"/>
          <w:sz w:val="24"/>
          <w:szCs w:val="24"/>
          <w:lang w:val="en-US" w:eastAsia="zh-CN"/>
        </w:rPr>
        <w:t>4</w:t>
      </w:r>
      <w:r>
        <w:rPr>
          <w:rFonts w:hint="eastAsia" w:ascii="楷体" w:hAnsi="楷体" w:eastAsia="楷体" w:cs="楷体"/>
          <w:sz w:val="24"/>
          <w:szCs w:val="24"/>
        </w:rPr>
        <w:fldChar w:fldCharType="end"/>
      </w:r>
    </w:p>
    <w:p w14:paraId="477EB4FF">
      <w:pPr>
        <w:pStyle w:val="10"/>
        <w:keepNext w:val="0"/>
        <w:keepLines w:val="0"/>
        <w:pageBreakBefore w:val="0"/>
        <w:widowControl w:val="0"/>
        <w:tabs>
          <w:tab w:val="right" w:leader="dot" w:pos="9072"/>
        </w:tabs>
        <w:kinsoku/>
        <w:wordWrap/>
        <w:overflowPunct/>
        <w:topLinePunct w:val="0"/>
        <w:autoSpaceDE/>
        <w:autoSpaceDN/>
        <w:bidi w:val="0"/>
        <w:adjustRightInd/>
        <w:snapToGrid/>
        <w:spacing w:beforeLines="0" w:afterLines="0" w:line="360" w:lineRule="auto"/>
        <w:textAlignment w:val="auto"/>
        <w:rPr>
          <w:rFonts w:hint="default"/>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_Toc27941 </w:instrText>
      </w:r>
      <w:r>
        <w:rPr>
          <w:rFonts w:hint="eastAsia" w:ascii="楷体" w:hAnsi="楷体" w:eastAsia="楷体" w:cs="楷体"/>
          <w:sz w:val="24"/>
          <w:szCs w:val="24"/>
        </w:rPr>
        <w:fldChar w:fldCharType="separate"/>
      </w:r>
      <w:r>
        <w:rPr>
          <w:rFonts w:hint="eastAsia" w:ascii="楷体" w:hAnsi="楷体" w:eastAsia="楷体" w:cs="楷体"/>
          <w:sz w:val="24"/>
          <w:szCs w:val="24"/>
        </w:rPr>
        <w:t>（三）知识目标</w:t>
      </w:r>
      <w:r>
        <w:rPr>
          <w:rFonts w:hint="eastAsia" w:ascii="楷体" w:hAnsi="楷体" w:eastAsia="楷体" w:cs="楷体"/>
          <w:sz w:val="24"/>
          <w:szCs w:val="24"/>
        </w:rPr>
        <w:tab/>
      </w:r>
      <w:r>
        <w:rPr>
          <w:rFonts w:hint="eastAsia" w:ascii="楷体" w:hAnsi="楷体" w:eastAsia="楷体" w:cs="楷体"/>
          <w:sz w:val="24"/>
          <w:szCs w:val="24"/>
          <w:lang w:val="en-US" w:eastAsia="zh-CN"/>
        </w:rPr>
        <w:t>4</w:t>
      </w:r>
      <w:r>
        <w:rPr>
          <w:rFonts w:hint="eastAsia" w:ascii="楷体" w:hAnsi="楷体" w:eastAsia="楷体" w:cs="楷体"/>
          <w:sz w:val="24"/>
          <w:szCs w:val="24"/>
        </w:rPr>
        <w:fldChar w:fldCharType="end"/>
      </w:r>
    </w:p>
    <w:p w14:paraId="29193083">
      <w:pPr>
        <w:pStyle w:val="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sz w:val="24"/>
        </w:rPr>
      </w:pPr>
      <w:r>
        <w:rPr>
          <w:rFonts w:hint="eastAsia" w:ascii="Times New Roman" w:hAnsi="Times New Roman" w:eastAsia="楷体" w:cs="Times New Roman"/>
          <w:b/>
          <w:sz w:val="24"/>
        </w:rPr>
        <w:fldChar w:fldCharType="begin"/>
      </w:r>
      <w:r>
        <w:rPr>
          <w:rFonts w:hint="eastAsia" w:ascii="Times New Roman" w:hAnsi="Times New Roman" w:eastAsia="楷体" w:cs="Times New Roman"/>
          <w:b/>
          <w:sz w:val="24"/>
        </w:rPr>
        <w:instrText xml:space="preserve"> HYPERLINK \l _Toc6415 </w:instrText>
      </w:r>
      <w:r>
        <w:rPr>
          <w:rFonts w:hint="eastAsia" w:ascii="Times New Roman" w:hAnsi="Times New Roman" w:eastAsia="楷体" w:cs="Times New Roman"/>
          <w:b/>
          <w:sz w:val="24"/>
        </w:rPr>
        <w:fldChar w:fldCharType="separate"/>
      </w:r>
      <w:r>
        <w:rPr>
          <w:rFonts w:hint="eastAsia" w:ascii="Times New Roman" w:hAnsi="Times New Roman" w:eastAsia="楷体" w:cs="Times New Roman"/>
          <w:b/>
          <w:sz w:val="24"/>
        </w:rPr>
        <w:t>四、课程结构</w:t>
      </w:r>
      <w:r>
        <w:rPr>
          <w:rFonts w:hint="default" w:ascii="Times New Roman" w:hAnsi="Times New Roman" w:eastAsia="楷体" w:cs="Times New Roman"/>
          <w:b/>
          <w:sz w:val="24"/>
        </w:rPr>
        <w:tab/>
      </w:r>
      <w:r>
        <w:rPr>
          <w:rFonts w:hint="eastAsia" w:ascii="Times New Roman" w:hAnsi="Times New Roman" w:eastAsia="楷体" w:cs="Times New Roman"/>
          <w:b/>
          <w:sz w:val="24"/>
          <w:lang w:val="en-US" w:eastAsia="zh-CN"/>
        </w:rPr>
        <w:t>4</w:t>
      </w:r>
      <w:r>
        <w:rPr>
          <w:rFonts w:hint="default" w:ascii="Times New Roman" w:hAnsi="Times New Roman" w:eastAsia="楷体" w:cs="Times New Roman"/>
          <w:b/>
          <w:sz w:val="24"/>
        </w:rPr>
        <w:fldChar w:fldCharType="end"/>
      </w:r>
    </w:p>
    <w:p w14:paraId="628AA125">
      <w:pPr>
        <w:pStyle w:val="10"/>
        <w:keepNext w:val="0"/>
        <w:keepLines w:val="0"/>
        <w:pageBreakBefore w:val="0"/>
        <w:widowControl w:val="0"/>
        <w:tabs>
          <w:tab w:val="right" w:leader="dot" w:pos="9072"/>
        </w:tabs>
        <w:kinsoku/>
        <w:wordWrap/>
        <w:overflowPunct/>
        <w:topLinePunct w:val="0"/>
        <w:autoSpaceDE/>
        <w:autoSpaceDN/>
        <w:bidi w:val="0"/>
        <w:adjustRightInd/>
        <w:snapToGrid/>
        <w:spacing w:beforeLines="0" w:afterLines="0" w:line="360" w:lineRule="auto"/>
        <w:textAlignment w:val="auto"/>
        <w:rPr>
          <w:rFonts w:hint="eastAsia" w:ascii="楷体" w:hAnsi="楷体" w:eastAsia="楷体" w:cs="楷体"/>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_Toc26115 </w:instrText>
      </w:r>
      <w:r>
        <w:rPr>
          <w:rFonts w:hint="eastAsia" w:ascii="楷体" w:hAnsi="楷体" w:eastAsia="楷体" w:cs="楷体"/>
          <w:sz w:val="24"/>
          <w:szCs w:val="24"/>
        </w:rPr>
        <w:fldChar w:fldCharType="separate"/>
      </w:r>
      <w:r>
        <w:rPr>
          <w:rFonts w:hint="eastAsia" w:ascii="楷体" w:hAnsi="楷体" w:eastAsia="楷体" w:cs="楷体"/>
          <w:sz w:val="24"/>
          <w:szCs w:val="24"/>
        </w:rPr>
        <w:t>（一）课程模块</w:t>
      </w:r>
      <w:r>
        <w:rPr>
          <w:rFonts w:hint="eastAsia" w:ascii="楷体" w:hAnsi="楷体" w:eastAsia="楷体" w:cs="楷体"/>
          <w:sz w:val="24"/>
          <w:szCs w:val="24"/>
        </w:rPr>
        <w:tab/>
      </w:r>
      <w:r>
        <w:rPr>
          <w:rFonts w:hint="eastAsia" w:ascii="楷体" w:hAnsi="楷体" w:eastAsia="楷体" w:cs="楷体"/>
          <w:sz w:val="24"/>
          <w:szCs w:val="24"/>
          <w:lang w:val="en-US" w:eastAsia="zh-CN"/>
        </w:rPr>
        <w:t>4</w:t>
      </w:r>
      <w:r>
        <w:rPr>
          <w:rFonts w:hint="eastAsia" w:ascii="楷体" w:hAnsi="楷体" w:eastAsia="楷体" w:cs="楷体"/>
          <w:sz w:val="24"/>
          <w:szCs w:val="24"/>
        </w:rPr>
        <w:fldChar w:fldCharType="end"/>
      </w:r>
    </w:p>
    <w:p w14:paraId="7C34F5A3">
      <w:pPr>
        <w:pStyle w:val="10"/>
        <w:keepNext w:val="0"/>
        <w:keepLines w:val="0"/>
        <w:pageBreakBefore w:val="0"/>
        <w:widowControl w:val="0"/>
        <w:tabs>
          <w:tab w:val="right" w:leader="dot" w:pos="9072"/>
        </w:tabs>
        <w:kinsoku/>
        <w:wordWrap/>
        <w:overflowPunct/>
        <w:topLinePunct w:val="0"/>
        <w:autoSpaceDE/>
        <w:autoSpaceDN/>
        <w:bidi w:val="0"/>
        <w:adjustRightInd/>
        <w:snapToGrid/>
        <w:spacing w:beforeLines="0" w:afterLines="0" w:line="360" w:lineRule="auto"/>
        <w:textAlignment w:val="auto"/>
        <w:rPr>
          <w:rFonts w:hint="default"/>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_Toc10429 </w:instrText>
      </w:r>
      <w:r>
        <w:rPr>
          <w:rFonts w:hint="eastAsia" w:ascii="楷体" w:hAnsi="楷体" w:eastAsia="楷体" w:cs="楷体"/>
          <w:sz w:val="24"/>
          <w:szCs w:val="24"/>
        </w:rPr>
        <w:fldChar w:fldCharType="separate"/>
      </w:r>
      <w:r>
        <w:rPr>
          <w:rFonts w:hint="eastAsia" w:ascii="楷体" w:hAnsi="楷体" w:eastAsia="楷体" w:cs="楷体"/>
          <w:sz w:val="24"/>
          <w:szCs w:val="24"/>
        </w:rPr>
        <w:t>（二）学时安排</w:t>
      </w:r>
      <w:r>
        <w:rPr>
          <w:rFonts w:hint="eastAsia" w:ascii="楷体" w:hAnsi="楷体" w:eastAsia="楷体" w:cs="楷体"/>
          <w:sz w:val="24"/>
          <w:szCs w:val="24"/>
        </w:rPr>
        <w:tab/>
      </w:r>
      <w:r>
        <w:rPr>
          <w:rFonts w:hint="eastAsia" w:ascii="楷体" w:hAnsi="楷体" w:eastAsia="楷体" w:cs="楷体"/>
          <w:sz w:val="24"/>
          <w:szCs w:val="24"/>
          <w:lang w:val="en-US" w:eastAsia="zh-CN"/>
        </w:rPr>
        <w:t>4</w:t>
      </w:r>
      <w:r>
        <w:rPr>
          <w:rFonts w:hint="eastAsia" w:ascii="楷体" w:hAnsi="楷体" w:eastAsia="楷体" w:cs="楷体"/>
          <w:sz w:val="24"/>
          <w:szCs w:val="24"/>
        </w:rPr>
        <w:fldChar w:fldCharType="end"/>
      </w:r>
    </w:p>
    <w:p w14:paraId="67A2E1EE">
      <w:pPr>
        <w:pStyle w:val="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sz w:val="24"/>
        </w:rPr>
      </w:pPr>
      <w:r>
        <w:rPr>
          <w:rFonts w:hint="eastAsia" w:ascii="Times New Roman" w:hAnsi="Times New Roman" w:eastAsia="楷体" w:cs="Times New Roman"/>
          <w:b/>
          <w:sz w:val="24"/>
        </w:rPr>
        <w:fldChar w:fldCharType="begin"/>
      </w:r>
      <w:r>
        <w:rPr>
          <w:rFonts w:hint="eastAsia" w:ascii="Times New Roman" w:hAnsi="Times New Roman" w:eastAsia="楷体" w:cs="Times New Roman"/>
          <w:b/>
          <w:sz w:val="24"/>
        </w:rPr>
        <w:instrText xml:space="preserve"> HYPERLINK \l _Toc20667 </w:instrText>
      </w:r>
      <w:r>
        <w:rPr>
          <w:rFonts w:hint="eastAsia" w:ascii="Times New Roman" w:hAnsi="Times New Roman" w:eastAsia="楷体" w:cs="Times New Roman"/>
          <w:b/>
          <w:sz w:val="24"/>
        </w:rPr>
        <w:fldChar w:fldCharType="separate"/>
      </w:r>
      <w:r>
        <w:rPr>
          <w:rFonts w:hint="eastAsia" w:ascii="Times New Roman" w:hAnsi="Times New Roman" w:eastAsia="楷体" w:cs="Times New Roman"/>
          <w:b/>
          <w:sz w:val="24"/>
        </w:rPr>
        <w:t>五、课程内容</w:t>
      </w:r>
      <w:r>
        <w:rPr>
          <w:rFonts w:hint="default" w:ascii="Times New Roman" w:hAnsi="Times New Roman" w:eastAsia="楷体" w:cs="Times New Roman"/>
          <w:b/>
          <w:sz w:val="24"/>
        </w:rPr>
        <w:tab/>
      </w:r>
      <w:r>
        <w:rPr>
          <w:rFonts w:hint="eastAsia" w:ascii="Times New Roman" w:hAnsi="Times New Roman" w:eastAsia="楷体" w:cs="Times New Roman"/>
          <w:b/>
          <w:sz w:val="24"/>
          <w:lang w:val="en-US" w:eastAsia="zh-CN"/>
        </w:rPr>
        <w:t>5</w:t>
      </w:r>
      <w:r>
        <w:rPr>
          <w:rFonts w:hint="default" w:ascii="Times New Roman" w:hAnsi="Times New Roman" w:eastAsia="楷体" w:cs="Times New Roman"/>
          <w:b/>
          <w:sz w:val="24"/>
        </w:rPr>
        <w:fldChar w:fldCharType="end"/>
      </w:r>
    </w:p>
    <w:p w14:paraId="503973C5">
      <w:pPr>
        <w:pStyle w:val="10"/>
        <w:keepNext w:val="0"/>
        <w:keepLines w:val="0"/>
        <w:pageBreakBefore w:val="0"/>
        <w:widowControl w:val="0"/>
        <w:tabs>
          <w:tab w:val="right" w:leader="dot" w:pos="9072"/>
        </w:tabs>
        <w:kinsoku/>
        <w:wordWrap/>
        <w:overflowPunct/>
        <w:topLinePunct w:val="0"/>
        <w:autoSpaceDE/>
        <w:autoSpaceDN/>
        <w:bidi w:val="0"/>
        <w:adjustRightInd/>
        <w:snapToGrid/>
        <w:spacing w:beforeLines="0" w:afterLines="0" w:line="360" w:lineRule="auto"/>
        <w:textAlignment w:val="auto"/>
        <w:rPr>
          <w:rFonts w:hint="eastAsia" w:ascii="楷体" w:hAnsi="楷体" w:eastAsia="楷体" w:cs="楷体"/>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_Toc18892 </w:instrText>
      </w:r>
      <w:r>
        <w:rPr>
          <w:rFonts w:hint="eastAsia" w:ascii="楷体" w:hAnsi="楷体" w:eastAsia="楷体" w:cs="楷体"/>
          <w:sz w:val="24"/>
          <w:szCs w:val="24"/>
        </w:rPr>
        <w:fldChar w:fldCharType="separate"/>
      </w:r>
      <w:r>
        <w:rPr>
          <w:rFonts w:hint="eastAsia" w:ascii="楷体" w:hAnsi="楷体" w:eastAsia="楷体" w:cs="楷体"/>
          <w:sz w:val="24"/>
          <w:szCs w:val="24"/>
        </w:rPr>
        <w:t>（一）课程设计思路</w:t>
      </w:r>
      <w:r>
        <w:rPr>
          <w:rFonts w:hint="eastAsia" w:ascii="楷体" w:hAnsi="楷体" w:eastAsia="楷体" w:cs="楷体"/>
          <w:sz w:val="24"/>
          <w:szCs w:val="24"/>
        </w:rPr>
        <w:tab/>
      </w:r>
      <w:r>
        <w:rPr>
          <w:rFonts w:hint="eastAsia" w:ascii="楷体" w:hAnsi="楷体" w:eastAsia="楷体" w:cs="楷体"/>
          <w:sz w:val="24"/>
          <w:szCs w:val="24"/>
          <w:lang w:val="en-US" w:eastAsia="zh-CN"/>
        </w:rPr>
        <w:t>5</w:t>
      </w:r>
      <w:r>
        <w:rPr>
          <w:rFonts w:hint="eastAsia" w:ascii="楷体" w:hAnsi="楷体" w:eastAsia="楷体" w:cs="楷体"/>
          <w:sz w:val="24"/>
          <w:szCs w:val="24"/>
        </w:rPr>
        <w:fldChar w:fldCharType="end"/>
      </w:r>
    </w:p>
    <w:p w14:paraId="3820140F">
      <w:pPr>
        <w:pStyle w:val="10"/>
        <w:keepNext w:val="0"/>
        <w:keepLines w:val="0"/>
        <w:pageBreakBefore w:val="0"/>
        <w:widowControl w:val="0"/>
        <w:tabs>
          <w:tab w:val="right" w:leader="dot" w:pos="9072"/>
        </w:tabs>
        <w:kinsoku/>
        <w:wordWrap/>
        <w:overflowPunct/>
        <w:topLinePunct w:val="0"/>
        <w:autoSpaceDE/>
        <w:autoSpaceDN/>
        <w:bidi w:val="0"/>
        <w:adjustRightInd/>
        <w:snapToGrid/>
        <w:spacing w:beforeLines="0" w:afterLines="0" w:line="360" w:lineRule="auto"/>
        <w:textAlignment w:val="auto"/>
        <w:rPr>
          <w:rFonts w:hint="default"/>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_Toc9224 </w:instrText>
      </w:r>
      <w:r>
        <w:rPr>
          <w:rFonts w:hint="eastAsia" w:ascii="楷体" w:hAnsi="楷体" w:eastAsia="楷体" w:cs="楷体"/>
          <w:sz w:val="24"/>
          <w:szCs w:val="24"/>
        </w:rPr>
        <w:fldChar w:fldCharType="separate"/>
      </w:r>
      <w:r>
        <w:rPr>
          <w:rFonts w:hint="eastAsia" w:ascii="楷体" w:hAnsi="楷体" w:eastAsia="楷体" w:cs="楷体"/>
          <w:sz w:val="24"/>
          <w:szCs w:val="24"/>
        </w:rPr>
        <w:t>（二）课程教学内容</w:t>
      </w:r>
      <w:r>
        <w:rPr>
          <w:rFonts w:hint="eastAsia" w:ascii="楷体" w:hAnsi="楷体" w:eastAsia="楷体" w:cs="楷体"/>
          <w:sz w:val="24"/>
          <w:szCs w:val="24"/>
        </w:rPr>
        <w:tab/>
      </w:r>
      <w:r>
        <w:rPr>
          <w:rFonts w:hint="eastAsia" w:ascii="楷体" w:hAnsi="楷体" w:eastAsia="楷体" w:cs="楷体"/>
          <w:sz w:val="24"/>
          <w:szCs w:val="24"/>
          <w:lang w:val="en-US" w:eastAsia="zh-CN"/>
        </w:rPr>
        <w:t>5</w:t>
      </w:r>
      <w:r>
        <w:rPr>
          <w:rFonts w:hint="eastAsia" w:ascii="楷体" w:hAnsi="楷体" w:eastAsia="楷体" w:cs="楷体"/>
          <w:sz w:val="24"/>
          <w:szCs w:val="24"/>
        </w:rPr>
        <w:fldChar w:fldCharType="end"/>
      </w:r>
    </w:p>
    <w:p w14:paraId="069175DA">
      <w:pPr>
        <w:pStyle w:val="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sz w:val="24"/>
        </w:rPr>
      </w:pPr>
      <w:r>
        <w:rPr>
          <w:rFonts w:hint="eastAsia" w:ascii="Times New Roman" w:hAnsi="Times New Roman" w:eastAsia="楷体" w:cs="Times New Roman"/>
          <w:b/>
          <w:sz w:val="24"/>
        </w:rPr>
        <w:fldChar w:fldCharType="begin"/>
      </w:r>
      <w:r>
        <w:rPr>
          <w:rFonts w:hint="eastAsia" w:ascii="Times New Roman" w:hAnsi="Times New Roman" w:eastAsia="楷体" w:cs="Times New Roman"/>
          <w:b/>
          <w:sz w:val="24"/>
        </w:rPr>
        <w:instrText xml:space="preserve"> HYPERLINK \l _Toc29484 </w:instrText>
      </w:r>
      <w:r>
        <w:rPr>
          <w:rFonts w:hint="eastAsia" w:ascii="Times New Roman" w:hAnsi="Times New Roman" w:eastAsia="楷体" w:cs="Times New Roman"/>
          <w:b/>
          <w:sz w:val="24"/>
        </w:rPr>
        <w:fldChar w:fldCharType="separate"/>
      </w:r>
      <w:r>
        <w:rPr>
          <w:rFonts w:hint="eastAsia" w:ascii="Times New Roman" w:hAnsi="Times New Roman" w:eastAsia="楷体" w:cs="Times New Roman"/>
          <w:b/>
          <w:sz w:val="24"/>
        </w:rPr>
        <w:t>六、教学实施与保障</w:t>
      </w:r>
      <w:r>
        <w:rPr>
          <w:rFonts w:hint="default" w:ascii="Times New Roman" w:hAnsi="Times New Roman" w:eastAsia="楷体" w:cs="Times New Roman"/>
          <w:b/>
          <w:sz w:val="24"/>
        </w:rPr>
        <w:tab/>
      </w:r>
      <w:r>
        <w:rPr>
          <w:rFonts w:hint="eastAsia" w:ascii="Times New Roman" w:hAnsi="Times New Roman" w:eastAsia="楷体" w:cs="Times New Roman"/>
          <w:b/>
          <w:sz w:val="24"/>
          <w:lang w:val="en-US" w:eastAsia="zh-CN"/>
        </w:rPr>
        <w:t>6</w:t>
      </w:r>
      <w:r>
        <w:rPr>
          <w:rFonts w:hint="default" w:ascii="Times New Roman" w:hAnsi="Times New Roman" w:eastAsia="楷体" w:cs="Times New Roman"/>
          <w:b/>
          <w:sz w:val="24"/>
        </w:rPr>
        <w:fldChar w:fldCharType="end"/>
      </w:r>
    </w:p>
    <w:p w14:paraId="70716B80">
      <w:pPr>
        <w:pStyle w:val="10"/>
        <w:keepNext w:val="0"/>
        <w:keepLines w:val="0"/>
        <w:pageBreakBefore w:val="0"/>
        <w:widowControl w:val="0"/>
        <w:tabs>
          <w:tab w:val="right" w:leader="dot" w:pos="9072"/>
        </w:tabs>
        <w:kinsoku/>
        <w:wordWrap/>
        <w:overflowPunct/>
        <w:topLinePunct w:val="0"/>
        <w:autoSpaceDE/>
        <w:autoSpaceDN/>
        <w:bidi w:val="0"/>
        <w:adjustRightInd/>
        <w:snapToGrid/>
        <w:spacing w:beforeLines="0" w:afterLines="0" w:line="360" w:lineRule="auto"/>
        <w:textAlignment w:val="auto"/>
        <w:rPr>
          <w:rFonts w:hint="eastAsia" w:ascii="楷体" w:hAnsi="楷体" w:eastAsia="楷体" w:cs="楷体"/>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_Toc17511 </w:instrText>
      </w:r>
      <w:r>
        <w:rPr>
          <w:rFonts w:hint="eastAsia" w:ascii="楷体" w:hAnsi="楷体" w:eastAsia="楷体" w:cs="楷体"/>
          <w:sz w:val="24"/>
          <w:szCs w:val="24"/>
        </w:rPr>
        <w:fldChar w:fldCharType="separate"/>
      </w:r>
      <w:r>
        <w:rPr>
          <w:rFonts w:hint="eastAsia" w:ascii="楷体" w:hAnsi="楷体" w:eastAsia="楷体" w:cs="楷体"/>
          <w:sz w:val="24"/>
          <w:szCs w:val="24"/>
        </w:rPr>
        <w:t>（一）教材及教学资源</w:t>
      </w:r>
      <w:r>
        <w:rPr>
          <w:rFonts w:hint="eastAsia" w:ascii="楷体" w:hAnsi="楷体" w:eastAsia="楷体" w:cs="楷体"/>
          <w:sz w:val="24"/>
          <w:szCs w:val="24"/>
        </w:rPr>
        <w:tab/>
      </w:r>
      <w:r>
        <w:rPr>
          <w:rFonts w:hint="eastAsia" w:ascii="楷体" w:hAnsi="楷体" w:eastAsia="楷体" w:cs="楷体"/>
          <w:sz w:val="24"/>
          <w:szCs w:val="24"/>
          <w:lang w:val="en-US" w:eastAsia="zh-CN"/>
        </w:rPr>
        <w:t>6</w:t>
      </w:r>
      <w:r>
        <w:rPr>
          <w:rFonts w:hint="eastAsia" w:ascii="楷体" w:hAnsi="楷体" w:eastAsia="楷体" w:cs="楷体"/>
          <w:sz w:val="24"/>
          <w:szCs w:val="24"/>
        </w:rPr>
        <w:fldChar w:fldCharType="end"/>
      </w:r>
    </w:p>
    <w:p w14:paraId="7375EAF3">
      <w:pPr>
        <w:pStyle w:val="10"/>
        <w:keepNext w:val="0"/>
        <w:keepLines w:val="0"/>
        <w:pageBreakBefore w:val="0"/>
        <w:widowControl w:val="0"/>
        <w:tabs>
          <w:tab w:val="right" w:leader="dot" w:pos="9072"/>
        </w:tabs>
        <w:kinsoku/>
        <w:wordWrap/>
        <w:overflowPunct/>
        <w:topLinePunct w:val="0"/>
        <w:autoSpaceDE/>
        <w:autoSpaceDN/>
        <w:bidi w:val="0"/>
        <w:adjustRightInd/>
        <w:snapToGrid/>
        <w:spacing w:beforeLines="0" w:afterLines="0" w:line="360" w:lineRule="auto"/>
        <w:textAlignment w:val="auto"/>
        <w:rPr>
          <w:rFonts w:hint="eastAsia" w:ascii="楷体" w:hAnsi="楷体" w:eastAsia="楷体" w:cs="楷体"/>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_Toc19504 </w:instrText>
      </w:r>
      <w:r>
        <w:rPr>
          <w:rFonts w:hint="eastAsia" w:ascii="楷体" w:hAnsi="楷体" w:eastAsia="楷体" w:cs="楷体"/>
          <w:sz w:val="24"/>
          <w:szCs w:val="24"/>
        </w:rPr>
        <w:fldChar w:fldCharType="separate"/>
      </w:r>
      <w:r>
        <w:rPr>
          <w:rFonts w:hint="eastAsia" w:ascii="楷体" w:hAnsi="楷体" w:eastAsia="楷体" w:cs="楷体"/>
          <w:sz w:val="24"/>
          <w:szCs w:val="24"/>
        </w:rPr>
        <w:t>（二）教学方法</w:t>
      </w:r>
      <w:r>
        <w:rPr>
          <w:rFonts w:hint="eastAsia" w:ascii="楷体" w:hAnsi="楷体" w:eastAsia="楷体" w:cs="楷体"/>
          <w:sz w:val="24"/>
          <w:szCs w:val="24"/>
        </w:rPr>
        <w:tab/>
      </w:r>
      <w:r>
        <w:rPr>
          <w:rFonts w:hint="eastAsia" w:ascii="楷体" w:hAnsi="楷体" w:eastAsia="楷体" w:cs="楷体"/>
          <w:sz w:val="24"/>
          <w:szCs w:val="24"/>
          <w:lang w:val="en-US" w:eastAsia="zh-CN"/>
        </w:rPr>
        <w:t>6</w:t>
      </w:r>
      <w:r>
        <w:rPr>
          <w:rFonts w:hint="eastAsia" w:ascii="楷体" w:hAnsi="楷体" w:eastAsia="楷体" w:cs="楷体"/>
          <w:sz w:val="24"/>
          <w:szCs w:val="24"/>
        </w:rPr>
        <w:fldChar w:fldCharType="end"/>
      </w:r>
    </w:p>
    <w:p w14:paraId="14FA8E85">
      <w:pPr>
        <w:pStyle w:val="10"/>
        <w:keepNext w:val="0"/>
        <w:keepLines w:val="0"/>
        <w:pageBreakBefore w:val="0"/>
        <w:widowControl w:val="0"/>
        <w:tabs>
          <w:tab w:val="right" w:leader="dot" w:pos="9072"/>
        </w:tabs>
        <w:kinsoku/>
        <w:wordWrap/>
        <w:overflowPunct/>
        <w:topLinePunct w:val="0"/>
        <w:autoSpaceDE/>
        <w:autoSpaceDN/>
        <w:bidi w:val="0"/>
        <w:adjustRightInd/>
        <w:snapToGrid/>
        <w:spacing w:beforeLines="0" w:afterLines="0" w:line="360" w:lineRule="auto"/>
        <w:textAlignment w:val="auto"/>
        <w:rPr>
          <w:rFonts w:hint="eastAsia" w:ascii="楷体" w:hAnsi="楷体" w:eastAsia="楷体" w:cs="楷体"/>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_Toc17511 </w:instrText>
      </w:r>
      <w:r>
        <w:rPr>
          <w:rFonts w:hint="eastAsia" w:ascii="楷体" w:hAnsi="楷体" w:eastAsia="楷体" w:cs="楷体"/>
          <w:sz w:val="24"/>
          <w:szCs w:val="24"/>
        </w:rPr>
        <w:fldChar w:fldCharType="separate"/>
      </w:r>
      <w:r>
        <w:rPr>
          <w:rFonts w:hint="eastAsia" w:ascii="楷体" w:hAnsi="楷体" w:eastAsia="楷体" w:cs="楷体"/>
          <w:sz w:val="24"/>
          <w:szCs w:val="24"/>
        </w:rPr>
        <w:t>（</w:t>
      </w:r>
      <w:r>
        <w:rPr>
          <w:rFonts w:hint="eastAsia" w:ascii="楷体" w:hAnsi="楷体" w:eastAsia="楷体" w:cs="楷体"/>
          <w:sz w:val="24"/>
          <w:szCs w:val="24"/>
          <w:lang w:val="en-US" w:eastAsia="zh-CN"/>
        </w:rPr>
        <w:t>三</w:t>
      </w:r>
      <w:r>
        <w:rPr>
          <w:rFonts w:hint="eastAsia" w:ascii="楷体" w:hAnsi="楷体" w:eastAsia="楷体" w:cs="楷体"/>
          <w:sz w:val="24"/>
          <w:szCs w:val="24"/>
        </w:rPr>
        <w:t>）</w:t>
      </w:r>
      <w:r>
        <w:rPr>
          <w:rFonts w:hint="eastAsia" w:ascii="楷体" w:hAnsi="楷体" w:eastAsia="楷体" w:cs="楷体"/>
          <w:sz w:val="24"/>
          <w:szCs w:val="24"/>
          <w:lang w:val="en-US" w:eastAsia="zh-CN"/>
        </w:rPr>
        <w:t>师资及要求</w:t>
      </w:r>
      <w:r>
        <w:rPr>
          <w:rFonts w:hint="eastAsia" w:ascii="楷体" w:hAnsi="楷体" w:eastAsia="楷体" w:cs="楷体"/>
          <w:sz w:val="24"/>
          <w:szCs w:val="24"/>
        </w:rPr>
        <w:tab/>
      </w:r>
      <w:r>
        <w:rPr>
          <w:rFonts w:hint="eastAsia" w:ascii="楷体" w:hAnsi="楷体" w:eastAsia="楷体" w:cs="楷体"/>
          <w:sz w:val="24"/>
          <w:szCs w:val="24"/>
          <w:lang w:val="en-US" w:eastAsia="zh-CN"/>
        </w:rPr>
        <w:t>7</w:t>
      </w:r>
      <w:r>
        <w:rPr>
          <w:rFonts w:hint="eastAsia" w:ascii="楷体" w:hAnsi="楷体" w:eastAsia="楷体" w:cs="楷体"/>
          <w:sz w:val="24"/>
          <w:szCs w:val="24"/>
        </w:rPr>
        <w:fldChar w:fldCharType="end"/>
      </w:r>
    </w:p>
    <w:p w14:paraId="6E49BD68">
      <w:pPr>
        <w:pStyle w:val="10"/>
        <w:keepNext w:val="0"/>
        <w:keepLines w:val="0"/>
        <w:pageBreakBefore w:val="0"/>
        <w:widowControl w:val="0"/>
        <w:tabs>
          <w:tab w:val="right" w:leader="dot" w:pos="9072"/>
        </w:tabs>
        <w:kinsoku/>
        <w:wordWrap/>
        <w:overflowPunct/>
        <w:topLinePunct w:val="0"/>
        <w:autoSpaceDE/>
        <w:autoSpaceDN/>
        <w:bidi w:val="0"/>
        <w:adjustRightInd/>
        <w:snapToGrid/>
        <w:spacing w:beforeLines="0" w:afterLines="0" w:line="360" w:lineRule="auto"/>
        <w:textAlignment w:val="auto"/>
        <w:rPr>
          <w:rFonts w:hint="eastAsia"/>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_Toc17511 </w:instrText>
      </w:r>
      <w:r>
        <w:rPr>
          <w:rFonts w:hint="eastAsia" w:ascii="楷体" w:hAnsi="楷体" w:eastAsia="楷体" w:cs="楷体"/>
          <w:sz w:val="24"/>
          <w:szCs w:val="24"/>
        </w:rPr>
        <w:fldChar w:fldCharType="separate"/>
      </w:r>
      <w:r>
        <w:rPr>
          <w:rFonts w:hint="eastAsia" w:ascii="楷体" w:hAnsi="楷体" w:eastAsia="楷体" w:cs="楷体"/>
          <w:sz w:val="24"/>
          <w:szCs w:val="24"/>
        </w:rPr>
        <w:t>（</w:t>
      </w:r>
      <w:r>
        <w:rPr>
          <w:rFonts w:hint="eastAsia" w:ascii="楷体" w:hAnsi="楷体" w:eastAsia="楷体" w:cs="楷体"/>
          <w:sz w:val="24"/>
          <w:szCs w:val="24"/>
          <w:lang w:val="en-US" w:eastAsia="zh-CN"/>
        </w:rPr>
        <w:t>四</w:t>
      </w:r>
      <w:r>
        <w:rPr>
          <w:rFonts w:hint="eastAsia" w:ascii="楷体" w:hAnsi="楷体" w:eastAsia="楷体" w:cs="楷体"/>
          <w:sz w:val="24"/>
          <w:szCs w:val="24"/>
        </w:rPr>
        <w:t>）</w:t>
      </w:r>
      <w:r>
        <w:rPr>
          <w:rFonts w:hint="eastAsia" w:ascii="楷体" w:hAnsi="楷体" w:eastAsia="楷体" w:cs="楷体"/>
          <w:sz w:val="24"/>
          <w:szCs w:val="24"/>
          <w:lang w:val="en-US" w:eastAsia="zh-CN"/>
        </w:rPr>
        <w:t>教学环境</w:t>
      </w:r>
      <w:r>
        <w:rPr>
          <w:rFonts w:hint="eastAsia" w:ascii="楷体" w:hAnsi="楷体" w:eastAsia="楷体" w:cs="楷体"/>
          <w:sz w:val="24"/>
          <w:szCs w:val="24"/>
        </w:rPr>
        <w:tab/>
      </w:r>
      <w:r>
        <w:rPr>
          <w:rFonts w:hint="eastAsia" w:ascii="楷体" w:hAnsi="楷体" w:eastAsia="楷体" w:cs="楷体"/>
          <w:sz w:val="24"/>
          <w:szCs w:val="24"/>
          <w:lang w:val="en-US" w:eastAsia="zh-CN"/>
        </w:rPr>
        <w:t>7</w:t>
      </w:r>
      <w:r>
        <w:rPr>
          <w:rFonts w:hint="eastAsia" w:ascii="楷体" w:hAnsi="楷体" w:eastAsia="楷体" w:cs="楷体"/>
          <w:sz w:val="24"/>
          <w:szCs w:val="24"/>
        </w:rPr>
        <w:fldChar w:fldCharType="end"/>
      </w:r>
    </w:p>
    <w:p w14:paraId="36F19AFE">
      <w:pPr>
        <w:pStyle w:val="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sz w:val="24"/>
        </w:rPr>
      </w:pPr>
      <w:r>
        <w:rPr>
          <w:rFonts w:hint="eastAsia" w:ascii="Times New Roman" w:hAnsi="Times New Roman" w:eastAsia="楷体" w:cs="Times New Roman"/>
          <w:b/>
          <w:sz w:val="24"/>
        </w:rPr>
        <w:fldChar w:fldCharType="begin"/>
      </w:r>
      <w:r>
        <w:rPr>
          <w:rFonts w:hint="eastAsia" w:ascii="Times New Roman" w:hAnsi="Times New Roman" w:eastAsia="楷体" w:cs="Times New Roman"/>
          <w:b/>
          <w:sz w:val="24"/>
        </w:rPr>
        <w:instrText xml:space="preserve"> HYPERLINK \l _Toc23574 </w:instrText>
      </w:r>
      <w:r>
        <w:rPr>
          <w:rFonts w:hint="eastAsia" w:ascii="Times New Roman" w:hAnsi="Times New Roman" w:eastAsia="楷体" w:cs="Times New Roman"/>
          <w:b/>
          <w:sz w:val="24"/>
        </w:rPr>
        <w:fldChar w:fldCharType="separate"/>
      </w:r>
      <w:r>
        <w:rPr>
          <w:rFonts w:hint="eastAsia" w:ascii="Times New Roman" w:hAnsi="Times New Roman" w:eastAsia="楷体" w:cs="Times New Roman"/>
          <w:b/>
          <w:sz w:val="24"/>
        </w:rPr>
        <w:t>七、考核与评价</w:t>
      </w:r>
      <w:r>
        <w:rPr>
          <w:rFonts w:hint="default" w:ascii="Times New Roman" w:hAnsi="Times New Roman" w:eastAsia="楷体" w:cs="Times New Roman"/>
          <w:b/>
          <w:sz w:val="24"/>
        </w:rPr>
        <w:tab/>
      </w:r>
      <w:r>
        <w:rPr>
          <w:rFonts w:hint="eastAsia" w:ascii="Times New Roman" w:hAnsi="Times New Roman" w:eastAsia="楷体" w:cs="Times New Roman"/>
          <w:b/>
          <w:sz w:val="24"/>
          <w:lang w:val="en-US" w:eastAsia="zh-CN"/>
        </w:rPr>
        <w:t>7</w:t>
      </w:r>
      <w:r>
        <w:rPr>
          <w:rFonts w:hint="default" w:ascii="Times New Roman" w:hAnsi="Times New Roman" w:eastAsia="楷体" w:cs="Times New Roman"/>
          <w:b/>
          <w:sz w:val="24"/>
        </w:rPr>
        <w:fldChar w:fldCharType="end"/>
      </w:r>
    </w:p>
    <w:p w14:paraId="51ED86E7">
      <w:pPr>
        <w:pStyle w:val="10"/>
        <w:keepNext w:val="0"/>
        <w:keepLines w:val="0"/>
        <w:pageBreakBefore w:val="0"/>
        <w:widowControl w:val="0"/>
        <w:tabs>
          <w:tab w:val="right" w:leader="dot" w:pos="9072"/>
        </w:tabs>
        <w:kinsoku/>
        <w:wordWrap/>
        <w:overflowPunct/>
        <w:topLinePunct w:val="0"/>
        <w:autoSpaceDE/>
        <w:autoSpaceDN/>
        <w:bidi w:val="0"/>
        <w:adjustRightInd/>
        <w:snapToGrid/>
        <w:spacing w:beforeLines="0" w:afterLines="0" w:line="360" w:lineRule="auto"/>
        <w:textAlignment w:val="auto"/>
        <w:rPr>
          <w:rFonts w:hint="eastAsia" w:ascii="楷体" w:hAnsi="楷体" w:eastAsia="楷体" w:cs="楷体"/>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_Toc10643 </w:instrText>
      </w:r>
      <w:r>
        <w:rPr>
          <w:rFonts w:hint="eastAsia" w:ascii="楷体" w:hAnsi="楷体" w:eastAsia="楷体" w:cs="楷体"/>
          <w:sz w:val="24"/>
          <w:szCs w:val="24"/>
        </w:rPr>
        <w:fldChar w:fldCharType="separate"/>
      </w:r>
      <w:r>
        <w:rPr>
          <w:rFonts w:hint="eastAsia" w:ascii="楷体" w:hAnsi="楷体" w:eastAsia="楷体" w:cs="楷体"/>
          <w:sz w:val="24"/>
          <w:szCs w:val="24"/>
        </w:rPr>
        <w:t>（一）考核要求</w:t>
      </w:r>
      <w:r>
        <w:rPr>
          <w:rFonts w:hint="eastAsia" w:ascii="楷体" w:hAnsi="楷体" w:eastAsia="楷体" w:cs="楷体"/>
          <w:sz w:val="24"/>
          <w:szCs w:val="24"/>
        </w:rPr>
        <w:tab/>
      </w:r>
      <w:r>
        <w:rPr>
          <w:rFonts w:hint="eastAsia" w:ascii="楷体" w:hAnsi="楷体" w:eastAsia="楷体" w:cs="楷体"/>
          <w:sz w:val="24"/>
          <w:szCs w:val="24"/>
          <w:lang w:val="en-US" w:eastAsia="zh-CN"/>
        </w:rPr>
        <w:t>7</w:t>
      </w:r>
      <w:r>
        <w:rPr>
          <w:rFonts w:hint="eastAsia" w:ascii="楷体" w:hAnsi="楷体" w:eastAsia="楷体" w:cs="楷体"/>
          <w:sz w:val="24"/>
          <w:szCs w:val="24"/>
        </w:rPr>
        <w:fldChar w:fldCharType="end"/>
      </w:r>
    </w:p>
    <w:p w14:paraId="338608BC">
      <w:pPr>
        <w:pStyle w:val="10"/>
        <w:keepNext w:val="0"/>
        <w:keepLines w:val="0"/>
        <w:pageBreakBefore w:val="0"/>
        <w:widowControl w:val="0"/>
        <w:tabs>
          <w:tab w:val="right" w:leader="dot" w:pos="9072"/>
        </w:tabs>
        <w:kinsoku/>
        <w:wordWrap/>
        <w:overflowPunct/>
        <w:topLinePunct w:val="0"/>
        <w:autoSpaceDE/>
        <w:autoSpaceDN/>
        <w:bidi w:val="0"/>
        <w:adjustRightInd/>
        <w:snapToGrid/>
        <w:spacing w:beforeLines="0" w:afterLines="0" w:line="360" w:lineRule="auto"/>
        <w:textAlignment w:val="auto"/>
        <w:rPr>
          <w:rFonts w:hint="eastAsia" w:ascii="楷体" w:hAnsi="楷体" w:eastAsia="楷体" w:cs="楷体"/>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_Toc12478 </w:instrText>
      </w:r>
      <w:r>
        <w:rPr>
          <w:rFonts w:hint="eastAsia" w:ascii="楷体" w:hAnsi="楷体" w:eastAsia="楷体" w:cs="楷体"/>
          <w:sz w:val="24"/>
          <w:szCs w:val="24"/>
        </w:rPr>
        <w:fldChar w:fldCharType="separate"/>
      </w:r>
      <w:r>
        <w:rPr>
          <w:rFonts w:hint="eastAsia" w:ascii="楷体" w:hAnsi="楷体" w:eastAsia="楷体" w:cs="楷体"/>
          <w:sz w:val="24"/>
          <w:szCs w:val="24"/>
        </w:rPr>
        <w:t>（二）考核内容</w:t>
      </w:r>
      <w:r>
        <w:rPr>
          <w:rFonts w:hint="eastAsia" w:ascii="楷体" w:hAnsi="楷体" w:eastAsia="楷体" w:cs="楷体"/>
          <w:sz w:val="24"/>
          <w:szCs w:val="24"/>
        </w:rPr>
        <w:tab/>
      </w:r>
      <w:r>
        <w:rPr>
          <w:rFonts w:hint="eastAsia" w:ascii="楷体" w:hAnsi="楷体" w:eastAsia="楷体" w:cs="楷体"/>
          <w:sz w:val="24"/>
          <w:szCs w:val="24"/>
          <w:lang w:val="en-US" w:eastAsia="zh-CN"/>
        </w:rPr>
        <w:t>7</w:t>
      </w:r>
      <w:r>
        <w:rPr>
          <w:rFonts w:hint="eastAsia" w:ascii="楷体" w:hAnsi="楷体" w:eastAsia="楷体" w:cs="楷体"/>
          <w:sz w:val="24"/>
          <w:szCs w:val="24"/>
        </w:rPr>
        <w:fldChar w:fldCharType="end"/>
      </w:r>
    </w:p>
    <w:p w14:paraId="5BA52EAE">
      <w:pPr>
        <w:pStyle w:val="10"/>
        <w:keepNext w:val="0"/>
        <w:keepLines w:val="0"/>
        <w:pageBreakBefore w:val="0"/>
        <w:widowControl w:val="0"/>
        <w:tabs>
          <w:tab w:val="right" w:leader="dot" w:pos="9072"/>
        </w:tabs>
        <w:kinsoku/>
        <w:wordWrap/>
        <w:overflowPunct/>
        <w:topLinePunct w:val="0"/>
        <w:autoSpaceDE/>
        <w:autoSpaceDN/>
        <w:bidi w:val="0"/>
        <w:adjustRightInd/>
        <w:snapToGrid/>
        <w:spacing w:beforeLines="0" w:afterLines="0" w:line="360" w:lineRule="auto"/>
        <w:textAlignment w:val="auto"/>
        <w:rPr>
          <w:rFonts w:hint="default"/>
          <w:sz w:val="24"/>
          <w:szCs w:val="24"/>
        </w:rPr>
      </w:pP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\l _Toc22221 </w:instrText>
      </w:r>
      <w:r>
        <w:rPr>
          <w:rFonts w:hint="eastAsia" w:ascii="楷体" w:hAnsi="楷体" w:eastAsia="楷体" w:cs="楷体"/>
          <w:sz w:val="24"/>
          <w:szCs w:val="24"/>
        </w:rPr>
        <w:fldChar w:fldCharType="separate"/>
      </w:r>
      <w:r>
        <w:rPr>
          <w:rFonts w:hint="eastAsia" w:ascii="楷体" w:hAnsi="楷体" w:eastAsia="楷体" w:cs="楷体"/>
          <w:sz w:val="24"/>
          <w:szCs w:val="24"/>
        </w:rPr>
        <w:t>（三）考核评价样表</w:t>
      </w:r>
      <w:r>
        <w:rPr>
          <w:rFonts w:hint="eastAsia" w:ascii="楷体" w:hAnsi="楷体" w:eastAsia="楷体" w:cs="楷体"/>
          <w:sz w:val="24"/>
          <w:szCs w:val="24"/>
        </w:rPr>
        <w:tab/>
      </w:r>
      <w:r>
        <w:rPr>
          <w:rFonts w:hint="eastAsia" w:ascii="楷体" w:hAnsi="楷体" w:eastAsia="楷体" w:cs="楷体"/>
          <w:sz w:val="24"/>
          <w:szCs w:val="24"/>
          <w:lang w:val="en-US" w:eastAsia="zh-CN"/>
        </w:rPr>
        <w:t>7</w:t>
      </w:r>
      <w:r>
        <w:rPr>
          <w:rFonts w:hint="eastAsia" w:ascii="楷体" w:hAnsi="楷体" w:eastAsia="楷体" w:cs="楷体"/>
          <w:sz w:val="24"/>
          <w:szCs w:val="24"/>
        </w:rPr>
        <w:fldChar w:fldCharType="end"/>
      </w:r>
    </w:p>
    <w:p w14:paraId="0EA621E4">
      <w:pPr>
        <w:pStyle w:val="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sz w:val="24"/>
        </w:rPr>
      </w:pPr>
      <w:r>
        <w:rPr>
          <w:rFonts w:hint="eastAsia" w:ascii="Times New Roman" w:hAnsi="Times New Roman" w:eastAsia="楷体" w:cs="Times New Roman"/>
          <w:b/>
          <w:sz w:val="24"/>
        </w:rPr>
        <w:fldChar w:fldCharType="begin"/>
      </w:r>
      <w:r>
        <w:rPr>
          <w:rFonts w:hint="eastAsia" w:ascii="Times New Roman" w:hAnsi="Times New Roman" w:eastAsia="楷体" w:cs="Times New Roman"/>
          <w:b/>
          <w:sz w:val="24"/>
        </w:rPr>
        <w:instrText xml:space="preserve"> HYPERLINK \l _Toc21149 </w:instrText>
      </w:r>
      <w:r>
        <w:rPr>
          <w:rFonts w:hint="eastAsia" w:ascii="Times New Roman" w:hAnsi="Times New Roman" w:eastAsia="楷体" w:cs="Times New Roman"/>
          <w:b/>
          <w:sz w:val="24"/>
        </w:rPr>
        <w:fldChar w:fldCharType="separate"/>
      </w:r>
      <w:r>
        <w:rPr>
          <w:rFonts w:hint="eastAsia" w:ascii="Times New Roman" w:hAnsi="Times New Roman" w:eastAsia="楷体" w:cs="Times New Roman"/>
          <w:b/>
          <w:sz w:val="24"/>
        </w:rPr>
        <w:t>八、其它说明</w:t>
      </w:r>
      <w:r>
        <w:rPr>
          <w:rFonts w:hint="default" w:ascii="Times New Roman" w:hAnsi="Times New Roman" w:eastAsia="楷体" w:cs="Times New Roman"/>
          <w:b/>
          <w:sz w:val="24"/>
        </w:rPr>
        <w:tab/>
      </w:r>
      <w:r>
        <w:rPr>
          <w:rFonts w:hint="eastAsia" w:ascii="Times New Roman" w:hAnsi="Times New Roman" w:eastAsia="楷体" w:cs="Times New Roman"/>
          <w:b/>
          <w:sz w:val="24"/>
          <w:lang w:val="en-US" w:eastAsia="zh-CN"/>
        </w:rPr>
        <w:t>9</w:t>
      </w:r>
      <w:r>
        <w:rPr>
          <w:rFonts w:hint="default" w:ascii="Times New Roman" w:hAnsi="Times New Roman" w:eastAsia="楷体" w:cs="Times New Roman"/>
          <w:b/>
          <w:sz w:val="24"/>
        </w:rPr>
        <w:fldChar w:fldCharType="end"/>
      </w:r>
    </w:p>
    <w:p w14:paraId="7F43BF4A">
      <w:pPr>
        <w:jc w:val="both"/>
        <w:rPr>
          <w:rFonts w:hint="eastAsia" w:ascii="楷体" w:hAnsi="楷体" w:eastAsia="楷体"/>
          <w:b/>
          <w:bCs/>
          <w:sz w:val="30"/>
          <w:szCs w:val="30"/>
        </w:rPr>
      </w:pPr>
      <w:r>
        <w:rPr>
          <w:rFonts w:hint="default"/>
          <w:sz w:val="24"/>
          <w:szCs w:val="24"/>
        </w:rPr>
        <w:fldChar w:fldCharType="end"/>
      </w:r>
      <w:r>
        <w:rPr>
          <w:rFonts w:hint="default"/>
          <w:sz w:val="24"/>
          <w:szCs w:val="24"/>
        </w:rPr>
        <w:br w:type="page"/>
      </w:r>
    </w:p>
    <w:bookmarkEnd w:id="0"/>
    <w:p w14:paraId="37227C5D">
      <w:pPr>
        <w:bidi w:val="0"/>
        <w:spacing w:line="360" w:lineRule="auto"/>
        <w:ind w:leftChars="200"/>
        <w:outlineLvl w:val="9"/>
        <w:rPr>
          <w:rFonts w:hint="default"/>
          <w:lang w:val="en-US" w:eastAsia="zh-CN"/>
        </w:rPr>
      </w:pPr>
      <w:bookmarkStart w:id="1" w:name="_Toc2640"/>
      <w:r>
        <w:rPr>
          <w:rFonts w:hint="eastAsia" w:ascii="宋体" w:hAnsi="宋体" w:eastAsia="宋体" w:cs="宋体"/>
          <w:b/>
          <w:bCs/>
          <w:sz w:val="28"/>
          <w:szCs w:val="28"/>
        </w:rPr>
        <w:t>一、</w:t>
      </w:r>
      <w:r>
        <w:rPr>
          <w:rFonts w:hint="eastAsia" w:ascii="宋体" w:hAnsi="宋体" w:eastAsia="宋体" w:cs="宋体"/>
          <w:b/>
          <w:bCs/>
          <w:sz w:val="28"/>
          <w:szCs w:val="28"/>
          <w:lang w:val="en-US" w:eastAsia="zh-CN"/>
        </w:rPr>
        <w:t>制定依据</w:t>
      </w:r>
      <w:bookmarkEnd w:id="1"/>
      <w:r>
        <w:rPr>
          <w:rFonts w:hint="eastAsia" w:ascii="宋体" w:hAnsi="宋体" w:cs="宋体"/>
          <w:b/>
          <w:bCs/>
          <w:sz w:val="28"/>
          <w:szCs w:val="28"/>
          <w:lang w:val="en-US" w:eastAsia="zh-CN"/>
        </w:rPr>
        <w:tab/>
        <w:t/>
      </w:r>
      <w:r>
        <w:rPr>
          <w:rFonts w:hint="eastAsia" w:ascii="宋体" w:hAnsi="宋体" w:cs="宋体"/>
          <w:b/>
          <w:bCs/>
          <w:sz w:val="28"/>
          <w:szCs w:val="28"/>
          <w:lang w:val="en-US" w:eastAsia="zh-CN"/>
        </w:rPr>
        <w:tab/>
      </w:r>
    </w:p>
    <w:p w14:paraId="74C27398">
      <w:pPr>
        <w:spacing w:line="360" w:lineRule="auto"/>
        <w:ind w:firstLine="480" w:firstLineChars="200"/>
      </w:pPr>
      <w:r>
        <w:rPr>
          <w:rFonts w:hint="eastAsia" w:ascii="Times New Roman" w:hAnsi="Times New Roman" w:eastAsia="宋体" w:cs="Times New Roman"/>
          <w:sz w:val="24"/>
        </w:rPr>
        <w:t>依据</w:t>
      </w:r>
      <w:r>
        <w:rPr>
          <w:rFonts w:hint="eastAsia" w:eastAsia="宋体"/>
          <w:sz w:val="24"/>
          <w:lang w:val="en-US" w:eastAsia="zh-CN"/>
        </w:rPr>
        <w:t>酒店管理与数字化运营专业人才</w:t>
      </w:r>
      <w:r>
        <w:rPr>
          <w:rFonts w:hint="eastAsia" w:ascii="Times New Roman" w:hAnsi="Times New Roman" w:eastAsia="宋体" w:cs="Times New Roman"/>
          <w:sz w:val="24"/>
        </w:rPr>
        <w:t>培养方案中的人才培养目标与培养规格的要求</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rPr>
        <w:t>特制定本标准。</w:t>
      </w:r>
    </w:p>
    <w:p w14:paraId="5A24174D">
      <w:pPr>
        <w:bidi w:val="0"/>
        <w:spacing w:line="360" w:lineRule="auto"/>
        <w:ind w:leftChars="200"/>
        <w:outlineLvl w:val="9"/>
        <w:rPr>
          <w:rFonts w:hint="eastAsia" w:ascii="宋体" w:hAnsi="宋体" w:eastAsia="宋体" w:cs="宋体"/>
          <w:b/>
          <w:bCs/>
          <w:sz w:val="28"/>
          <w:szCs w:val="28"/>
          <w:lang w:val="en-US" w:eastAsia="zh-CN"/>
        </w:rPr>
      </w:pPr>
      <w:bookmarkStart w:id="2" w:name="_Toc319790195"/>
      <w:r>
        <w:rPr>
          <w:rFonts w:hint="eastAsia" w:ascii="宋体" w:hAnsi="宋体" w:eastAsia="宋体" w:cs="宋体"/>
          <w:b/>
          <w:bCs/>
          <w:sz w:val="28"/>
          <w:szCs w:val="28"/>
          <w:lang w:val="en-US" w:eastAsia="zh-CN"/>
        </w:rPr>
        <w:t>二、课程</w:t>
      </w:r>
      <w:bookmarkEnd w:id="2"/>
      <w:r>
        <w:rPr>
          <w:rFonts w:hint="eastAsia" w:ascii="宋体" w:hAnsi="宋体" w:eastAsia="宋体" w:cs="宋体"/>
          <w:b/>
          <w:bCs/>
          <w:sz w:val="28"/>
          <w:szCs w:val="28"/>
          <w:lang w:val="en-US" w:eastAsia="zh-CN"/>
        </w:rPr>
        <w:t>性质与任务</w:t>
      </w:r>
    </w:p>
    <w:p w14:paraId="6346DAE9">
      <w:pPr>
        <w:bidi w:val="0"/>
        <w:spacing w:line="360" w:lineRule="auto"/>
        <w:ind w:leftChars="200"/>
        <w:outlineLvl w:val="9"/>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（一）课程性质</w:t>
      </w:r>
    </w:p>
    <w:p w14:paraId="7AC1E54B">
      <w:pPr>
        <w:spacing w:line="360" w:lineRule="auto"/>
        <w:ind w:firstLine="480" w:firstLineChars="200"/>
        <w:rPr>
          <w:rFonts w:hint="eastAsia" w:ascii="宋体" w:hAnsi="宋体" w:eastAsia="宋体" w:cs="宋体"/>
          <w:sz w:val="24"/>
        </w:rPr>
      </w:pPr>
      <w:r>
        <w:rPr>
          <w:rFonts w:hint="eastAsia" w:ascii="宋体" w:hAnsi="宋体" w:eastAsia="宋体" w:cs="宋体"/>
          <w:sz w:val="24"/>
        </w:rPr>
        <w:t>课程代码：</w:t>
      </w:r>
      <w:r>
        <w:rPr>
          <w:rFonts w:hint="eastAsia" w:ascii="宋体" w:hAnsi="宋体" w:eastAsia="宋体" w:cs="宋体"/>
          <w:sz w:val="24"/>
          <w:lang w:val="en-US" w:eastAsia="zh-CN"/>
        </w:rPr>
        <w:t>53338</w:t>
      </w:r>
      <w:r>
        <w:rPr>
          <w:rFonts w:hint="eastAsia" w:ascii="宋体" w:hAnsi="宋体" w:eastAsia="宋体" w:cs="宋体"/>
          <w:sz w:val="24"/>
        </w:rPr>
        <w:t xml:space="preserve">                          </w:t>
      </w:r>
      <w:r>
        <w:rPr>
          <w:rFonts w:hint="eastAsia" w:ascii="宋体" w:hAnsi="宋体" w:eastAsia="宋体" w:cs="宋体"/>
          <w:sz w:val="24"/>
          <w:lang w:val="en-US" w:eastAsia="zh-CN"/>
        </w:rPr>
        <w:t xml:space="preserve">      </w:t>
      </w:r>
      <w:r>
        <w:rPr>
          <w:rFonts w:hint="eastAsia" w:ascii="宋体" w:hAnsi="宋体" w:eastAsia="宋体" w:cs="宋体"/>
          <w:sz w:val="24"/>
        </w:rPr>
        <w:t>课程名称：</w:t>
      </w:r>
      <w:r>
        <w:rPr>
          <w:rFonts w:hint="eastAsia" w:ascii="宋体" w:hAnsi="宋体" w:eastAsia="宋体" w:cs="宋体"/>
          <w:sz w:val="24"/>
          <w:lang w:val="en-US" w:eastAsia="zh-CN"/>
        </w:rPr>
        <w:t>西点装饰工艺</w:t>
      </w:r>
    </w:p>
    <w:p w14:paraId="77C2412A">
      <w:pPr>
        <w:spacing w:line="360" w:lineRule="auto"/>
        <w:ind w:firstLine="480" w:firstLineChars="200"/>
        <w:rPr>
          <w:rFonts w:hint="eastAsia" w:ascii="宋体" w:hAnsi="宋体" w:eastAsia="宋体" w:cs="宋体"/>
          <w:sz w:val="24"/>
        </w:rPr>
      </w:pPr>
      <w:r>
        <w:rPr>
          <w:rFonts w:hint="eastAsia" w:ascii="宋体" w:hAnsi="宋体" w:eastAsia="宋体" w:cs="宋体"/>
          <w:sz w:val="24"/>
        </w:rPr>
        <w:t>课程类型：专业</w:t>
      </w:r>
      <w:r>
        <w:rPr>
          <w:rFonts w:hint="eastAsia" w:ascii="宋体" w:hAnsi="宋体" w:cs="宋体"/>
          <w:sz w:val="24"/>
          <w:lang w:val="en-US" w:eastAsia="zh-CN"/>
        </w:rPr>
        <w:t>课</w:t>
      </w:r>
      <w:r>
        <w:rPr>
          <w:rFonts w:hint="eastAsia" w:ascii="宋体" w:hAnsi="宋体" w:eastAsia="宋体" w:cs="宋体"/>
          <w:sz w:val="24"/>
        </w:rPr>
        <w:t xml:space="preserve">                         </w:t>
      </w:r>
      <w:r>
        <w:rPr>
          <w:rFonts w:hint="eastAsia" w:ascii="宋体" w:hAnsi="宋体" w:cs="宋体"/>
          <w:sz w:val="24"/>
          <w:lang w:val="en-US" w:eastAsia="zh-CN"/>
        </w:rPr>
        <w:t xml:space="preserve">      </w:t>
      </w:r>
      <w:r>
        <w:rPr>
          <w:rFonts w:hint="eastAsia" w:ascii="宋体" w:hAnsi="宋体" w:eastAsia="宋体" w:cs="宋体"/>
          <w:sz w:val="24"/>
        </w:rPr>
        <w:t>学时/学分：6</w:t>
      </w:r>
      <w:r>
        <w:rPr>
          <w:rFonts w:hint="eastAsia" w:ascii="宋体" w:hAnsi="宋体" w:eastAsia="宋体" w:cs="宋体"/>
          <w:sz w:val="24"/>
          <w:lang w:val="en-US" w:eastAsia="zh-CN"/>
        </w:rPr>
        <w:t>8</w:t>
      </w:r>
      <w:r>
        <w:rPr>
          <w:rFonts w:hint="eastAsia" w:ascii="宋体" w:hAnsi="宋体" w:eastAsia="宋体" w:cs="宋体"/>
          <w:sz w:val="24"/>
        </w:rPr>
        <w:t>学时/4学分</w:t>
      </w:r>
    </w:p>
    <w:p w14:paraId="254D9836">
      <w:pPr>
        <w:spacing w:line="360" w:lineRule="auto"/>
        <w:ind w:firstLine="480" w:firstLineChars="200"/>
        <w:rPr>
          <w:rFonts w:hint="eastAsia" w:ascii="宋体" w:hAnsi="宋体" w:eastAsia="宋体" w:cs="宋体"/>
          <w:sz w:val="24"/>
        </w:rPr>
      </w:pPr>
      <w:r>
        <w:rPr>
          <w:rFonts w:hint="eastAsia" w:ascii="宋体" w:hAnsi="宋体" w:eastAsia="宋体" w:cs="宋体"/>
          <w:sz w:val="24"/>
        </w:rPr>
        <w:t>开课时间：第</w:t>
      </w:r>
      <w:r>
        <w:rPr>
          <w:rFonts w:hint="eastAsia" w:ascii="宋体" w:hAnsi="宋体" w:eastAsia="宋体" w:cs="宋体"/>
          <w:sz w:val="24"/>
          <w:lang w:val="en-US" w:eastAsia="zh-CN"/>
        </w:rPr>
        <w:t>二</w:t>
      </w:r>
      <w:r>
        <w:rPr>
          <w:rFonts w:hint="eastAsia" w:ascii="宋体" w:hAnsi="宋体" w:eastAsia="宋体" w:cs="宋体"/>
          <w:sz w:val="24"/>
        </w:rPr>
        <w:t xml:space="preserve">学期                    </w:t>
      </w:r>
      <w:r>
        <w:rPr>
          <w:rFonts w:hint="eastAsia" w:ascii="宋体" w:hAnsi="宋体" w:eastAsia="宋体" w:cs="宋体"/>
          <w:sz w:val="24"/>
          <w:lang w:val="en-US" w:eastAsia="zh-CN"/>
        </w:rPr>
        <w:t xml:space="preserve">         </w:t>
      </w:r>
      <w:r>
        <w:rPr>
          <w:rFonts w:hint="eastAsia" w:ascii="宋体" w:hAnsi="宋体" w:eastAsia="宋体" w:cs="宋体"/>
          <w:sz w:val="24"/>
        </w:rPr>
        <w:t>适用专业：酒店管理与数字化运营</w:t>
      </w:r>
    </w:p>
    <w:p w14:paraId="7F9C95F8">
      <w:pPr>
        <w:spacing w:line="360" w:lineRule="auto"/>
        <w:ind w:firstLine="480" w:firstLineChars="200"/>
        <w:rPr>
          <w:rFonts w:hint="eastAsia" w:ascii="Calibri" w:hAnsi="Calibri"/>
          <w:szCs w:val="20"/>
        </w:rPr>
      </w:pPr>
      <w:r>
        <w:rPr>
          <w:rFonts w:hint="eastAsia" w:ascii="宋体" w:hAnsi="宋体" w:eastAsia="宋体" w:cs="宋体"/>
          <w:sz w:val="24"/>
        </w:rPr>
        <w:t>授课对象：酒店管理与数字化运营专业</w:t>
      </w:r>
      <w:r>
        <w:rPr>
          <w:rFonts w:hint="eastAsia" w:ascii="宋体" w:hAnsi="宋体" w:eastAsia="宋体" w:cs="宋体"/>
          <w:sz w:val="24"/>
          <w:lang w:val="en-US" w:eastAsia="zh-CN"/>
        </w:rPr>
        <w:t>一</w:t>
      </w:r>
      <w:r>
        <w:rPr>
          <w:rFonts w:hint="eastAsia" w:ascii="宋体" w:hAnsi="宋体" w:eastAsia="宋体" w:cs="宋体"/>
          <w:sz w:val="24"/>
        </w:rPr>
        <w:t>年级学生</w:t>
      </w:r>
      <w:bookmarkStart w:id="3" w:name="OLE_LINK1"/>
    </w:p>
    <w:p w14:paraId="63517DDE">
      <w:pPr>
        <w:spacing w:line="360" w:lineRule="auto"/>
        <w:ind w:firstLine="480" w:firstLineChars="200"/>
        <w:rPr>
          <w:rFonts w:hint="default" w:ascii="宋体" w:hAnsi="宋体" w:eastAsia="宋体" w:cs="宋体"/>
          <w:sz w:val="24"/>
          <w:lang w:val="en-US" w:eastAsia="zh-CN"/>
        </w:rPr>
      </w:pPr>
      <w:r>
        <w:rPr>
          <w:rFonts w:hint="eastAsia" w:ascii="宋体" w:hAnsi="宋体" w:eastAsia="宋体" w:cs="宋体"/>
          <w:sz w:val="24"/>
        </w:rPr>
        <w:t>本课程是酒店管理与数字化运营专业的一门专业</w:t>
      </w:r>
      <w:r>
        <w:rPr>
          <w:rFonts w:hint="eastAsia" w:ascii="宋体" w:hAnsi="宋体" w:eastAsia="宋体" w:cs="宋体"/>
          <w:sz w:val="24"/>
          <w:lang w:val="en-US" w:eastAsia="zh-CN"/>
        </w:rPr>
        <w:t>拓展</w:t>
      </w:r>
      <w:r>
        <w:rPr>
          <w:rFonts w:hint="eastAsia" w:ascii="宋体" w:hAnsi="宋体" w:eastAsia="宋体" w:cs="宋体"/>
          <w:sz w:val="24"/>
        </w:rPr>
        <w:t>课</w:t>
      </w:r>
      <w:bookmarkEnd w:id="3"/>
      <w:r>
        <w:rPr>
          <w:rFonts w:hint="eastAsia" w:ascii="宋体" w:hAnsi="宋体" w:eastAsia="宋体" w:cs="宋体"/>
          <w:sz w:val="24"/>
        </w:rPr>
        <w:t>，其先导课程是《酒店管理与数字化运营概论》</w:t>
      </w:r>
      <w:r>
        <w:rPr>
          <w:rFonts w:hint="eastAsia" w:ascii="宋体" w:hAnsi="宋体" w:cs="宋体"/>
          <w:sz w:val="24"/>
          <w:lang w:eastAsia="zh-CN"/>
        </w:rPr>
        <w:t>；</w:t>
      </w:r>
      <w:r>
        <w:rPr>
          <w:rFonts w:hint="eastAsia" w:ascii="宋体" w:hAnsi="宋体" w:eastAsia="宋体" w:cs="宋体"/>
          <w:sz w:val="24"/>
          <w:lang w:val="en-US" w:eastAsia="zh-CN"/>
        </w:rPr>
        <w:t>后续课程有《中西点食品工艺与营养》、《酒吧技能》。</w:t>
      </w:r>
    </w:p>
    <w:p w14:paraId="1986587B">
      <w:pPr>
        <w:bidi w:val="0"/>
        <w:spacing w:line="360" w:lineRule="auto"/>
        <w:ind w:leftChars="200"/>
        <w:outlineLvl w:val="9"/>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（二）课程任务</w:t>
      </w:r>
    </w:p>
    <w:p w14:paraId="5066B93D">
      <w:pPr>
        <w:spacing w:line="360" w:lineRule="auto"/>
        <w:ind w:firstLine="480" w:firstLineChars="200"/>
        <w:rPr>
          <w:rFonts w:ascii="宋体" w:hAnsi="宋体"/>
        </w:rPr>
      </w:pPr>
      <w:r>
        <w:rPr>
          <w:rFonts w:hint="eastAsia" w:ascii="宋体" w:hAnsi="宋体" w:eastAsia="宋体" w:cs="宋体"/>
          <w:sz w:val="24"/>
          <w:lang w:val="en-US" w:eastAsia="zh-CN"/>
        </w:rPr>
        <w:t>本课程是在学习了《酒店管理与数字化运营概论》、《酒品与饮料》等课程，具备了面点原料基础知识和一定的审美能力，掌握了中西式面点基本功能的基础上，开设的一门实践课程，其功能是对接专业人才培养目标，对接餐饮部面点制作的工作岗位，培养对中西式面点的制作以及面点创新开发等能力，为后续《中西点食品工艺与营养》、《咖啡制作》、《顶岗实习》课程学习奠定基础的专业拓展课程。</w:t>
      </w:r>
    </w:p>
    <w:p w14:paraId="2161C66C">
      <w:pPr>
        <w:bidi w:val="0"/>
        <w:spacing w:line="360" w:lineRule="auto"/>
        <w:ind w:leftChars="200"/>
        <w:outlineLvl w:val="9"/>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三、课程目标</w:t>
      </w:r>
    </w:p>
    <w:p w14:paraId="15D1DE13">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通过学习了解鲜奶蛋糕、韩式蛋糕裱花工艺的基础知识，熟悉鲜奶裱花工具与韩式裱花工具的辨识、使用；使学生能灵活，独立、熟练的掌握鲜奶裱花的抹面技法、鲜奶花边的制作技巧、鲜奶花卉的裱制技法、立体蛋糕及油画蛋糕的制作方法，同时掌握韩式花卉的制作技法及韩式造型蛋糕的制作方法。学生在教师的指导下有计划、有目的的进行实践操作，通过学生观察、模仿、练习，获得一定的知识技能，从而为后续西点课程的学习打下坚实基础。</w:t>
      </w:r>
    </w:p>
    <w:p w14:paraId="7B105E2F">
      <w:pPr>
        <w:bidi w:val="0"/>
        <w:spacing w:line="360" w:lineRule="auto"/>
        <w:ind w:leftChars="200"/>
        <w:outlineLvl w:val="9"/>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（一）素质目标</w:t>
      </w:r>
    </w:p>
    <w:p w14:paraId="07F711F6">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（1）培养吃苦耐劳、爱岗敬业的工匠精神。</w:t>
      </w:r>
    </w:p>
    <w:p w14:paraId="1BB0E84F">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（2）具备良好的操作卫生习惯和安全操作规范意识。</w:t>
      </w:r>
    </w:p>
    <w:p w14:paraId="48A43B94">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（3）</w:t>
      </w:r>
      <w:r>
        <w:rPr>
          <w:rFonts w:hint="eastAsia" w:ascii="宋体" w:hAnsi="宋体" w:eastAsia="宋体" w:cs="宋体"/>
          <w:sz w:val="24"/>
          <w:lang w:val="en-US" w:eastAsia="zh-CN"/>
        </w:rPr>
        <w:tab/>
      </w:r>
      <w:r>
        <w:rPr>
          <w:rFonts w:hint="eastAsia" w:ascii="宋体" w:hAnsi="宋体" w:eastAsia="宋体" w:cs="宋体"/>
          <w:sz w:val="24"/>
          <w:lang w:val="en-US" w:eastAsia="zh-CN"/>
        </w:rPr>
        <w:t>具备良好的沟通交流、团队协作能力。</w:t>
      </w:r>
    </w:p>
    <w:p w14:paraId="1CFBA0E6">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（4）</w:t>
      </w:r>
      <w:r>
        <w:rPr>
          <w:rFonts w:hint="eastAsia" w:ascii="宋体" w:hAnsi="宋体" w:eastAsia="宋体" w:cs="宋体"/>
          <w:sz w:val="24"/>
          <w:lang w:val="en-US" w:eastAsia="zh-CN"/>
        </w:rPr>
        <w:tab/>
      </w:r>
      <w:r>
        <w:rPr>
          <w:rFonts w:hint="eastAsia" w:ascii="宋体" w:hAnsi="宋体" w:eastAsia="宋体" w:cs="宋体"/>
          <w:sz w:val="24"/>
          <w:lang w:val="en-US" w:eastAsia="zh-CN"/>
        </w:rPr>
        <w:t>具有高度的食品安全意识。</w:t>
      </w:r>
    </w:p>
    <w:p w14:paraId="5C5FD2F5">
      <w:pPr>
        <w:bidi w:val="0"/>
        <w:spacing w:line="360" w:lineRule="auto"/>
        <w:ind w:leftChars="200"/>
        <w:outlineLvl w:val="9"/>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（二）能力目标</w:t>
      </w:r>
    </w:p>
    <w:p w14:paraId="0631AAE1">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（1）能正确进行鲜奶油打发及正确选择原料、使用工具。</w:t>
      </w:r>
    </w:p>
    <w:p w14:paraId="787407F7">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（2）能熟练进行直胚、圆胚的抹面及色彩晕色。</w:t>
      </w:r>
    </w:p>
    <w:p w14:paraId="5A14B4CF">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（3）</w:t>
      </w:r>
      <w:r>
        <w:rPr>
          <w:rFonts w:hint="eastAsia" w:ascii="宋体" w:hAnsi="宋体" w:eastAsia="宋体" w:cs="宋体"/>
          <w:sz w:val="24"/>
          <w:lang w:val="en-US" w:eastAsia="zh-CN"/>
        </w:rPr>
        <w:tab/>
      </w:r>
      <w:r>
        <w:rPr>
          <w:rFonts w:hint="eastAsia" w:ascii="宋体" w:hAnsi="宋体" w:eastAsia="宋体" w:cs="宋体"/>
          <w:sz w:val="24"/>
          <w:lang w:val="en-US" w:eastAsia="zh-CN"/>
        </w:rPr>
        <w:t>能熟练裱制多款花边，能熟练裱制生日快乐中英文版、福、寿等艺术字。</w:t>
      </w:r>
    </w:p>
    <w:p w14:paraId="273886E7">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（4）</w:t>
      </w:r>
      <w:r>
        <w:rPr>
          <w:rFonts w:hint="eastAsia" w:ascii="宋体" w:hAnsi="宋体" w:eastAsia="宋体" w:cs="宋体"/>
          <w:sz w:val="24"/>
          <w:lang w:val="en-US" w:eastAsia="zh-CN"/>
        </w:rPr>
        <w:tab/>
      </w:r>
      <w:r>
        <w:rPr>
          <w:rFonts w:hint="eastAsia" w:ascii="宋体" w:hAnsi="宋体" w:eastAsia="宋体" w:cs="宋体"/>
          <w:sz w:val="24"/>
          <w:lang w:val="en-US" w:eastAsia="zh-CN"/>
        </w:rPr>
        <w:t>能进行多款巧克力插件的制作。</w:t>
      </w:r>
    </w:p>
    <w:p w14:paraId="40566DB0">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（5）</w:t>
      </w:r>
      <w:r>
        <w:rPr>
          <w:rFonts w:hint="eastAsia" w:ascii="宋体" w:hAnsi="宋体" w:eastAsia="宋体" w:cs="宋体"/>
          <w:sz w:val="24"/>
          <w:lang w:val="en-US" w:eastAsia="zh-CN"/>
        </w:rPr>
        <w:tab/>
      </w:r>
      <w:r>
        <w:rPr>
          <w:rFonts w:hint="eastAsia" w:ascii="宋体" w:hAnsi="宋体" w:eastAsia="宋体" w:cs="宋体"/>
          <w:sz w:val="24"/>
          <w:lang w:val="en-US" w:eastAsia="zh-CN"/>
        </w:rPr>
        <w:t>能独立制作奶油立体蛋糕、奶油花卉、奶油仿真生肖蛋糕。</w:t>
      </w:r>
    </w:p>
    <w:p w14:paraId="20631415">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（6）</w:t>
      </w:r>
      <w:r>
        <w:rPr>
          <w:rFonts w:hint="eastAsia" w:ascii="宋体" w:hAnsi="宋体" w:eastAsia="宋体" w:cs="宋体"/>
          <w:sz w:val="24"/>
          <w:lang w:val="en-US" w:eastAsia="zh-CN"/>
        </w:rPr>
        <w:tab/>
      </w:r>
      <w:r>
        <w:rPr>
          <w:rFonts w:hint="eastAsia" w:ascii="宋体" w:hAnsi="宋体" w:eastAsia="宋体" w:cs="宋体"/>
          <w:sz w:val="24"/>
          <w:lang w:val="en-US" w:eastAsia="zh-CN"/>
        </w:rPr>
        <w:t>能独立制作韩式花卉蛋糕、韩式浮雕蛋糕。</w:t>
      </w:r>
    </w:p>
    <w:p w14:paraId="3AE596CC">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（7）</w:t>
      </w:r>
      <w:r>
        <w:rPr>
          <w:rFonts w:hint="eastAsia" w:ascii="宋体" w:hAnsi="宋体" w:eastAsia="宋体" w:cs="宋体"/>
          <w:sz w:val="24"/>
          <w:lang w:val="en-US" w:eastAsia="zh-CN"/>
        </w:rPr>
        <w:tab/>
      </w:r>
      <w:r>
        <w:rPr>
          <w:rFonts w:hint="eastAsia" w:ascii="宋体" w:hAnsi="宋体" w:eastAsia="宋体" w:cs="宋体"/>
          <w:sz w:val="24"/>
          <w:lang w:val="en-US" w:eastAsia="zh-CN"/>
        </w:rPr>
        <w:t>能进行创意蛋糕的方案设计及制作，能对成品进行有效的美化、装盘、装饰。</w:t>
      </w:r>
    </w:p>
    <w:p w14:paraId="47A2A42A">
      <w:pPr>
        <w:bidi w:val="0"/>
        <w:spacing w:line="360" w:lineRule="auto"/>
        <w:ind w:leftChars="200"/>
        <w:outlineLvl w:val="9"/>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（三）知识目标</w:t>
      </w:r>
    </w:p>
    <w:p w14:paraId="54E6FF20">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（1）</w:t>
      </w:r>
      <w:r>
        <w:rPr>
          <w:rFonts w:hint="eastAsia" w:ascii="宋体" w:hAnsi="宋体" w:eastAsia="宋体" w:cs="宋体"/>
          <w:sz w:val="24"/>
          <w:lang w:val="en-US" w:eastAsia="zh-CN"/>
        </w:rPr>
        <w:tab/>
      </w:r>
      <w:r>
        <w:rPr>
          <w:rFonts w:hint="eastAsia" w:ascii="宋体" w:hAnsi="宋体" w:eastAsia="宋体" w:cs="宋体"/>
          <w:sz w:val="24"/>
          <w:lang w:val="en-US" w:eastAsia="zh-CN"/>
        </w:rPr>
        <w:t>掌握鲜奶裱花与韩式裱花原料、工具的辨识与使用。</w:t>
      </w:r>
    </w:p>
    <w:p w14:paraId="3F5F871C">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（2）</w:t>
      </w:r>
      <w:r>
        <w:rPr>
          <w:rFonts w:hint="eastAsia" w:ascii="宋体" w:hAnsi="宋体" w:eastAsia="宋体" w:cs="宋体"/>
          <w:sz w:val="24"/>
          <w:lang w:val="en-US" w:eastAsia="zh-CN"/>
        </w:rPr>
        <w:tab/>
      </w:r>
      <w:r>
        <w:rPr>
          <w:rFonts w:hint="eastAsia" w:ascii="宋体" w:hAnsi="宋体" w:eastAsia="宋体" w:cs="宋体"/>
          <w:sz w:val="24"/>
          <w:lang w:val="en-US" w:eastAsia="zh-CN"/>
        </w:rPr>
        <w:t>熟悉鲜奶打发程度的辨析，掌握鲜奶打发方法。</w:t>
      </w:r>
    </w:p>
    <w:p w14:paraId="1630FD9A">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（3）</w:t>
      </w:r>
      <w:r>
        <w:rPr>
          <w:rFonts w:hint="eastAsia" w:ascii="宋体" w:hAnsi="宋体" w:eastAsia="宋体" w:cs="宋体"/>
          <w:sz w:val="24"/>
          <w:lang w:val="en-US" w:eastAsia="zh-CN"/>
        </w:rPr>
        <w:tab/>
      </w:r>
      <w:r>
        <w:rPr>
          <w:rFonts w:hint="eastAsia" w:ascii="宋体" w:hAnsi="宋体" w:eastAsia="宋体" w:cs="宋体"/>
          <w:sz w:val="24"/>
          <w:lang w:val="en-US" w:eastAsia="zh-CN"/>
        </w:rPr>
        <w:t>掌握直胚、圆胚的抹面技法。</w:t>
      </w:r>
    </w:p>
    <w:p w14:paraId="1ED64D94">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（4）</w:t>
      </w:r>
      <w:r>
        <w:rPr>
          <w:rFonts w:hint="eastAsia" w:ascii="宋体" w:hAnsi="宋体" w:eastAsia="宋体" w:cs="宋体"/>
          <w:sz w:val="24"/>
          <w:lang w:val="en-US" w:eastAsia="zh-CN"/>
        </w:rPr>
        <w:tab/>
      </w:r>
      <w:r>
        <w:rPr>
          <w:rFonts w:hint="eastAsia" w:ascii="宋体" w:hAnsi="宋体" w:eastAsia="宋体" w:cs="宋体"/>
          <w:sz w:val="24"/>
          <w:lang w:val="en-US" w:eastAsia="zh-CN"/>
        </w:rPr>
        <w:t>蛋糕分层及涂抹夹心，蛋糕夹心的选择。</w:t>
      </w:r>
    </w:p>
    <w:p w14:paraId="1966E60C">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（5）</w:t>
      </w:r>
      <w:r>
        <w:rPr>
          <w:rFonts w:hint="eastAsia" w:ascii="宋体" w:hAnsi="宋体" w:eastAsia="宋体" w:cs="宋体"/>
          <w:sz w:val="24"/>
          <w:lang w:val="en-US" w:eastAsia="zh-CN"/>
        </w:rPr>
        <w:tab/>
      </w:r>
      <w:r>
        <w:rPr>
          <w:rFonts w:hint="eastAsia" w:ascii="宋体" w:hAnsi="宋体" w:eastAsia="宋体" w:cs="宋体"/>
          <w:sz w:val="24"/>
          <w:lang w:val="en-US" w:eastAsia="zh-CN"/>
        </w:rPr>
        <w:t>直角抹面(正统方式及简易方式)。</w:t>
      </w:r>
    </w:p>
    <w:p w14:paraId="0108A9E6">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（6）</w:t>
      </w:r>
      <w:r>
        <w:rPr>
          <w:rFonts w:hint="eastAsia" w:ascii="宋体" w:hAnsi="宋体" w:eastAsia="宋体" w:cs="宋体"/>
          <w:sz w:val="24"/>
          <w:lang w:val="en-US" w:eastAsia="zh-CN"/>
        </w:rPr>
        <w:tab/>
      </w:r>
      <w:r>
        <w:rPr>
          <w:rFonts w:hint="eastAsia" w:ascii="宋体" w:hAnsi="宋体" w:eastAsia="宋体" w:cs="宋体"/>
          <w:sz w:val="24"/>
          <w:lang w:val="en-US" w:eastAsia="zh-CN"/>
        </w:rPr>
        <w:t>简易蛋糕表面装饰及香草可食用花材的应用。</w:t>
      </w:r>
    </w:p>
    <w:p w14:paraId="1EE0E279">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（7）</w:t>
      </w:r>
      <w:r>
        <w:rPr>
          <w:rFonts w:hint="eastAsia" w:ascii="宋体" w:hAnsi="宋体" w:eastAsia="宋体" w:cs="宋体"/>
          <w:sz w:val="24"/>
          <w:lang w:val="en-US" w:eastAsia="zh-CN"/>
        </w:rPr>
        <w:tab/>
      </w:r>
      <w:r>
        <w:rPr>
          <w:rFonts w:hint="eastAsia" w:ascii="宋体" w:hAnsi="宋体" w:eastAsia="宋体" w:cs="宋体"/>
          <w:sz w:val="24"/>
          <w:lang w:val="en-US" w:eastAsia="zh-CN"/>
        </w:rPr>
        <w:t>掌握心形花边、贝壳花边、叶子花边、花篮花边等花边的制作方法。</w:t>
      </w:r>
    </w:p>
    <w:p w14:paraId="3FC17194">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（8）</w:t>
      </w:r>
      <w:r>
        <w:rPr>
          <w:rFonts w:hint="eastAsia" w:ascii="宋体" w:hAnsi="宋体" w:eastAsia="宋体" w:cs="宋体"/>
          <w:sz w:val="24"/>
          <w:lang w:val="en-US" w:eastAsia="zh-CN"/>
        </w:rPr>
        <w:tab/>
      </w:r>
      <w:r>
        <w:rPr>
          <w:rFonts w:hint="eastAsia" w:ascii="宋体" w:hAnsi="宋体" w:eastAsia="宋体" w:cs="宋体"/>
          <w:sz w:val="24"/>
          <w:lang w:val="en-US" w:eastAsia="zh-CN"/>
        </w:rPr>
        <w:t>掌握生日快乐中英文版、福、寿的裱制技巧。</w:t>
      </w:r>
    </w:p>
    <w:p w14:paraId="3ED79DF3">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（9）</w:t>
      </w:r>
      <w:r>
        <w:rPr>
          <w:rFonts w:hint="eastAsia" w:ascii="宋体" w:hAnsi="宋体" w:eastAsia="宋体" w:cs="宋体"/>
          <w:sz w:val="24"/>
          <w:lang w:val="en-US" w:eastAsia="zh-CN"/>
        </w:rPr>
        <w:tab/>
      </w:r>
      <w:r>
        <w:rPr>
          <w:rFonts w:hint="eastAsia" w:ascii="宋体" w:hAnsi="宋体" w:eastAsia="宋体" w:cs="宋体"/>
          <w:sz w:val="24"/>
          <w:lang w:val="en-US" w:eastAsia="zh-CN"/>
        </w:rPr>
        <w:t>掌握多款巧克力插件的制作方法。</w:t>
      </w:r>
    </w:p>
    <w:p w14:paraId="0ADDCACD">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（10）掌握奶油立体蛋糕、奶油花卉、奶油仿真生肖蛋糕的制作技法。</w:t>
      </w:r>
    </w:p>
    <w:p w14:paraId="12DA3357">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（11）</w:t>
      </w:r>
      <w:r>
        <w:rPr>
          <w:rFonts w:hint="eastAsia" w:ascii="宋体" w:hAnsi="宋体" w:eastAsia="宋体" w:cs="宋体"/>
          <w:sz w:val="24"/>
          <w:lang w:val="en-US" w:eastAsia="zh-CN"/>
        </w:rPr>
        <w:tab/>
      </w:r>
      <w:r>
        <w:rPr>
          <w:rFonts w:hint="eastAsia" w:ascii="宋体" w:hAnsi="宋体" w:eastAsia="宋体" w:cs="宋体"/>
          <w:sz w:val="24"/>
          <w:lang w:val="en-US" w:eastAsia="zh-CN"/>
        </w:rPr>
        <w:t>掌握韩式花卉蛋糕、韩式浮雕蛋糕的制作技法。</w:t>
      </w:r>
    </w:p>
    <w:p w14:paraId="46585F44">
      <w:pPr>
        <w:spacing w:line="360" w:lineRule="auto"/>
        <w:ind w:firstLine="480" w:firstLineChars="200"/>
        <w:rPr>
          <w:rFonts w:hint="eastAsia" w:ascii="宋体" w:hAnsi="宋体"/>
          <w:color w:val="auto"/>
          <w:lang w:val="en-US" w:eastAsia="zh-CN"/>
        </w:rPr>
      </w:pPr>
      <w:r>
        <w:rPr>
          <w:rFonts w:hint="eastAsia" w:ascii="宋体" w:hAnsi="宋体" w:eastAsia="宋体" w:cs="宋体"/>
          <w:sz w:val="24"/>
          <w:lang w:val="en-US" w:eastAsia="zh-CN"/>
        </w:rPr>
        <w:t>（12）</w:t>
      </w:r>
      <w:r>
        <w:rPr>
          <w:rFonts w:hint="eastAsia" w:ascii="宋体" w:hAnsi="宋体" w:eastAsia="宋体" w:cs="宋体"/>
          <w:sz w:val="24"/>
          <w:lang w:val="en-US" w:eastAsia="zh-CN"/>
        </w:rPr>
        <w:tab/>
      </w:r>
      <w:r>
        <w:rPr>
          <w:rFonts w:hint="eastAsia" w:ascii="宋体" w:hAnsi="宋体" w:eastAsia="宋体" w:cs="宋体"/>
          <w:sz w:val="24"/>
          <w:lang w:val="en-US" w:eastAsia="zh-CN"/>
        </w:rPr>
        <w:t>掌握裱花蛋糕创意设计思路、装盘装饰方法。</w:t>
      </w:r>
    </w:p>
    <w:p w14:paraId="1083BD15">
      <w:pPr>
        <w:bidi w:val="0"/>
        <w:spacing w:line="360" w:lineRule="auto"/>
        <w:ind w:leftChars="200"/>
        <w:outlineLvl w:val="9"/>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四、课程结构</w:t>
      </w:r>
    </w:p>
    <w:p w14:paraId="196321BB">
      <w:pPr>
        <w:bidi w:val="0"/>
        <w:spacing w:line="360" w:lineRule="auto"/>
        <w:ind w:leftChars="200"/>
        <w:outlineLvl w:val="9"/>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（一）课程模块</w:t>
      </w:r>
    </w:p>
    <w:p w14:paraId="143BBF82">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课程由烘焙食品认知、设备与工具认知、鲜奶油打法及控制、蛋糕抺胚、花边练习、韩式裱花技法、创意蛋糕装饰、裱花写字练习等8</w:t>
      </w:r>
      <w:r>
        <w:rPr>
          <w:rFonts w:hint="eastAsia" w:ascii="宋体" w:hAnsi="宋体" w:cs="宋体"/>
          <w:sz w:val="24"/>
          <w:lang w:val="en-US" w:eastAsia="zh-CN"/>
        </w:rPr>
        <w:t>大</w:t>
      </w:r>
      <w:r>
        <w:rPr>
          <w:rFonts w:hint="eastAsia" w:ascii="宋体" w:hAnsi="宋体" w:eastAsia="宋体" w:cs="宋体"/>
          <w:sz w:val="24"/>
          <w:lang w:val="en-US" w:eastAsia="zh-CN"/>
        </w:rPr>
        <w:t>项目构成。</w:t>
      </w:r>
    </w:p>
    <w:p w14:paraId="2760C3BF">
      <w:pPr>
        <w:bidi w:val="0"/>
        <w:spacing w:line="360" w:lineRule="auto"/>
        <w:ind w:leftChars="200"/>
        <w:outlineLvl w:val="9"/>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（二）学时安排</w:t>
      </w:r>
    </w:p>
    <w:p w14:paraId="65A7954B">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各模块建议学时如下表所示。</w:t>
      </w:r>
    </w:p>
    <w:p w14:paraId="11DE9453">
      <w:pPr>
        <w:spacing w:line="360" w:lineRule="auto"/>
        <w:rPr>
          <w:rFonts w:hint="eastAsia" w:ascii="宋体" w:hAnsi="宋体" w:eastAsia="宋体" w:cs="宋体"/>
          <w:sz w:val="24"/>
          <w:lang w:val="en-US" w:eastAsia="zh-CN"/>
        </w:rPr>
      </w:pPr>
    </w:p>
    <w:tbl>
      <w:tblPr>
        <w:tblStyle w:val="13"/>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71"/>
        <w:gridCol w:w="5780"/>
        <w:gridCol w:w="2300"/>
      </w:tblGrid>
      <w:tr w14:paraId="1D1A7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899" w:type="pct"/>
            <w:shd w:val="clear" w:color="auto" w:fill="auto"/>
            <w:vAlign w:val="center"/>
          </w:tcPr>
          <w:p w14:paraId="7760DA24">
            <w:pPr>
              <w:spacing w:line="360" w:lineRule="auto"/>
              <w:jc w:val="center"/>
              <w:rPr>
                <w:rFonts w:hint="eastAsia" w:asciiTheme="minorHAnsi" w:hAnsiTheme="minorHAnsi" w:eastAsiaTheme="minorEastAsia" w:cstheme="minorBidi"/>
                <w:b/>
                <w:color w:val="000000"/>
                <w:sz w:val="24"/>
                <w:lang w:val="en-US" w:eastAsia="zh-CN"/>
              </w:rPr>
            </w:pPr>
            <w:r>
              <w:rPr>
                <w:rFonts w:hint="eastAsia" w:asciiTheme="minorHAnsi" w:hAnsiTheme="minorHAnsi" w:eastAsiaTheme="minorEastAsia" w:cstheme="minorBidi"/>
                <w:b/>
                <w:color w:val="000000"/>
                <w:sz w:val="24"/>
                <w:lang w:val="en-US" w:eastAsia="zh-CN"/>
              </w:rPr>
              <w:t>序号</w:t>
            </w:r>
          </w:p>
        </w:tc>
        <w:tc>
          <w:tcPr>
            <w:tcW w:w="2932" w:type="pct"/>
            <w:shd w:val="clear" w:color="auto" w:fill="auto"/>
            <w:vAlign w:val="center"/>
          </w:tcPr>
          <w:p w14:paraId="5D68D38B">
            <w:pPr>
              <w:spacing w:line="360" w:lineRule="auto"/>
              <w:jc w:val="center"/>
              <w:rPr>
                <w:rFonts w:hint="default" w:asciiTheme="minorHAnsi" w:hAnsiTheme="minorHAnsi" w:eastAsiaTheme="minorEastAsia" w:cstheme="minorBidi"/>
                <w:b/>
                <w:color w:val="000000"/>
                <w:sz w:val="24"/>
                <w:lang w:val="en-US" w:eastAsia="zh-CN"/>
              </w:rPr>
            </w:pPr>
            <w:r>
              <w:rPr>
                <w:rFonts w:hint="eastAsia" w:asciiTheme="minorHAnsi" w:hAnsiTheme="minorHAnsi" w:eastAsiaTheme="minorEastAsia" w:cstheme="minorBidi"/>
                <w:b/>
                <w:color w:val="000000"/>
                <w:sz w:val="24"/>
                <w:lang w:val="en-US" w:eastAsia="zh-CN"/>
              </w:rPr>
              <w:t>模块</w:t>
            </w:r>
          </w:p>
        </w:tc>
        <w:tc>
          <w:tcPr>
            <w:tcW w:w="1167" w:type="pct"/>
            <w:shd w:val="clear" w:color="auto" w:fill="auto"/>
            <w:vAlign w:val="center"/>
          </w:tcPr>
          <w:p w14:paraId="0AA9EB8B">
            <w:pPr>
              <w:spacing w:line="360" w:lineRule="auto"/>
              <w:jc w:val="center"/>
              <w:rPr>
                <w:rFonts w:hint="eastAsia" w:asciiTheme="minorHAnsi" w:hAnsiTheme="minorHAnsi" w:eastAsiaTheme="minorEastAsia" w:cstheme="minorBidi"/>
                <w:b/>
                <w:color w:val="000000"/>
                <w:sz w:val="24"/>
                <w:lang w:val="en-US" w:eastAsia="zh-CN"/>
              </w:rPr>
            </w:pPr>
            <w:r>
              <w:rPr>
                <w:rFonts w:hint="eastAsia" w:asciiTheme="minorHAnsi" w:hAnsiTheme="minorHAnsi" w:eastAsiaTheme="minorEastAsia" w:cstheme="minorBidi"/>
                <w:b/>
                <w:color w:val="000000"/>
                <w:sz w:val="24"/>
                <w:lang w:val="en-US" w:eastAsia="zh-CN"/>
              </w:rPr>
              <w:t>建议学时</w:t>
            </w:r>
          </w:p>
        </w:tc>
      </w:tr>
      <w:tr w14:paraId="2B737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899" w:type="pct"/>
            <w:shd w:val="clear" w:color="auto" w:fill="auto"/>
            <w:vAlign w:val="center"/>
          </w:tcPr>
          <w:p w14:paraId="222EC0A2">
            <w:pPr>
              <w:spacing w:line="360" w:lineRule="auto"/>
              <w:jc w:val="center"/>
              <w:rPr>
                <w:rFonts w:hint="eastAsia"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1</w:t>
            </w:r>
          </w:p>
        </w:tc>
        <w:tc>
          <w:tcPr>
            <w:tcW w:w="2932" w:type="pct"/>
            <w:shd w:val="clear" w:color="auto" w:fill="auto"/>
            <w:vAlign w:val="center"/>
          </w:tcPr>
          <w:p w14:paraId="57FDBFCB">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烘焙食品认知</w:t>
            </w:r>
          </w:p>
        </w:tc>
        <w:tc>
          <w:tcPr>
            <w:tcW w:w="1167" w:type="pct"/>
            <w:shd w:val="clear" w:color="auto" w:fill="auto"/>
            <w:vAlign w:val="center"/>
          </w:tcPr>
          <w:p w14:paraId="3C180492">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4</w:t>
            </w:r>
          </w:p>
        </w:tc>
      </w:tr>
      <w:tr w14:paraId="53D81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28" w:hRule="atLeast"/>
          <w:jc w:val="center"/>
        </w:trPr>
        <w:tc>
          <w:tcPr>
            <w:tcW w:w="899" w:type="pct"/>
            <w:shd w:val="clear" w:color="auto" w:fill="auto"/>
            <w:vAlign w:val="center"/>
          </w:tcPr>
          <w:p w14:paraId="55D37037">
            <w:pPr>
              <w:spacing w:line="360" w:lineRule="auto"/>
              <w:jc w:val="center"/>
              <w:rPr>
                <w:rFonts w:hint="eastAsia"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2</w:t>
            </w:r>
          </w:p>
        </w:tc>
        <w:tc>
          <w:tcPr>
            <w:tcW w:w="2932" w:type="pct"/>
            <w:shd w:val="clear" w:color="auto" w:fill="auto"/>
            <w:vAlign w:val="center"/>
          </w:tcPr>
          <w:p w14:paraId="5736950D">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设备与工具认知</w:t>
            </w:r>
          </w:p>
        </w:tc>
        <w:tc>
          <w:tcPr>
            <w:tcW w:w="1167" w:type="pct"/>
            <w:shd w:val="clear" w:color="auto" w:fill="auto"/>
            <w:vAlign w:val="center"/>
          </w:tcPr>
          <w:p w14:paraId="6CF73A3C">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4</w:t>
            </w:r>
          </w:p>
        </w:tc>
      </w:tr>
      <w:tr w14:paraId="3B20E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92" w:hRule="atLeast"/>
          <w:jc w:val="center"/>
        </w:trPr>
        <w:tc>
          <w:tcPr>
            <w:tcW w:w="899" w:type="pct"/>
            <w:shd w:val="clear" w:color="auto" w:fill="auto"/>
            <w:vAlign w:val="center"/>
          </w:tcPr>
          <w:p w14:paraId="74840EF9">
            <w:pPr>
              <w:spacing w:line="360" w:lineRule="auto"/>
              <w:jc w:val="center"/>
              <w:rPr>
                <w:rFonts w:hint="default"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3</w:t>
            </w:r>
          </w:p>
        </w:tc>
        <w:tc>
          <w:tcPr>
            <w:tcW w:w="2932" w:type="pct"/>
            <w:shd w:val="clear" w:color="auto" w:fill="auto"/>
            <w:vAlign w:val="center"/>
          </w:tcPr>
          <w:p w14:paraId="4A6D964B">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鲜奶油打法及控制</w:t>
            </w:r>
          </w:p>
        </w:tc>
        <w:tc>
          <w:tcPr>
            <w:tcW w:w="1167" w:type="pct"/>
            <w:shd w:val="clear" w:color="auto" w:fill="auto"/>
            <w:vAlign w:val="center"/>
          </w:tcPr>
          <w:p w14:paraId="6BC9BAD2">
            <w:pPr>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4</w:t>
            </w:r>
          </w:p>
        </w:tc>
      </w:tr>
      <w:tr w14:paraId="7D391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899" w:type="pct"/>
            <w:shd w:val="clear" w:color="auto" w:fill="auto"/>
            <w:vAlign w:val="center"/>
          </w:tcPr>
          <w:p w14:paraId="107CBB7F">
            <w:pPr>
              <w:spacing w:line="360" w:lineRule="auto"/>
              <w:jc w:val="center"/>
              <w:rPr>
                <w:rFonts w:hint="eastAsia"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4</w:t>
            </w:r>
          </w:p>
        </w:tc>
        <w:tc>
          <w:tcPr>
            <w:tcW w:w="2932" w:type="pct"/>
            <w:shd w:val="clear" w:color="auto" w:fill="auto"/>
            <w:vAlign w:val="center"/>
          </w:tcPr>
          <w:p w14:paraId="22E5597A">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蛋糕抺胚（一）：直角胚</w:t>
            </w:r>
          </w:p>
        </w:tc>
        <w:tc>
          <w:tcPr>
            <w:tcW w:w="1167" w:type="pct"/>
            <w:shd w:val="clear" w:color="auto" w:fill="auto"/>
            <w:vAlign w:val="center"/>
          </w:tcPr>
          <w:p w14:paraId="60D067B9">
            <w:pPr>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4</w:t>
            </w:r>
          </w:p>
        </w:tc>
      </w:tr>
      <w:tr w14:paraId="57CD5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899" w:type="pct"/>
            <w:shd w:val="clear" w:color="auto" w:fill="auto"/>
            <w:vAlign w:val="center"/>
          </w:tcPr>
          <w:p w14:paraId="49264C9A">
            <w:pPr>
              <w:spacing w:line="360" w:lineRule="auto"/>
              <w:jc w:val="center"/>
              <w:rPr>
                <w:rFonts w:hint="default"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5</w:t>
            </w:r>
          </w:p>
        </w:tc>
        <w:tc>
          <w:tcPr>
            <w:tcW w:w="2932" w:type="pct"/>
            <w:shd w:val="clear" w:color="auto" w:fill="auto"/>
            <w:vAlign w:val="center"/>
          </w:tcPr>
          <w:p w14:paraId="31B0C9F5">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蛋糕抺胚（二）：圆形胚</w:t>
            </w:r>
          </w:p>
        </w:tc>
        <w:tc>
          <w:tcPr>
            <w:tcW w:w="1167" w:type="pct"/>
            <w:shd w:val="clear" w:color="auto" w:fill="auto"/>
            <w:vAlign w:val="center"/>
          </w:tcPr>
          <w:p w14:paraId="78272154">
            <w:pPr>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4</w:t>
            </w:r>
          </w:p>
        </w:tc>
      </w:tr>
      <w:tr w14:paraId="727E5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899" w:type="pct"/>
            <w:shd w:val="clear" w:color="auto" w:fill="auto"/>
            <w:vAlign w:val="center"/>
          </w:tcPr>
          <w:p w14:paraId="1137E13B">
            <w:pPr>
              <w:spacing w:line="360" w:lineRule="auto"/>
              <w:jc w:val="center"/>
              <w:rPr>
                <w:rFonts w:hint="default"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6</w:t>
            </w:r>
          </w:p>
        </w:tc>
        <w:tc>
          <w:tcPr>
            <w:tcW w:w="2932" w:type="pct"/>
            <w:shd w:val="clear" w:color="auto" w:fill="auto"/>
            <w:vAlign w:val="center"/>
          </w:tcPr>
          <w:p w14:paraId="5A4B6BC6">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蛋糕抺胚（三）：弧形胚</w:t>
            </w:r>
          </w:p>
        </w:tc>
        <w:tc>
          <w:tcPr>
            <w:tcW w:w="1167" w:type="pct"/>
            <w:shd w:val="clear" w:color="auto" w:fill="auto"/>
            <w:vAlign w:val="center"/>
          </w:tcPr>
          <w:p w14:paraId="7B3DD26F">
            <w:pPr>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4</w:t>
            </w:r>
          </w:p>
        </w:tc>
      </w:tr>
      <w:tr w14:paraId="3D721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jc w:val="center"/>
        </w:trPr>
        <w:tc>
          <w:tcPr>
            <w:tcW w:w="899" w:type="pct"/>
            <w:shd w:val="clear" w:color="auto" w:fill="auto"/>
            <w:vAlign w:val="center"/>
          </w:tcPr>
          <w:p w14:paraId="37CB7716">
            <w:pPr>
              <w:spacing w:line="360" w:lineRule="auto"/>
              <w:jc w:val="center"/>
              <w:rPr>
                <w:rFonts w:hint="default"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7</w:t>
            </w:r>
          </w:p>
        </w:tc>
        <w:tc>
          <w:tcPr>
            <w:tcW w:w="2932" w:type="pct"/>
            <w:shd w:val="clear" w:color="auto" w:fill="auto"/>
            <w:vAlign w:val="center"/>
          </w:tcPr>
          <w:p w14:paraId="634BF706">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花边练习（一）</w:t>
            </w:r>
            <w:r>
              <w:rPr>
                <w:rFonts w:hint="eastAsia" w:ascii="Times New Roman" w:hAnsi="Times New Roman" w:eastAsia="宋体" w:cs="Times New Roman"/>
                <w:lang w:val="en-US" w:eastAsia="zh-CN"/>
              </w:rPr>
              <w:t>：直线、基础点状花边</w:t>
            </w:r>
          </w:p>
        </w:tc>
        <w:tc>
          <w:tcPr>
            <w:tcW w:w="1167" w:type="pct"/>
            <w:shd w:val="clear" w:color="auto" w:fill="auto"/>
            <w:vAlign w:val="center"/>
          </w:tcPr>
          <w:p w14:paraId="10BEF489">
            <w:pPr>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4</w:t>
            </w:r>
          </w:p>
        </w:tc>
      </w:tr>
      <w:tr w14:paraId="7F4BF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jc w:val="center"/>
        </w:trPr>
        <w:tc>
          <w:tcPr>
            <w:tcW w:w="899" w:type="pct"/>
            <w:shd w:val="clear" w:color="auto" w:fill="auto"/>
            <w:vAlign w:val="center"/>
          </w:tcPr>
          <w:p w14:paraId="67CB75EC">
            <w:pPr>
              <w:spacing w:line="360" w:lineRule="auto"/>
              <w:jc w:val="center"/>
              <w:rPr>
                <w:rFonts w:hint="default"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8</w:t>
            </w:r>
          </w:p>
        </w:tc>
        <w:tc>
          <w:tcPr>
            <w:tcW w:w="2932" w:type="pct"/>
            <w:shd w:val="clear" w:color="auto" w:fill="auto"/>
            <w:vAlign w:val="center"/>
          </w:tcPr>
          <w:p w14:paraId="1C6B921E">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花边练习（</w:t>
            </w:r>
            <w:r>
              <w:rPr>
                <w:rFonts w:hint="eastAsia" w:ascii="Times New Roman" w:hAnsi="Times New Roman" w:eastAsia="宋体" w:cs="Times New Roman"/>
                <w:lang w:val="en-US" w:eastAsia="zh-CN"/>
              </w:rPr>
              <w:t>二）：基础经典弧形花边</w:t>
            </w:r>
          </w:p>
        </w:tc>
        <w:tc>
          <w:tcPr>
            <w:tcW w:w="1167" w:type="pct"/>
            <w:shd w:val="clear" w:color="auto" w:fill="auto"/>
            <w:vAlign w:val="center"/>
          </w:tcPr>
          <w:p w14:paraId="30B88048">
            <w:pPr>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4</w:t>
            </w:r>
          </w:p>
        </w:tc>
      </w:tr>
      <w:tr w14:paraId="74C74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jc w:val="center"/>
        </w:trPr>
        <w:tc>
          <w:tcPr>
            <w:tcW w:w="899" w:type="pct"/>
            <w:shd w:val="clear" w:color="auto" w:fill="auto"/>
            <w:vAlign w:val="center"/>
          </w:tcPr>
          <w:p w14:paraId="25A15EF2">
            <w:pPr>
              <w:spacing w:line="360" w:lineRule="auto"/>
              <w:jc w:val="center"/>
              <w:rPr>
                <w:rFonts w:hint="default"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9</w:t>
            </w:r>
          </w:p>
        </w:tc>
        <w:tc>
          <w:tcPr>
            <w:tcW w:w="2932" w:type="pct"/>
            <w:shd w:val="clear" w:color="auto" w:fill="auto"/>
            <w:vAlign w:val="center"/>
          </w:tcPr>
          <w:p w14:paraId="1CA251A8">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花边练习（</w:t>
            </w:r>
            <w:r>
              <w:rPr>
                <w:rFonts w:hint="eastAsia" w:ascii="Times New Roman" w:hAnsi="Times New Roman" w:eastAsia="宋体" w:cs="Times New Roman"/>
                <w:lang w:val="en-US" w:eastAsia="zh-CN"/>
              </w:rPr>
              <w:t>三）：立体花式花边</w:t>
            </w:r>
          </w:p>
        </w:tc>
        <w:tc>
          <w:tcPr>
            <w:tcW w:w="1167" w:type="pct"/>
            <w:shd w:val="clear" w:color="auto" w:fill="auto"/>
            <w:vAlign w:val="center"/>
          </w:tcPr>
          <w:p w14:paraId="59CB7EF2">
            <w:pPr>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4</w:t>
            </w:r>
          </w:p>
        </w:tc>
      </w:tr>
      <w:tr w14:paraId="440CB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jc w:val="center"/>
        </w:trPr>
        <w:tc>
          <w:tcPr>
            <w:tcW w:w="899" w:type="pct"/>
            <w:shd w:val="clear" w:color="auto" w:fill="auto"/>
            <w:vAlign w:val="center"/>
          </w:tcPr>
          <w:p w14:paraId="0ED8414D">
            <w:pPr>
              <w:spacing w:line="360" w:lineRule="auto"/>
              <w:jc w:val="center"/>
              <w:rPr>
                <w:rFonts w:hint="default"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10</w:t>
            </w:r>
          </w:p>
        </w:tc>
        <w:tc>
          <w:tcPr>
            <w:tcW w:w="2932" w:type="pct"/>
            <w:shd w:val="clear" w:color="auto" w:fill="auto"/>
            <w:vAlign w:val="center"/>
          </w:tcPr>
          <w:p w14:paraId="2B53C400">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花边练习（</w:t>
            </w:r>
            <w:r>
              <w:rPr>
                <w:rFonts w:hint="eastAsia" w:ascii="Times New Roman" w:hAnsi="Times New Roman" w:eastAsia="宋体" w:cs="Times New Roman"/>
                <w:lang w:val="en-US" w:eastAsia="zh-CN"/>
              </w:rPr>
              <w:t>四）：花边综合组合与成品围边</w:t>
            </w:r>
          </w:p>
        </w:tc>
        <w:tc>
          <w:tcPr>
            <w:tcW w:w="1167" w:type="pct"/>
            <w:shd w:val="clear" w:color="auto" w:fill="auto"/>
            <w:vAlign w:val="center"/>
          </w:tcPr>
          <w:p w14:paraId="16E5A579">
            <w:pPr>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4</w:t>
            </w:r>
          </w:p>
        </w:tc>
      </w:tr>
      <w:tr w14:paraId="3C1A3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jc w:val="center"/>
        </w:trPr>
        <w:tc>
          <w:tcPr>
            <w:tcW w:w="899" w:type="pct"/>
            <w:shd w:val="clear" w:color="auto" w:fill="auto"/>
            <w:vAlign w:val="center"/>
          </w:tcPr>
          <w:p w14:paraId="32FDF315">
            <w:pPr>
              <w:spacing w:line="360" w:lineRule="auto"/>
              <w:jc w:val="center"/>
              <w:rPr>
                <w:rFonts w:hint="default"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11</w:t>
            </w:r>
          </w:p>
        </w:tc>
        <w:tc>
          <w:tcPr>
            <w:tcW w:w="2932" w:type="pct"/>
            <w:shd w:val="clear" w:color="auto" w:fill="auto"/>
            <w:vAlign w:val="center"/>
          </w:tcPr>
          <w:p w14:paraId="2EFDEA44">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韩式裱花技法（</w:t>
            </w:r>
            <w:r>
              <w:rPr>
                <w:rFonts w:hint="eastAsia" w:ascii="Times New Roman" w:hAnsi="Times New Roman" w:eastAsia="宋体" w:cs="Times New Roman"/>
                <w:lang w:val="en-US" w:eastAsia="zh-CN"/>
              </w:rPr>
              <w:t>一）：韩式奶油霜调制与基础叶片技法</w:t>
            </w:r>
          </w:p>
        </w:tc>
        <w:tc>
          <w:tcPr>
            <w:tcW w:w="1167" w:type="pct"/>
            <w:shd w:val="clear" w:color="auto" w:fill="auto"/>
            <w:vAlign w:val="center"/>
          </w:tcPr>
          <w:p w14:paraId="0380E93E">
            <w:pPr>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4</w:t>
            </w:r>
          </w:p>
        </w:tc>
      </w:tr>
      <w:tr w14:paraId="5D840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jc w:val="center"/>
        </w:trPr>
        <w:tc>
          <w:tcPr>
            <w:tcW w:w="899" w:type="pct"/>
            <w:shd w:val="clear" w:color="auto" w:fill="auto"/>
            <w:vAlign w:val="center"/>
          </w:tcPr>
          <w:p w14:paraId="4A6EF66B">
            <w:pPr>
              <w:spacing w:line="360" w:lineRule="auto"/>
              <w:jc w:val="center"/>
              <w:rPr>
                <w:rFonts w:hint="default"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12</w:t>
            </w:r>
          </w:p>
        </w:tc>
        <w:tc>
          <w:tcPr>
            <w:tcW w:w="2932" w:type="pct"/>
            <w:shd w:val="clear" w:color="auto" w:fill="auto"/>
            <w:vAlign w:val="center"/>
          </w:tcPr>
          <w:p w14:paraId="3BB1A7EA">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韩式裱花技法（</w:t>
            </w:r>
            <w:r>
              <w:rPr>
                <w:rFonts w:hint="eastAsia" w:ascii="Times New Roman" w:hAnsi="Times New Roman" w:eastAsia="宋体" w:cs="Times New Roman"/>
                <w:lang w:val="en-US" w:eastAsia="zh-CN"/>
              </w:rPr>
              <w:t>二）：单朵花卉塑形技法</w:t>
            </w:r>
          </w:p>
        </w:tc>
        <w:tc>
          <w:tcPr>
            <w:tcW w:w="1167" w:type="pct"/>
            <w:shd w:val="clear" w:color="auto" w:fill="auto"/>
            <w:vAlign w:val="center"/>
          </w:tcPr>
          <w:p w14:paraId="0E6CD4D3">
            <w:pPr>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4</w:t>
            </w:r>
          </w:p>
        </w:tc>
      </w:tr>
      <w:tr w14:paraId="3368B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899" w:type="pct"/>
            <w:shd w:val="clear" w:color="auto" w:fill="auto"/>
            <w:vAlign w:val="center"/>
          </w:tcPr>
          <w:p w14:paraId="34F35734">
            <w:pPr>
              <w:spacing w:line="360" w:lineRule="auto"/>
              <w:jc w:val="center"/>
              <w:rPr>
                <w:rFonts w:hint="default"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13</w:t>
            </w:r>
          </w:p>
        </w:tc>
        <w:tc>
          <w:tcPr>
            <w:tcW w:w="2932" w:type="pct"/>
            <w:shd w:val="clear" w:color="auto" w:fill="auto"/>
            <w:vAlign w:val="center"/>
          </w:tcPr>
          <w:p w14:paraId="4DD263F4">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韩式裱花技法（</w:t>
            </w:r>
            <w:r>
              <w:rPr>
                <w:rFonts w:hint="eastAsia" w:ascii="Times New Roman" w:hAnsi="Times New Roman" w:eastAsia="宋体" w:cs="Times New Roman"/>
                <w:lang w:val="en-US" w:eastAsia="zh-CN"/>
              </w:rPr>
              <w:t>三）：花叶组合与成品装饰</w:t>
            </w:r>
          </w:p>
        </w:tc>
        <w:tc>
          <w:tcPr>
            <w:tcW w:w="1167" w:type="pct"/>
            <w:shd w:val="clear" w:color="auto" w:fill="auto"/>
            <w:vAlign w:val="center"/>
          </w:tcPr>
          <w:p w14:paraId="656000FD">
            <w:pPr>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4</w:t>
            </w:r>
          </w:p>
        </w:tc>
      </w:tr>
      <w:tr w14:paraId="56D66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60" w:hRule="atLeast"/>
          <w:jc w:val="center"/>
        </w:trPr>
        <w:tc>
          <w:tcPr>
            <w:tcW w:w="899" w:type="pct"/>
            <w:shd w:val="clear" w:color="auto" w:fill="auto"/>
            <w:vAlign w:val="center"/>
          </w:tcPr>
          <w:p w14:paraId="66E76FD0">
            <w:pPr>
              <w:spacing w:line="360" w:lineRule="auto"/>
              <w:jc w:val="center"/>
              <w:rPr>
                <w:rFonts w:hint="default"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14</w:t>
            </w:r>
          </w:p>
        </w:tc>
        <w:tc>
          <w:tcPr>
            <w:tcW w:w="2932" w:type="pct"/>
            <w:shd w:val="clear" w:color="auto" w:fill="auto"/>
            <w:vAlign w:val="center"/>
          </w:tcPr>
          <w:p w14:paraId="35F98F4B">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创意蛋糕装饰（</w:t>
            </w:r>
            <w:r>
              <w:rPr>
                <w:rFonts w:hint="eastAsia" w:ascii="Times New Roman" w:hAnsi="Times New Roman" w:eastAsia="宋体" w:cs="Times New Roman"/>
                <w:lang w:val="en-US" w:eastAsia="zh-CN"/>
              </w:rPr>
              <w:t>一）：质感肌理与创意辅料装饰技法</w:t>
            </w:r>
          </w:p>
        </w:tc>
        <w:tc>
          <w:tcPr>
            <w:tcW w:w="1167" w:type="pct"/>
            <w:shd w:val="clear" w:color="auto" w:fill="auto"/>
            <w:vAlign w:val="center"/>
          </w:tcPr>
          <w:p w14:paraId="70292E06">
            <w:pPr>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4</w:t>
            </w:r>
          </w:p>
        </w:tc>
      </w:tr>
      <w:tr w14:paraId="1E356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899" w:type="pct"/>
            <w:shd w:val="clear" w:color="auto" w:fill="auto"/>
            <w:vAlign w:val="center"/>
          </w:tcPr>
          <w:p w14:paraId="442DE090">
            <w:pPr>
              <w:spacing w:line="360" w:lineRule="auto"/>
              <w:jc w:val="center"/>
              <w:rPr>
                <w:rFonts w:hint="default"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15</w:t>
            </w:r>
          </w:p>
        </w:tc>
        <w:tc>
          <w:tcPr>
            <w:tcW w:w="2932" w:type="pct"/>
            <w:shd w:val="clear" w:color="auto" w:fill="auto"/>
            <w:vAlign w:val="center"/>
          </w:tcPr>
          <w:p w14:paraId="1C69D0A8">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创意蛋糕装饰（</w:t>
            </w:r>
            <w:r>
              <w:rPr>
                <w:rFonts w:hint="eastAsia" w:ascii="Times New Roman" w:hAnsi="Times New Roman" w:eastAsia="宋体" w:cs="Times New Roman"/>
                <w:lang w:val="en-US" w:eastAsia="zh-CN"/>
              </w:rPr>
              <w:t>二）：主题构图与完整成品综合创作</w:t>
            </w:r>
          </w:p>
        </w:tc>
        <w:tc>
          <w:tcPr>
            <w:tcW w:w="1167" w:type="pct"/>
            <w:shd w:val="clear" w:color="auto" w:fill="auto"/>
            <w:vAlign w:val="center"/>
          </w:tcPr>
          <w:p w14:paraId="3B88E93C">
            <w:pPr>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4</w:t>
            </w:r>
          </w:p>
        </w:tc>
      </w:tr>
      <w:tr w14:paraId="72191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60" w:hRule="atLeast"/>
          <w:jc w:val="center"/>
        </w:trPr>
        <w:tc>
          <w:tcPr>
            <w:tcW w:w="899" w:type="pct"/>
            <w:shd w:val="clear" w:color="auto" w:fill="auto"/>
            <w:vAlign w:val="center"/>
          </w:tcPr>
          <w:p w14:paraId="7B7D682F">
            <w:pPr>
              <w:spacing w:line="360" w:lineRule="auto"/>
              <w:jc w:val="center"/>
              <w:rPr>
                <w:rFonts w:hint="default"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16</w:t>
            </w:r>
          </w:p>
        </w:tc>
        <w:tc>
          <w:tcPr>
            <w:tcW w:w="2932" w:type="pct"/>
            <w:shd w:val="clear" w:color="auto" w:fill="auto"/>
            <w:vAlign w:val="center"/>
          </w:tcPr>
          <w:p w14:paraId="1A1D345D">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裱花写字练习（</w:t>
            </w:r>
            <w:r>
              <w:rPr>
                <w:rFonts w:hint="eastAsia" w:ascii="Times New Roman" w:hAnsi="Times New Roman" w:eastAsia="宋体" w:cs="Times New Roman"/>
                <w:lang w:val="en-US" w:eastAsia="zh-CN"/>
              </w:rPr>
              <w:t>一）：基础笔画与数字字母练习</w:t>
            </w:r>
          </w:p>
        </w:tc>
        <w:tc>
          <w:tcPr>
            <w:tcW w:w="1167" w:type="pct"/>
            <w:shd w:val="clear" w:color="auto" w:fill="auto"/>
            <w:vAlign w:val="center"/>
          </w:tcPr>
          <w:p w14:paraId="640EDB7B">
            <w:pPr>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4</w:t>
            </w:r>
          </w:p>
        </w:tc>
      </w:tr>
      <w:tr w14:paraId="67811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60" w:hRule="atLeast"/>
          <w:jc w:val="center"/>
        </w:trPr>
        <w:tc>
          <w:tcPr>
            <w:tcW w:w="899" w:type="pct"/>
            <w:shd w:val="clear" w:color="auto" w:fill="auto"/>
            <w:vAlign w:val="center"/>
          </w:tcPr>
          <w:p w14:paraId="790B690B">
            <w:pPr>
              <w:spacing w:line="360" w:lineRule="auto"/>
              <w:jc w:val="center"/>
              <w:rPr>
                <w:rFonts w:hint="default"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17</w:t>
            </w:r>
          </w:p>
        </w:tc>
        <w:tc>
          <w:tcPr>
            <w:tcW w:w="2932" w:type="pct"/>
            <w:shd w:val="clear" w:color="auto" w:fill="auto"/>
            <w:vAlign w:val="center"/>
          </w:tcPr>
          <w:p w14:paraId="0CD7DA83">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裱花写字练习（</w:t>
            </w:r>
            <w:r>
              <w:rPr>
                <w:rFonts w:hint="eastAsia" w:ascii="Times New Roman" w:hAnsi="Times New Roman" w:eastAsia="宋体" w:cs="Times New Roman"/>
                <w:lang w:val="en-US" w:eastAsia="zh-CN"/>
              </w:rPr>
              <w:t>二）：汉字排版与蛋糕落款实操</w:t>
            </w:r>
          </w:p>
        </w:tc>
        <w:tc>
          <w:tcPr>
            <w:tcW w:w="1167" w:type="pct"/>
            <w:shd w:val="clear" w:color="auto" w:fill="auto"/>
            <w:vAlign w:val="center"/>
          </w:tcPr>
          <w:p w14:paraId="788EFFA8">
            <w:pPr>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4</w:t>
            </w:r>
          </w:p>
        </w:tc>
      </w:tr>
      <w:tr w14:paraId="05EB8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0" w:hRule="atLeast"/>
          <w:jc w:val="center"/>
        </w:trPr>
        <w:tc>
          <w:tcPr>
            <w:tcW w:w="3832" w:type="pct"/>
            <w:gridSpan w:val="2"/>
            <w:shd w:val="clear" w:color="auto" w:fill="auto"/>
            <w:vAlign w:val="center"/>
          </w:tcPr>
          <w:p w14:paraId="4FBBDFA6">
            <w:pPr>
              <w:spacing w:line="360" w:lineRule="auto"/>
              <w:jc w:val="center"/>
              <w:rPr>
                <w:rFonts w:ascii="宋体" w:hAnsi="宋体"/>
                <w:color w:val="auto"/>
              </w:rPr>
            </w:pPr>
            <w:r>
              <w:rPr>
                <w:rFonts w:hint="eastAsia" w:asciiTheme="minorHAnsi" w:hAnsiTheme="minorHAnsi" w:eastAsiaTheme="minorEastAsia" w:cstheme="minorBidi"/>
                <w:b/>
                <w:bCs/>
                <w:color w:val="auto"/>
                <w:szCs w:val="21"/>
                <w:lang w:val="en-US" w:eastAsia="zh-CN"/>
              </w:rPr>
              <w:t>合计</w:t>
            </w:r>
          </w:p>
        </w:tc>
        <w:tc>
          <w:tcPr>
            <w:tcW w:w="1167" w:type="pct"/>
            <w:shd w:val="clear" w:color="auto" w:fill="auto"/>
            <w:vAlign w:val="center"/>
          </w:tcPr>
          <w:p w14:paraId="75592FF6">
            <w:pPr>
              <w:spacing w:line="360" w:lineRule="auto"/>
              <w:jc w:val="center"/>
              <w:rPr>
                <w:rFonts w:hint="eastAsia" w:ascii="宋体" w:hAnsi="宋体" w:eastAsia="宋体"/>
                <w:color w:val="auto"/>
                <w:lang w:val="en-US" w:eastAsia="zh-CN"/>
              </w:rPr>
            </w:pPr>
            <w:r>
              <w:rPr>
                <w:rFonts w:hint="eastAsia" w:asciiTheme="minorHAnsi" w:hAnsiTheme="minorHAnsi" w:eastAsiaTheme="minorEastAsia" w:cstheme="minorBidi"/>
                <w:b/>
                <w:bCs/>
                <w:color w:val="auto"/>
                <w:szCs w:val="21"/>
                <w:lang w:val="en-US" w:eastAsia="zh-CN"/>
              </w:rPr>
              <w:t>68</w:t>
            </w:r>
          </w:p>
        </w:tc>
      </w:tr>
    </w:tbl>
    <w:p w14:paraId="54C1DF60">
      <w:pPr>
        <w:bidi w:val="0"/>
        <w:spacing w:line="360" w:lineRule="auto"/>
        <w:ind w:leftChars="200"/>
        <w:outlineLvl w:val="9"/>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五、课程内容</w:t>
      </w:r>
    </w:p>
    <w:p w14:paraId="11117EFD">
      <w:pPr>
        <w:bidi w:val="0"/>
        <w:spacing w:line="360" w:lineRule="auto"/>
        <w:ind w:leftChars="200"/>
        <w:outlineLvl w:val="9"/>
        <w:rPr>
          <w:rFonts w:ascii="宋体" w:hAnsi="宋体"/>
          <w:bCs/>
          <w:szCs w:val="21"/>
        </w:rPr>
      </w:pPr>
      <w:r>
        <w:rPr>
          <w:rFonts w:hint="eastAsia" w:ascii="宋体" w:hAnsi="宋体" w:eastAsia="宋体" w:cs="宋体"/>
          <w:b/>
          <w:bCs/>
          <w:sz w:val="28"/>
          <w:szCs w:val="28"/>
          <w:lang w:val="en-US" w:eastAsia="zh-CN"/>
        </w:rPr>
        <w:t>（一）课程设计思路</w:t>
      </w:r>
    </w:p>
    <w:p w14:paraId="0005DF38">
      <w:pPr>
        <w:spacing w:line="360" w:lineRule="auto"/>
        <w:ind w:firstLine="480" w:firstLineChars="200"/>
        <w:rPr>
          <w:rFonts w:ascii="宋体" w:hAnsi="宋体"/>
          <w:bCs/>
          <w:szCs w:val="21"/>
        </w:rPr>
      </w:pPr>
      <w:r>
        <w:rPr>
          <w:rFonts w:hint="eastAsia" w:ascii="宋体" w:hAnsi="宋体" w:eastAsia="宋体" w:cs="宋体"/>
          <w:sz w:val="24"/>
          <w:lang w:val="en-US" w:eastAsia="zh-CN"/>
        </w:rPr>
        <w:t>本课程通过对西点装饰工艺的学习，学生从中了解到西点食品的历史渊源、文化内涵、工艺特色、装饰等知识；让他们体会到西点食品文化的博大精深，从而增强职业自豪感和专业忠诚度。通过对西点装饰知识的介绍，学生可以了解世界饮食的多样性，逐步将抽象的理论知识与真实生产环境融合,对职业获得真实的感受，从而达到开拓学生视野，丰富课外知识，同时能激发学习专业知识的兴趣，并为下一步的酒店实习和将来从事酒店餐饮行业的工作打下一定的基础。</w:t>
      </w:r>
    </w:p>
    <w:p w14:paraId="054B9621">
      <w:pPr>
        <w:bidi w:val="0"/>
        <w:spacing w:line="360" w:lineRule="auto"/>
        <w:ind w:leftChars="200"/>
        <w:outlineLvl w:val="9"/>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（二）课程教学内容</w:t>
      </w:r>
    </w:p>
    <w:tbl>
      <w:tblPr>
        <w:tblStyle w:val="13"/>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40"/>
        <w:gridCol w:w="2698"/>
        <w:gridCol w:w="2698"/>
        <w:gridCol w:w="2715"/>
      </w:tblGrid>
      <w:tr w14:paraId="51C58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883" w:type="pct"/>
            <w:shd w:val="clear" w:color="auto" w:fill="auto"/>
            <w:vAlign w:val="center"/>
          </w:tcPr>
          <w:p w14:paraId="142CD74A">
            <w:pPr>
              <w:spacing w:line="360" w:lineRule="auto"/>
              <w:jc w:val="center"/>
              <w:rPr>
                <w:rFonts w:asciiTheme="minorHAnsi" w:hAnsiTheme="minorHAnsi" w:eastAsiaTheme="minorEastAsia" w:cstheme="minorBidi"/>
                <w:b/>
                <w:color w:val="000000"/>
                <w:sz w:val="24"/>
              </w:rPr>
            </w:pPr>
            <w:r>
              <w:rPr>
                <w:rFonts w:hint="eastAsia" w:asciiTheme="minorHAnsi" w:hAnsiTheme="minorHAnsi" w:eastAsiaTheme="minorEastAsia" w:cstheme="minorBidi"/>
                <w:b/>
                <w:color w:val="000000"/>
                <w:sz w:val="24"/>
              </w:rPr>
              <w:t>模块</w:t>
            </w:r>
          </w:p>
        </w:tc>
        <w:tc>
          <w:tcPr>
            <w:tcW w:w="1369" w:type="pct"/>
            <w:shd w:val="clear" w:color="auto" w:fill="auto"/>
            <w:vAlign w:val="center"/>
          </w:tcPr>
          <w:p w14:paraId="1F56E3FB">
            <w:pPr>
              <w:spacing w:line="360" w:lineRule="auto"/>
              <w:jc w:val="center"/>
              <w:rPr>
                <w:rFonts w:hint="default" w:asciiTheme="minorHAnsi" w:hAnsiTheme="minorHAnsi" w:eastAsiaTheme="minorEastAsia" w:cstheme="minorBidi"/>
                <w:b/>
                <w:color w:val="000000"/>
                <w:sz w:val="24"/>
                <w:lang w:val="en-US" w:eastAsia="zh-CN"/>
              </w:rPr>
            </w:pPr>
            <w:r>
              <w:rPr>
                <w:rFonts w:hint="eastAsia" w:asciiTheme="minorHAnsi" w:hAnsiTheme="minorHAnsi" w:eastAsiaTheme="minorEastAsia" w:cstheme="minorBidi"/>
                <w:b/>
                <w:color w:val="000000"/>
                <w:sz w:val="24"/>
                <w:lang w:val="en-US" w:eastAsia="zh-CN"/>
              </w:rPr>
              <w:t>知识要求</w:t>
            </w:r>
          </w:p>
        </w:tc>
        <w:tc>
          <w:tcPr>
            <w:tcW w:w="1369" w:type="pct"/>
            <w:shd w:val="clear" w:color="auto" w:fill="auto"/>
            <w:vAlign w:val="center"/>
          </w:tcPr>
          <w:p w14:paraId="34237BE1">
            <w:pPr>
              <w:spacing w:line="360" w:lineRule="auto"/>
              <w:jc w:val="center"/>
              <w:rPr>
                <w:rFonts w:hint="default" w:asciiTheme="minorHAnsi" w:hAnsiTheme="minorHAnsi" w:eastAsiaTheme="minorEastAsia" w:cstheme="minorBidi"/>
                <w:b/>
                <w:color w:val="000000"/>
                <w:sz w:val="24"/>
                <w:lang w:val="en-US" w:eastAsia="zh-CN"/>
              </w:rPr>
            </w:pPr>
            <w:r>
              <w:rPr>
                <w:rFonts w:hint="eastAsia" w:asciiTheme="minorHAnsi" w:hAnsiTheme="minorHAnsi" w:eastAsiaTheme="minorEastAsia" w:cstheme="minorBidi"/>
                <w:b/>
                <w:color w:val="000000"/>
                <w:sz w:val="24"/>
                <w:lang w:val="en-US" w:eastAsia="zh-CN"/>
              </w:rPr>
              <w:t>技能要求</w:t>
            </w:r>
          </w:p>
        </w:tc>
        <w:tc>
          <w:tcPr>
            <w:tcW w:w="1378" w:type="pct"/>
            <w:shd w:val="clear" w:color="auto" w:fill="auto"/>
            <w:vAlign w:val="center"/>
          </w:tcPr>
          <w:p w14:paraId="7EBF4DDC">
            <w:pPr>
              <w:spacing w:line="360" w:lineRule="auto"/>
              <w:jc w:val="center"/>
              <w:rPr>
                <w:rFonts w:hint="default" w:asciiTheme="minorHAnsi" w:hAnsiTheme="minorHAnsi" w:eastAsiaTheme="minorEastAsia" w:cstheme="minorBidi"/>
                <w:b/>
                <w:color w:val="000000"/>
                <w:sz w:val="24"/>
                <w:lang w:val="en-US" w:eastAsia="zh-CN"/>
              </w:rPr>
            </w:pPr>
            <w:r>
              <w:rPr>
                <w:rFonts w:hint="eastAsia" w:asciiTheme="minorHAnsi" w:hAnsiTheme="minorHAnsi" w:eastAsiaTheme="minorEastAsia" w:cstheme="minorBidi"/>
                <w:b/>
                <w:color w:val="000000"/>
                <w:sz w:val="24"/>
                <w:lang w:val="en-US" w:eastAsia="zh-CN"/>
              </w:rPr>
              <w:t>课程思政育人目标</w:t>
            </w:r>
          </w:p>
        </w:tc>
      </w:tr>
      <w:tr w14:paraId="131C8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83" w:type="pct"/>
            <w:vMerge w:val="restart"/>
            <w:shd w:val="clear" w:color="auto" w:fill="auto"/>
            <w:vAlign w:val="center"/>
          </w:tcPr>
          <w:p w14:paraId="6342DA23">
            <w:pPr>
              <w:spacing w:line="360" w:lineRule="auto"/>
              <w:jc w:val="center"/>
              <w:rPr>
                <w:rFonts w:hint="eastAsia" w:ascii="Times New Roman" w:hAnsi="Times New Roman" w:eastAsia="宋体" w:cs="Times New Roman"/>
                <w:b/>
                <w:sz w:val="18"/>
                <w:szCs w:val="18"/>
                <w:lang w:val="en-US" w:eastAsia="zh-CN"/>
              </w:rPr>
            </w:pPr>
            <w:r>
              <w:rPr>
                <w:rFonts w:hint="eastAsia" w:ascii="Times New Roman" w:hAnsi="Times New Roman" w:eastAsia="宋体" w:cs="Times New Roman"/>
                <w:b/>
                <w:sz w:val="21"/>
                <w:szCs w:val="21"/>
                <w:lang w:val="en-US" w:eastAsia="zh-CN"/>
              </w:rPr>
              <w:t>烘焙食品认知</w:t>
            </w:r>
          </w:p>
        </w:tc>
        <w:tc>
          <w:tcPr>
            <w:tcW w:w="1369" w:type="pct"/>
            <w:vMerge w:val="restart"/>
            <w:shd w:val="clear" w:color="auto" w:fill="auto"/>
            <w:vAlign w:val="center"/>
          </w:tcPr>
          <w:p w14:paraId="5C4662E8">
            <w:pPr>
              <w:rPr>
                <w:rFonts w:hint="eastAsia"/>
                <w:sz w:val="21"/>
                <w:szCs w:val="21"/>
                <w:lang w:val="en-US" w:eastAsia="zh-CN"/>
              </w:rPr>
            </w:pPr>
          </w:p>
          <w:p w14:paraId="32D6B925">
            <w:pPr>
              <w:rPr>
                <w:rFonts w:hint="eastAsia"/>
              </w:rPr>
            </w:pPr>
            <w:r>
              <w:rPr>
                <w:rFonts w:hint="eastAsia"/>
                <w:sz w:val="21"/>
                <w:szCs w:val="21"/>
                <w:lang w:val="en-US" w:eastAsia="zh-CN"/>
              </w:rPr>
              <w:t>认知蛋糕裱花分类、用料特点、</w:t>
            </w:r>
            <w:r>
              <w:rPr>
                <w:rFonts w:hint="eastAsia"/>
              </w:rPr>
              <w:t>了解行业人才需求特点。</w:t>
            </w:r>
          </w:p>
        </w:tc>
        <w:tc>
          <w:tcPr>
            <w:tcW w:w="1369" w:type="pct"/>
            <w:vMerge w:val="restart"/>
            <w:shd w:val="clear" w:color="auto" w:fill="auto"/>
            <w:vAlign w:val="center"/>
          </w:tcPr>
          <w:p w14:paraId="6FD7F796">
            <w:pPr>
              <w:rPr>
                <w:rFonts w:hint="eastAsia"/>
                <w:color w:val="000000"/>
                <w:lang w:val="en-US" w:eastAsia="zh-CN"/>
              </w:rPr>
            </w:pPr>
          </w:p>
          <w:p w14:paraId="1FDC3FEB">
            <w:pPr>
              <w:rPr>
                <w:rFonts w:hint="eastAsia"/>
              </w:rPr>
            </w:pPr>
            <w:r>
              <w:rPr>
                <w:rFonts w:hint="eastAsia"/>
                <w:color w:val="000000"/>
                <w:lang w:val="en-US" w:eastAsia="zh-CN"/>
              </w:rPr>
              <w:t>能</w:t>
            </w:r>
            <w:r>
              <w:rPr>
                <w:rFonts w:hint="eastAsia"/>
                <w:color w:val="000000"/>
              </w:rPr>
              <w:t>调研</w:t>
            </w:r>
            <w:r>
              <w:rPr>
                <w:rFonts w:hint="eastAsia"/>
              </w:rPr>
              <w:t>焙烤食品</w:t>
            </w:r>
            <w:r>
              <w:rPr>
                <w:rFonts w:hint="eastAsia"/>
                <w:color w:val="000000"/>
              </w:rPr>
              <w:t>品牌，了解其品牌特征、产品分类、客源市场等信息。</w:t>
            </w:r>
          </w:p>
        </w:tc>
        <w:tc>
          <w:tcPr>
            <w:tcW w:w="1378" w:type="pct"/>
            <w:vMerge w:val="restart"/>
            <w:shd w:val="clear" w:color="auto" w:fill="auto"/>
            <w:vAlign w:val="center"/>
          </w:tcPr>
          <w:p w14:paraId="4C6C7388">
            <w:pPr>
              <w:jc w:val="both"/>
              <w:rPr>
                <w:rFonts w:hint="eastAsia"/>
                <w:b w:val="0"/>
                <w:bCs w:val="0"/>
              </w:rPr>
            </w:pPr>
          </w:p>
          <w:p w14:paraId="42CD134C">
            <w:pPr>
              <w:jc w:val="both"/>
              <w:rPr>
                <w:rFonts w:hint="eastAsia" w:ascii="宋体" w:hAnsi="宋体" w:eastAsia="宋体"/>
                <w:b w:val="0"/>
                <w:bCs w:val="0"/>
                <w:szCs w:val="21"/>
                <w:lang w:val="en-US" w:eastAsia="zh-CN"/>
              </w:rPr>
            </w:pPr>
            <w:r>
              <w:rPr>
                <w:rFonts w:hint="eastAsia" w:ascii="Times New Roman" w:hAnsi="Times New Roman" w:eastAsia="宋体" w:cs="Times New Roman"/>
                <w:lang w:val="en-US" w:eastAsia="zh-CN"/>
              </w:rPr>
              <w:t>树立正确的择业观和良好的食品行业职业道德观。</w:t>
            </w:r>
          </w:p>
        </w:tc>
      </w:tr>
      <w:tr w14:paraId="24D7B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24" w:hRule="atLeast"/>
          <w:jc w:val="center"/>
        </w:trPr>
        <w:tc>
          <w:tcPr>
            <w:tcW w:w="883" w:type="pct"/>
            <w:vMerge w:val="continue"/>
            <w:shd w:val="clear" w:color="auto" w:fill="auto"/>
            <w:vAlign w:val="bottom"/>
          </w:tcPr>
          <w:p w14:paraId="2A103027">
            <w:pPr>
              <w:spacing w:line="360" w:lineRule="auto"/>
              <w:jc w:val="center"/>
              <w:rPr>
                <w:rFonts w:hint="eastAsia" w:ascii="Times New Roman" w:hAnsi="Times New Roman" w:eastAsia="宋体" w:cs="Times New Roman"/>
                <w:b/>
                <w:sz w:val="18"/>
                <w:szCs w:val="18"/>
                <w:lang w:val="en-US" w:eastAsia="zh-CN"/>
              </w:rPr>
            </w:pPr>
          </w:p>
        </w:tc>
        <w:tc>
          <w:tcPr>
            <w:tcW w:w="1369" w:type="pct"/>
            <w:vMerge w:val="continue"/>
            <w:shd w:val="clear" w:color="auto" w:fill="auto"/>
            <w:vAlign w:val="center"/>
          </w:tcPr>
          <w:p w14:paraId="237F7E7D">
            <w:pPr>
              <w:rPr>
                <w:rFonts w:hint="eastAsia"/>
              </w:rPr>
            </w:pPr>
          </w:p>
        </w:tc>
        <w:tc>
          <w:tcPr>
            <w:tcW w:w="1369" w:type="pct"/>
            <w:vMerge w:val="continue"/>
            <w:shd w:val="clear" w:color="auto" w:fill="auto"/>
            <w:vAlign w:val="center"/>
          </w:tcPr>
          <w:p w14:paraId="08DCF437">
            <w:pPr>
              <w:rPr>
                <w:rFonts w:hint="eastAsia"/>
              </w:rPr>
            </w:pPr>
          </w:p>
        </w:tc>
        <w:tc>
          <w:tcPr>
            <w:tcW w:w="1378" w:type="pct"/>
            <w:vMerge w:val="continue"/>
            <w:shd w:val="clear" w:color="auto" w:fill="auto"/>
            <w:vAlign w:val="center"/>
          </w:tcPr>
          <w:p w14:paraId="302096D4">
            <w:pPr>
              <w:jc w:val="center"/>
              <w:rPr>
                <w:rFonts w:hint="eastAsia" w:ascii="宋体" w:hAnsi="宋体" w:eastAsia="宋体"/>
                <w:b w:val="0"/>
                <w:bCs w:val="0"/>
                <w:szCs w:val="21"/>
                <w:lang w:val="en-US" w:eastAsia="zh-CN"/>
              </w:rPr>
            </w:pPr>
          </w:p>
        </w:tc>
      </w:tr>
      <w:tr w14:paraId="04443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883" w:type="pct"/>
            <w:vMerge w:val="continue"/>
            <w:shd w:val="clear" w:color="auto" w:fill="auto"/>
            <w:vAlign w:val="bottom"/>
          </w:tcPr>
          <w:p w14:paraId="31D4D7F1">
            <w:pPr>
              <w:spacing w:line="360" w:lineRule="auto"/>
              <w:jc w:val="center"/>
              <w:rPr>
                <w:rFonts w:hint="eastAsia" w:ascii="Times New Roman" w:hAnsi="Times New Roman" w:eastAsia="宋体" w:cs="Times New Roman"/>
                <w:b/>
                <w:sz w:val="18"/>
                <w:szCs w:val="18"/>
                <w:lang w:val="en-US" w:eastAsia="zh-CN"/>
              </w:rPr>
            </w:pPr>
          </w:p>
        </w:tc>
        <w:tc>
          <w:tcPr>
            <w:tcW w:w="1369" w:type="pct"/>
            <w:vMerge w:val="continue"/>
            <w:shd w:val="clear" w:color="auto" w:fill="auto"/>
            <w:vAlign w:val="center"/>
          </w:tcPr>
          <w:p w14:paraId="2809702A">
            <w:pPr>
              <w:rPr>
                <w:rFonts w:hint="eastAsia"/>
              </w:rPr>
            </w:pPr>
          </w:p>
        </w:tc>
        <w:tc>
          <w:tcPr>
            <w:tcW w:w="1369" w:type="pct"/>
            <w:vMerge w:val="continue"/>
            <w:shd w:val="clear" w:color="auto" w:fill="auto"/>
            <w:vAlign w:val="center"/>
          </w:tcPr>
          <w:p w14:paraId="3C9923F4">
            <w:pPr>
              <w:rPr>
                <w:rFonts w:hint="eastAsia"/>
              </w:rPr>
            </w:pPr>
          </w:p>
        </w:tc>
        <w:tc>
          <w:tcPr>
            <w:tcW w:w="1378" w:type="pct"/>
            <w:vMerge w:val="continue"/>
            <w:shd w:val="clear" w:color="auto" w:fill="auto"/>
            <w:vAlign w:val="center"/>
          </w:tcPr>
          <w:p w14:paraId="3BC49BFF">
            <w:pPr>
              <w:jc w:val="center"/>
              <w:rPr>
                <w:rFonts w:hint="eastAsia" w:ascii="宋体" w:hAnsi="宋体" w:eastAsia="宋体"/>
                <w:b w:val="0"/>
                <w:bCs w:val="0"/>
                <w:szCs w:val="21"/>
                <w:lang w:eastAsia="zh-CN"/>
              </w:rPr>
            </w:pPr>
          </w:p>
        </w:tc>
      </w:tr>
      <w:tr w14:paraId="34228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24" w:hRule="atLeast"/>
          <w:jc w:val="center"/>
        </w:trPr>
        <w:tc>
          <w:tcPr>
            <w:tcW w:w="883" w:type="pct"/>
            <w:vMerge w:val="restart"/>
            <w:shd w:val="clear" w:color="auto" w:fill="auto"/>
            <w:vAlign w:val="center"/>
          </w:tcPr>
          <w:p w14:paraId="56ED9C4A">
            <w:pPr>
              <w:spacing w:line="360" w:lineRule="auto"/>
              <w:jc w:val="left"/>
              <w:rPr>
                <w:rFonts w:hint="eastAsia"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设备与工具认知</w:t>
            </w:r>
          </w:p>
        </w:tc>
        <w:tc>
          <w:tcPr>
            <w:tcW w:w="1369" w:type="pct"/>
            <w:vMerge w:val="restart"/>
            <w:shd w:val="clear" w:color="auto" w:fill="auto"/>
            <w:vAlign w:val="center"/>
          </w:tcPr>
          <w:p w14:paraId="3EBB023B">
            <w:pPr>
              <w:rPr>
                <w:rFonts w:hint="default"/>
                <w:lang w:val="en-US"/>
              </w:rPr>
            </w:pPr>
            <w:r>
              <w:rPr>
                <w:rFonts w:hint="eastAsia"/>
                <w:lang w:val="en-US" w:eastAsia="zh-CN"/>
              </w:rPr>
              <w:t>全面识别并准确说出裱花装饰工作中所有常用设备与工具的标准名称、俗称（如有）及英文专业术语。</w:t>
            </w:r>
          </w:p>
        </w:tc>
        <w:tc>
          <w:tcPr>
            <w:tcW w:w="1369" w:type="pct"/>
            <w:vMerge w:val="restart"/>
            <w:shd w:val="clear" w:color="auto" w:fill="auto"/>
            <w:vAlign w:val="center"/>
          </w:tcPr>
          <w:p w14:paraId="33A99594">
            <w:pPr>
              <w:rPr>
                <w:rFonts w:hint="default" w:eastAsia="宋体"/>
                <w:lang w:val="en-US" w:eastAsia="zh-CN"/>
              </w:rPr>
            </w:pPr>
            <w:r>
              <w:rPr>
                <w:rFonts w:hint="eastAsia"/>
                <w:lang w:val="en-US" w:eastAsia="zh-CN"/>
              </w:rPr>
              <w:t xml:space="preserve">能够独立、安全地操作电动打蛋器、电磁炉、操作台冰箱等基础设备。 </w:t>
            </w:r>
          </w:p>
        </w:tc>
        <w:tc>
          <w:tcPr>
            <w:tcW w:w="1378" w:type="pct"/>
            <w:vMerge w:val="restart"/>
            <w:shd w:val="clear" w:color="auto" w:fill="auto"/>
            <w:vAlign w:val="center"/>
          </w:tcPr>
          <w:p w14:paraId="49CC6DBF">
            <w:pPr>
              <w:jc w:val="both"/>
              <w:rPr>
                <w:rFonts w:ascii="宋体" w:hAnsi="宋体"/>
                <w:b w:val="0"/>
                <w:bCs w:val="0"/>
                <w:szCs w:val="21"/>
              </w:rPr>
            </w:pPr>
            <w:r>
              <w:rPr>
                <w:b w:val="0"/>
                <w:bCs w:val="0"/>
                <w:color w:val="000000"/>
              </w:rPr>
              <w:t>培养学生认真严谨操作设备的工匠精神。</w:t>
            </w:r>
          </w:p>
        </w:tc>
      </w:tr>
      <w:tr w14:paraId="1CEE5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83" w:type="pct"/>
            <w:vMerge w:val="continue"/>
            <w:shd w:val="clear" w:color="auto" w:fill="auto"/>
            <w:vAlign w:val="center"/>
          </w:tcPr>
          <w:p w14:paraId="545DBFAA">
            <w:pPr>
              <w:spacing w:line="360" w:lineRule="auto"/>
              <w:jc w:val="left"/>
              <w:rPr>
                <w:rFonts w:hint="eastAsia" w:ascii="Times New Roman" w:hAnsi="Times New Roman" w:eastAsia="宋体" w:cs="Times New Roman"/>
                <w:b/>
                <w:sz w:val="21"/>
                <w:szCs w:val="21"/>
                <w:lang w:val="en-US" w:eastAsia="zh-CN"/>
              </w:rPr>
            </w:pPr>
          </w:p>
        </w:tc>
        <w:tc>
          <w:tcPr>
            <w:tcW w:w="1369" w:type="pct"/>
            <w:vMerge w:val="continue"/>
            <w:shd w:val="clear" w:color="auto" w:fill="auto"/>
            <w:vAlign w:val="center"/>
          </w:tcPr>
          <w:p w14:paraId="72CF68BB">
            <w:pPr>
              <w:rPr>
                <w:rFonts w:hint="eastAsia"/>
              </w:rPr>
            </w:pPr>
          </w:p>
        </w:tc>
        <w:tc>
          <w:tcPr>
            <w:tcW w:w="1369" w:type="pct"/>
            <w:vMerge w:val="continue"/>
            <w:shd w:val="clear" w:color="auto" w:fill="auto"/>
            <w:vAlign w:val="center"/>
          </w:tcPr>
          <w:p w14:paraId="15D0817B">
            <w:pPr>
              <w:rPr>
                <w:rFonts w:hint="eastAsia"/>
              </w:rPr>
            </w:pPr>
          </w:p>
        </w:tc>
        <w:tc>
          <w:tcPr>
            <w:tcW w:w="1378" w:type="pct"/>
            <w:vMerge w:val="continue"/>
            <w:shd w:val="clear" w:color="auto" w:fill="auto"/>
            <w:vAlign w:val="center"/>
          </w:tcPr>
          <w:p w14:paraId="47DD9AAD">
            <w:pPr>
              <w:jc w:val="center"/>
              <w:rPr>
                <w:rFonts w:ascii="宋体" w:hAnsi="宋体"/>
                <w:b w:val="0"/>
                <w:bCs w:val="0"/>
                <w:szCs w:val="21"/>
              </w:rPr>
            </w:pPr>
          </w:p>
        </w:tc>
      </w:tr>
      <w:tr w14:paraId="57001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24" w:hRule="atLeast"/>
          <w:jc w:val="center"/>
        </w:trPr>
        <w:tc>
          <w:tcPr>
            <w:tcW w:w="883" w:type="pct"/>
            <w:vMerge w:val="restart"/>
            <w:shd w:val="clear" w:color="auto" w:fill="auto"/>
            <w:vAlign w:val="center"/>
          </w:tcPr>
          <w:p w14:paraId="15C79BE0">
            <w:pPr>
              <w:spacing w:line="360" w:lineRule="auto"/>
              <w:jc w:val="left"/>
              <w:rPr>
                <w:rFonts w:hint="eastAsia"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鲜奶油打法及控制</w:t>
            </w:r>
          </w:p>
        </w:tc>
        <w:tc>
          <w:tcPr>
            <w:tcW w:w="1369" w:type="pct"/>
            <w:vMerge w:val="restart"/>
            <w:shd w:val="clear" w:color="auto" w:fill="auto"/>
            <w:vAlign w:val="center"/>
          </w:tcPr>
          <w:p w14:paraId="326B1C89">
            <w:pPr>
              <w:rPr>
                <w:rFonts w:hint="eastAsia"/>
                <w:lang w:val="en-US" w:eastAsia="zh-CN"/>
              </w:rPr>
            </w:pPr>
            <w:r>
              <w:rPr>
                <w:rFonts w:hint="eastAsia"/>
                <w:lang w:val="en-US" w:eastAsia="zh-CN"/>
              </w:rPr>
              <w:t>掌握鲜奶油的三种打法技巧，掌握对鲜奶油的保存及保存时间。</w:t>
            </w:r>
          </w:p>
        </w:tc>
        <w:tc>
          <w:tcPr>
            <w:tcW w:w="1369" w:type="pct"/>
            <w:vMerge w:val="restart"/>
            <w:shd w:val="clear" w:color="auto" w:fill="auto"/>
            <w:vAlign w:val="center"/>
          </w:tcPr>
          <w:p w14:paraId="4CEABAE1">
            <w:pPr>
              <w:rPr>
                <w:rFonts w:hint="eastAsia"/>
                <w:lang w:val="en-US" w:eastAsia="zh-CN"/>
              </w:rPr>
            </w:pPr>
            <w:r>
              <w:rPr>
                <w:rFonts w:hint="eastAsia"/>
                <w:lang w:val="en-US" w:eastAsia="zh-CN"/>
              </w:rPr>
              <w:t>能正确进行鲜奶油打发及正确选择原料、使用工具。能够运用正确的抹刀握法与发力技巧。</w:t>
            </w:r>
          </w:p>
        </w:tc>
        <w:tc>
          <w:tcPr>
            <w:tcW w:w="1378" w:type="pct"/>
            <w:vMerge w:val="restart"/>
            <w:shd w:val="clear" w:color="auto" w:fill="auto"/>
            <w:vAlign w:val="center"/>
          </w:tcPr>
          <w:p w14:paraId="3ED11315">
            <w:pPr>
              <w:rPr>
                <w:rFonts w:hint="eastAsia"/>
                <w:lang w:val="en-US" w:eastAsia="zh-CN"/>
              </w:rPr>
            </w:pPr>
            <w:r>
              <w:rPr>
                <w:rFonts w:hint="eastAsia"/>
                <w:lang w:val="en-US" w:eastAsia="zh-CN"/>
              </w:rPr>
              <w:t>将勤俭节约的中华传统美德深植于课堂。</w:t>
            </w:r>
          </w:p>
        </w:tc>
      </w:tr>
      <w:tr w14:paraId="634B9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83" w:type="pct"/>
            <w:vMerge w:val="continue"/>
            <w:shd w:val="clear" w:color="auto" w:fill="auto"/>
            <w:vAlign w:val="center"/>
          </w:tcPr>
          <w:p w14:paraId="3EEE04A5">
            <w:pPr>
              <w:spacing w:line="360" w:lineRule="auto"/>
              <w:jc w:val="center"/>
              <w:rPr>
                <w:rFonts w:hint="eastAsia" w:ascii="Times New Roman" w:hAnsi="Times New Roman" w:eastAsia="宋体" w:cs="Times New Roman"/>
                <w:b/>
                <w:sz w:val="18"/>
                <w:szCs w:val="18"/>
                <w:lang w:val="en-US" w:eastAsia="zh-CN"/>
              </w:rPr>
            </w:pPr>
          </w:p>
        </w:tc>
        <w:tc>
          <w:tcPr>
            <w:tcW w:w="1369" w:type="pct"/>
            <w:vMerge w:val="continue"/>
            <w:shd w:val="clear" w:color="auto" w:fill="auto"/>
            <w:vAlign w:val="center"/>
          </w:tcPr>
          <w:p w14:paraId="7B8C3CC1"/>
        </w:tc>
        <w:tc>
          <w:tcPr>
            <w:tcW w:w="1369" w:type="pct"/>
            <w:vMerge w:val="continue"/>
            <w:shd w:val="clear" w:color="auto" w:fill="auto"/>
            <w:vAlign w:val="center"/>
          </w:tcPr>
          <w:p w14:paraId="21AD22A6"/>
        </w:tc>
        <w:tc>
          <w:tcPr>
            <w:tcW w:w="1378" w:type="pct"/>
            <w:vMerge w:val="continue"/>
            <w:shd w:val="clear" w:color="auto" w:fill="auto"/>
            <w:vAlign w:val="center"/>
          </w:tcPr>
          <w:p w14:paraId="1D59F477">
            <w:pPr>
              <w:jc w:val="center"/>
              <w:rPr>
                <w:rFonts w:hint="eastAsia" w:ascii="宋体" w:hAnsi="宋体" w:eastAsia="宋体"/>
                <w:szCs w:val="21"/>
                <w:lang w:val="en-US" w:eastAsia="zh-CN"/>
              </w:rPr>
            </w:pPr>
          </w:p>
        </w:tc>
      </w:tr>
      <w:tr w14:paraId="3FFA9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883" w:type="pct"/>
            <w:vMerge w:val="continue"/>
            <w:shd w:val="clear" w:color="auto" w:fill="auto"/>
            <w:vAlign w:val="center"/>
          </w:tcPr>
          <w:p w14:paraId="0758BFBC">
            <w:pPr>
              <w:spacing w:line="360" w:lineRule="auto"/>
              <w:jc w:val="center"/>
              <w:rPr>
                <w:rFonts w:hint="eastAsia" w:ascii="Times New Roman" w:hAnsi="Times New Roman" w:eastAsia="宋体" w:cs="Times New Roman"/>
                <w:b/>
                <w:sz w:val="18"/>
                <w:szCs w:val="18"/>
                <w:lang w:val="en-US" w:eastAsia="zh-CN"/>
              </w:rPr>
            </w:pPr>
          </w:p>
        </w:tc>
        <w:tc>
          <w:tcPr>
            <w:tcW w:w="1369" w:type="pct"/>
            <w:vMerge w:val="continue"/>
            <w:shd w:val="clear" w:color="auto" w:fill="auto"/>
            <w:vAlign w:val="center"/>
          </w:tcPr>
          <w:p w14:paraId="4CB93D65"/>
        </w:tc>
        <w:tc>
          <w:tcPr>
            <w:tcW w:w="1369" w:type="pct"/>
            <w:vMerge w:val="continue"/>
            <w:shd w:val="clear" w:color="auto" w:fill="auto"/>
            <w:vAlign w:val="center"/>
          </w:tcPr>
          <w:p w14:paraId="4E062662"/>
        </w:tc>
        <w:tc>
          <w:tcPr>
            <w:tcW w:w="1378" w:type="pct"/>
            <w:vMerge w:val="continue"/>
            <w:shd w:val="clear" w:color="auto" w:fill="auto"/>
            <w:vAlign w:val="center"/>
          </w:tcPr>
          <w:p w14:paraId="2CD036D2">
            <w:pPr>
              <w:jc w:val="center"/>
              <w:rPr>
                <w:rFonts w:ascii="宋体" w:hAnsi="宋体"/>
                <w:szCs w:val="21"/>
              </w:rPr>
            </w:pPr>
          </w:p>
        </w:tc>
      </w:tr>
      <w:tr w14:paraId="4E795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83" w:type="pct"/>
            <w:shd w:val="clear" w:color="auto" w:fill="auto"/>
            <w:vAlign w:val="center"/>
          </w:tcPr>
          <w:p w14:paraId="7A34E08B">
            <w:pPr>
              <w:spacing w:line="360" w:lineRule="auto"/>
              <w:jc w:val="both"/>
              <w:rPr>
                <w:rFonts w:hint="eastAsia"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蛋糕抺胚（一）：直角胚</w:t>
            </w:r>
          </w:p>
        </w:tc>
        <w:tc>
          <w:tcPr>
            <w:tcW w:w="1369" w:type="pct"/>
            <w:shd w:val="clear" w:color="auto" w:fill="auto"/>
            <w:vAlign w:val="center"/>
          </w:tcPr>
          <w:p w14:paraId="1E9E7923">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系统掌握蛋糕直角胚的定义、应用场景及在现代西点装饰中的核心地位，区分直角胚与圆弧胚的工艺差异、造型差异与适用场景差异。</w:t>
            </w:r>
          </w:p>
        </w:tc>
        <w:tc>
          <w:tcPr>
            <w:tcW w:w="1369" w:type="pct"/>
            <w:shd w:val="clear" w:color="auto" w:fill="auto"/>
            <w:vAlign w:val="center"/>
          </w:tcPr>
          <w:p w14:paraId="7EFFA78C">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能够独立完成戚风方形蛋糕胚的修整、奶油均匀涂抹、转盘匀速操作，熟练完成标准直角胚抹制操作。</w:t>
            </w:r>
          </w:p>
        </w:tc>
        <w:tc>
          <w:tcPr>
            <w:tcW w:w="1378" w:type="pct"/>
            <w:shd w:val="clear" w:color="auto" w:fill="auto"/>
            <w:vAlign w:val="center"/>
          </w:tcPr>
          <w:p w14:paraId="38343024">
            <w:pPr>
              <w:jc w:val="both"/>
              <w:rPr>
                <w:rFonts w:ascii="Times New Roman" w:hAnsi="Times New Roman" w:eastAsia="宋体" w:cs="Times New Roman"/>
                <w:lang w:val="en-US" w:eastAsia="zh-CN"/>
              </w:rPr>
            </w:pPr>
            <w:r>
              <w:rPr>
                <w:rFonts w:ascii="Times New Roman" w:hAnsi="Times New Roman" w:eastAsia="宋体" w:cs="Times New Roman"/>
                <w:lang w:val="en-US" w:eastAsia="zh-CN"/>
              </w:rPr>
              <w:t>培养精益求精的工匠精神与严谨规范的职业素养，锤炼耐心专注的品质，坚守食品行业职业道德。</w:t>
            </w:r>
          </w:p>
        </w:tc>
      </w:tr>
      <w:tr w14:paraId="449D4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24" w:hRule="atLeast"/>
          <w:jc w:val="center"/>
        </w:trPr>
        <w:tc>
          <w:tcPr>
            <w:tcW w:w="883" w:type="pct"/>
            <w:shd w:val="clear" w:color="auto" w:fill="auto"/>
            <w:vAlign w:val="center"/>
          </w:tcPr>
          <w:p w14:paraId="748DA16D">
            <w:pPr>
              <w:spacing w:line="360" w:lineRule="auto"/>
              <w:jc w:val="both"/>
              <w:rPr>
                <w:rFonts w:hint="eastAsia"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蛋糕抺胚（二）：圆形胚</w:t>
            </w:r>
          </w:p>
        </w:tc>
        <w:tc>
          <w:tcPr>
            <w:tcW w:w="1369" w:type="pct"/>
            <w:shd w:val="clear" w:color="auto" w:fill="auto"/>
            <w:vAlign w:val="center"/>
          </w:tcPr>
          <w:p w14:paraId="10F726F4">
            <w:pPr>
              <w:jc w:val="both"/>
              <w:rPr>
                <w:rFonts w:ascii="Times New Roman" w:hAnsi="Times New Roman" w:eastAsia="宋体" w:cs="Times New Roman"/>
                <w:lang w:val="en-US" w:eastAsia="zh-CN"/>
              </w:rPr>
            </w:pPr>
            <w:r>
              <w:rPr>
                <w:rFonts w:hint="eastAsia" w:ascii="Times New Roman" w:hAnsi="Times New Roman" w:eastAsia="宋体" w:cs="Times New Roman"/>
                <w:lang w:val="en-US" w:eastAsia="zh-CN"/>
              </w:rPr>
              <w:t>全面掌握圆形抹胚完整工艺流程。系统了解圆形蛋糕胚的应用场景、产品优势及在大众烘焙市场中的主流地位。</w:t>
            </w:r>
          </w:p>
        </w:tc>
        <w:tc>
          <w:tcPr>
            <w:tcW w:w="1369" w:type="pct"/>
            <w:shd w:val="clear" w:color="auto" w:fill="auto"/>
            <w:vAlign w:val="center"/>
          </w:tcPr>
          <w:p w14:paraId="6877C54D">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能够独立完成圆形戚风胚修整、奶油均匀涂抹、转盘匀速操作，熟练完成圆润、平整、对称的标准圆形胚抹制操作。</w:t>
            </w:r>
          </w:p>
          <w:p w14:paraId="66161454">
            <w:pPr>
              <w:jc w:val="both"/>
              <w:rPr>
                <w:rFonts w:ascii="Times New Roman" w:hAnsi="Times New Roman" w:eastAsia="宋体" w:cs="Times New Roman"/>
                <w:lang w:val="en-US" w:eastAsia="zh-CN"/>
              </w:rPr>
            </w:pPr>
          </w:p>
        </w:tc>
        <w:tc>
          <w:tcPr>
            <w:tcW w:w="1378" w:type="pct"/>
            <w:shd w:val="clear" w:color="auto" w:fill="auto"/>
            <w:vAlign w:val="center"/>
          </w:tcPr>
          <w:p w14:paraId="048BA033">
            <w:pPr>
              <w:jc w:val="both"/>
              <w:rPr>
                <w:rFonts w:hint="eastAsia" w:ascii="Times New Roman" w:hAnsi="Times New Roman" w:eastAsia="宋体" w:cs="Times New Roman"/>
                <w:lang w:val="en-US" w:eastAsia="zh-CN"/>
              </w:rPr>
            </w:pPr>
            <w:r>
              <w:rPr>
                <w:rFonts w:ascii="Times New Roman" w:hAnsi="Times New Roman" w:eastAsia="宋体" w:cs="Times New Roman"/>
                <w:lang w:val="en-US" w:eastAsia="zh-CN"/>
              </w:rPr>
              <w:t>培养专注耐心的职业品质与精益求精的工匠精神，恪守食品安全准则，养成规范职业习惯。</w:t>
            </w:r>
          </w:p>
        </w:tc>
      </w:tr>
      <w:tr w14:paraId="46866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83" w:type="pct"/>
            <w:shd w:val="clear" w:color="auto" w:fill="auto"/>
            <w:vAlign w:val="center"/>
          </w:tcPr>
          <w:p w14:paraId="142684B5">
            <w:pPr>
              <w:spacing w:line="360" w:lineRule="auto"/>
              <w:jc w:val="both"/>
              <w:rPr>
                <w:rFonts w:hint="eastAsia"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蛋糕抺胚（三）：弧形胚</w:t>
            </w:r>
          </w:p>
        </w:tc>
        <w:tc>
          <w:tcPr>
            <w:tcW w:w="1369" w:type="pct"/>
            <w:shd w:val="clear" w:color="auto" w:fill="auto"/>
            <w:vAlign w:val="center"/>
          </w:tcPr>
          <w:p w14:paraId="002BD512">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系统掌握弧形胚的造型特点、风格优势与市场应用场景。全面掌握弧形抹胚完整工艺流程。</w:t>
            </w:r>
          </w:p>
        </w:tc>
        <w:tc>
          <w:tcPr>
            <w:tcW w:w="1369" w:type="pct"/>
            <w:shd w:val="clear" w:color="auto" w:fill="auto"/>
            <w:vAlign w:val="center"/>
          </w:tcPr>
          <w:p w14:paraId="31647849">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能够独立完成蛋糕胚修整、奶油均匀铺垫，熟练掌握饱满弧形曲面抹制手法，做出整体圆润、弧度统一的弧形胚体。</w:t>
            </w:r>
          </w:p>
        </w:tc>
        <w:tc>
          <w:tcPr>
            <w:tcW w:w="1378" w:type="pct"/>
            <w:shd w:val="clear" w:color="auto" w:fill="auto"/>
            <w:vAlign w:val="center"/>
          </w:tcPr>
          <w:p w14:paraId="64C140A8">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培养学生精益求精、耐心专注的工匠精神，恪守标准化操作，养成严谨细致的职业素养。</w:t>
            </w:r>
          </w:p>
        </w:tc>
      </w:tr>
      <w:tr w14:paraId="78AE3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83" w:type="pct"/>
            <w:shd w:val="clear" w:color="auto" w:fill="auto"/>
            <w:vAlign w:val="center"/>
          </w:tcPr>
          <w:p w14:paraId="00352DF8">
            <w:pPr>
              <w:spacing w:line="360" w:lineRule="auto"/>
              <w:jc w:val="both"/>
              <w:rPr>
                <w:rFonts w:hint="eastAsia"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花边练习（一）：直线、基础点状花边</w:t>
            </w:r>
          </w:p>
        </w:tc>
        <w:tc>
          <w:tcPr>
            <w:tcW w:w="1369" w:type="pct"/>
            <w:shd w:val="clear" w:color="auto" w:fill="auto"/>
            <w:vAlign w:val="center"/>
          </w:tcPr>
          <w:p w14:paraId="4DB11075">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系统了解裱花基础工具的种类、功能及适用场景。全面掌握裱花奶油的打发标准、软硬适配要求。</w:t>
            </w:r>
          </w:p>
        </w:tc>
        <w:tc>
          <w:tcPr>
            <w:tcW w:w="1369" w:type="pct"/>
            <w:shd w:val="clear" w:color="auto" w:fill="auto"/>
            <w:vAlign w:val="center"/>
          </w:tcPr>
          <w:p w14:paraId="7F504FE5">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能够独立完成裱花袋装料、剪口、握袋姿势调整。能够熟练掌握定点挤点、匀速落料、垂直收提手法。</w:t>
            </w:r>
          </w:p>
        </w:tc>
        <w:tc>
          <w:tcPr>
            <w:tcW w:w="1378" w:type="pct"/>
            <w:shd w:val="clear" w:color="auto" w:fill="auto"/>
            <w:vAlign w:val="center"/>
          </w:tcPr>
          <w:p w14:paraId="683D033B">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锤炼耐心细致品格，严守卫生规范，树立工匠精神。</w:t>
            </w:r>
          </w:p>
        </w:tc>
      </w:tr>
      <w:tr w14:paraId="41CEA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24" w:hRule="atLeast"/>
          <w:jc w:val="center"/>
        </w:trPr>
        <w:tc>
          <w:tcPr>
            <w:tcW w:w="883" w:type="pct"/>
            <w:shd w:val="clear" w:color="auto" w:fill="auto"/>
            <w:vAlign w:val="center"/>
          </w:tcPr>
          <w:p w14:paraId="11B8F71F">
            <w:pPr>
              <w:spacing w:line="360" w:lineRule="auto"/>
              <w:jc w:val="both"/>
              <w:rPr>
                <w:rFonts w:hint="eastAsia"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花边练习（二）：基础经典弧形花边</w:t>
            </w:r>
          </w:p>
        </w:tc>
        <w:tc>
          <w:tcPr>
            <w:tcW w:w="1369" w:type="pct"/>
            <w:shd w:val="clear" w:color="auto" w:fill="auto"/>
            <w:vAlign w:val="center"/>
          </w:tcPr>
          <w:p w14:paraId="0D568513">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系统掌握经典弧形花边、波浪花边的市场应用场景。全面掌握弧形裱花适配的奶油打发硬度、粘稠度标准。</w:t>
            </w:r>
          </w:p>
        </w:tc>
        <w:tc>
          <w:tcPr>
            <w:tcW w:w="1369" w:type="pct"/>
            <w:shd w:val="clear" w:color="auto" w:fill="auto"/>
            <w:vAlign w:val="center"/>
          </w:tcPr>
          <w:p w14:paraId="479E69EB">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能够熟练复用裱花袋装填、排气、握袋站姿等基础规范。能够精准把控弧形裱花发力起伏节奏。</w:t>
            </w:r>
          </w:p>
        </w:tc>
        <w:tc>
          <w:tcPr>
            <w:tcW w:w="1378" w:type="pct"/>
            <w:shd w:val="clear" w:color="auto" w:fill="auto"/>
            <w:vAlign w:val="center"/>
          </w:tcPr>
          <w:p w14:paraId="7FF437AA">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培养专注耐心心态，养成规范操作、精益求精的素养。</w:t>
            </w:r>
          </w:p>
        </w:tc>
      </w:tr>
      <w:tr w14:paraId="46570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83" w:type="pct"/>
            <w:shd w:val="clear" w:color="auto" w:fill="auto"/>
            <w:vAlign w:val="center"/>
          </w:tcPr>
          <w:p w14:paraId="6F37D6B5">
            <w:pPr>
              <w:spacing w:line="360" w:lineRule="auto"/>
              <w:jc w:val="both"/>
              <w:rPr>
                <w:rFonts w:hint="eastAsia"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花边练习（三）：立体花式花边</w:t>
            </w:r>
          </w:p>
        </w:tc>
        <w:tc>
          <w:tcPr>
            <w:tcW w:w="1369" w:type="pct"/>
            <w:shd w:val="clear" w:color="auto" w:fill="auto"/>
            <w:vAlign w:val="center"/>
          </w:tcPr>
          <w:p w14:paraId="4260FF17">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系统了解立体花式花边的市场应用场景、造型优势。熟练掌握贝壳、星星、垂吊三类立体花边的完整工艺流程。</w:t>
            </w:r>
          </w:p>
        </w:tc>
        <w:tc>
          <w:tcPr>
            <w:tcW w:w="1369" w:type="pct"/>
            <w:shd w:val="clear" w:color="auto" w:fill="auto"/>
            <w:vAlign w:val="center"/>
          </w:tcPr>
          <w:p w14:paraId="1DF1743F">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能够独立完成多齿裱嘴安装、裱花袋装料、排气、剪口等前置操作。能够熟练掌握立体贝壳、星星、垂吊花边全套操作手法。</w:t>
            </w:r>
          </w:p>
        </w:tc>
        <w:tc>
          <w:tcPr>
            <w:tcW w:w="1378" w:type="pct"/>
            <w:shd w:val="clear" w:color="auto" w:fill="auto"/>
            <w:vAlign w:val="center"/>
          </w:tcPr>
          <w:p w14:paraId="4AF180B1">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锤炼精雕细琢态度，培养严谨规范的工匠精神。</w:t>
            </w:r>
          </w:p>
        </w:tc>
      </w:tr>
      <w:tr w14:paraId="0840E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83" w:type="pct"/>
            <w:shd w:val="clear" w:color="auto" w:fill="auto"/>
            <w:vAlign w:val="center"/>
          </w:tcPr>
          <w:p w14:paraId="1AD2D208">
            <w:pPr>
              <w:spacing w:line="360" w:lineRule="auto"/>
              <w:jc w:val="both"/>
              <w:rPr>
                <w:rFonts w:hint="eastAsia" w:ascii="Times New Roman" w:hAnsi="Times New Roman" w:eastAsia="宋体" w:cs="Times New Roman"/>
                <w:b/>
                <w:sz w:val="18"/>
                <w:szCs w:val="18"/>
                <w:lang w:val="en-US" w:eastAsia="zh-CN"/>
              </w:rPr>
            </w:pPr>
            <w:r>
              <w:rPr>
                <w:rFonts w:hint="eastAsia" w:ascii="Times New Roman" w:hAnsi="Times New Roman" w:eastAsia="宋体" w:cs="Times New Roman"/>
                <w:b/>
                <w:sz w:val="21"/>
                <w:szCs w:val="21"/>
                <w:lang w:val="en-US" w:eastAsia="zh-CN"/>
              </w:rPr>
              <w:t>花边练习（四）：花边综合组合与成品围边</w:t>
            </w:r>
          </w:p>
        </w:tc>
        <w:tc>
          <w:tcPr>
            <w:tcW w:w="1369" w:type="pct"/>
            <w:shd w:val="clear" w:color="auto" w:fill="auto"/>
            <w:vAlign w:val="center"/>
          </w:tcPr>
          <w:p w14:paraId="7F6AD5F1">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能够熟练区分各类平面、立体花边的造型特点与装饰适配场景。能够结合标准圆形抹胚蛋糕，独立完成完整底边围边、顶面装饰花边实操。</w:t>
            </w:r>
          </w:p>
        </w:tc>
        <w:tc>
          <w:tcPr>
            <w:tcW w:w="1369" w:type="pct"/>
            <w:shd w:val="clear" w:color="auto" w:fill="auto"/>
            <w:vAlign w:val="center"/>
          </w:tcPr>
          <w:p w14:paraId="1B668FD0">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系统掌握各类基础花边、立体花边的装饰属性、风格特点与适配位置。熟练掌握圆形蛋糕胚底边围边、顶面花边装饰的完整操作流程。</w:t>
            </w:r>
          </w:p>
        </w:tc>
        <w:tc>
          <w:tcPr>
            <w:tcW w:w="1378" w:type="pct"/>
            <w:shd w:val="clear" w:color="auto" w:fill="auto"/>
            <w:vAlign w:val="center"/>
          </w:tcPr>
          <w:p w14:paraId="587CC4E0">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培养统筹布局的思维，树立精益求精、规范成品的职业工匠精神。</w:t>
            </w:r>
          </w:p>
        </w:tc>
      </w:tr>
      <w:tr w14:paraId="72D00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83" w:type="pct"/>
            <w:vMerge w:val="restart"/>
            <w:shd w:val="clear" w:color="auto" w:fill="auto"/>
            <w:vAlign w:val="center"/>
          </w:tcPr>
          <w:p w14:paraId="7D4B11A0">
            <w:pPr>
              <w:spacing w:line="360" w:lineRule="auto"/>
              <w:jc w:val="center"/>
              <w:rPr>
                <w:rFonts w:hint="eastAsia" w:ascii="Times New Roman" w:hAnsi="Times New Roman" w:eastAsia="宋体" w:cs="Times New Roman"/>
                <w:b/>
                <w:sz w:val="18"/>
                <w:szCs w:val="18"/>
                <w:lang w:val="en-US" w:eastAsia="zh-CN"/>
              </w:rPr>
            </w:pPr>
            <w:r>
              <w:rPr>
                <w:rFonts w:hint="eastAsia" w:ascii="Times New Roman" w:hAnsi="Times New Roman" w:eastAsia="宋体" w:cs="Times New Roman"/>
                <w:b/>
                <w:sz w:val="21"/>
                <w:szCs w:val="21"/>
                <w:lang w:val="en-US" w:eastAsia="zh-CN"/>
              </w:rPr>
              <w:t>韩式裱花技法（一）：韩式奶油霜调制与基础叶片技法</w:t>
            </w:r>
          </w:p>
        </w:tc>
        <w:tc>
          <w:tcPr>
            <w:tcW w:w="1369" w:type="pct"/>
            <w:vMerge w:val="restart"/>
            <w:shd w:val="clear" w:color="auto" w:fill="auto"/>
            <w:vAlign w:val="center"/>
          </w:tcPr>
          <w:p w14:paraId="2C4359F7">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系统了解韩式裱花的风格特点、市场应用场景。全面掌握韩式奶油霜的原料配比、打发原理、软硬分级标准。</w:t>
            </w:r>
          </w:p>
        </w:tc>
        <w:tc>
          <w:tcPr>
            <w:tcW w:w="1369" w:type="pct"/>
            <w:vMerge w:val="restart"/>
            <w:shd w:val="clear" w:color="auto" w:fill="auto"/>
            <w:vAlign w:val="center"/>
          </w:tcPr>
          <w:p w14:paraId="0A818A56">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能够独立识别韩式裱花专用工具、裱花嘴型号及功能。能够熟练掌握韩式单叶片、连续叶片的核心手法。</w:t>
            </w:r>
          </w:p>
        </w:tc>
        <w:tc>
          <w:tcPr>
            <w:tcW w:w="1378" w:type="pct"/>
            <w:vMerge w:val="restart"/>
            <w:shd w:val="clear" w:color="auto" w:fill="auto"/>
            <w:vAlign w:val="center"/>
          </w:tcPr>
          <w:p w14:paraId="28A18719">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培养耐心专注的实训态度，锤炼精细打磨、精益求精的工匠精神。</w:t>
            </w:r>
          </w:p>
        </w:tc>
      </w:tr>
      <w:tr w14:paraId="64C2B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83" w:type="pct"/>
            <w:vMerge w:val="continue"/>
            <w:shd w:val="clear" w:color="auto" w:fill="auto"/>
            <w:vAlign w:val="bottom"/>
          </w:tcPr>
          <w:p w14:paraId="57AF448B">
            <w:pPr>
              <w:spacing w:line="360" w:lineRule="auto"/>
              <w:jc w:val="center"/>
              <w:rPr>
                <w:rFonts w:hint="eastAsia" w:ascii="Times New Roman" w:hAnsi="Times New Roman" w:eastAsia="宋体" w:cs="Times New Roman"/>
                <w:b/>
                <w:sz w:val="18"/>
                <w:szCs w:val="18"/>
                <w:lang w:val="en-US" w:eastAsia="zh-CN"/>
              </w:rPr>
            </w:pPr>
          </w:p>
        </w:tc>
        <w:tc>
          <w:tcPr>
            <w:tcW w:w="1369" w:type="pct"/>
            <w:vMerge w:val="continue"/>
            <w:shd w:val="clear" w:color="auto" w:fill="auto"/>
            <w:vAlign w:val="center"/>
          </w:tcPr>
          <w:p w14:paraId="6D755AFD">
            <w:pPr>
              <w:jc w:val="both"/>
              <w:rPr>
                <w:rFonts w:hint="eastAsia" w:ascii="Times New Roman" w:hAnsi="Times New Roman" w:eastAsia="宋体" w:cs="Times New Roman"/>
                <w:lang w:val="en-US" w:eastAsia="zh-CN"/>
              </w:rPr>
            </w:pPr>
          </w:p>
        </w:tc>
        <w:tc>
          <w:tcPr>
            <w:tcW w:w="1369" w:type="pct"/>
            <w:vMerge w:val="continue"/>
            <w:shd w:val="clear" w:color="auto" w:fill="auto"/>
            <w:vAlign w:val="center"/>
          </w:tcPr>
          <w:p w14:paraId="5AF131FA">
            <w:pPr>
              <w:jc w:val="both"/>
              <w:rPr>
                <w:rFonts w:hint="eastAsia" w:ascii="Times New Roman" w:hAnsi="Times New Roman" w:eastAsia="宋体" w:cs="Times New Roman"/>
                <w:lang w:val="en-US" w:eastAsia="zh-CN"/>
              </w:rPr>
            </w:pPr>
          </w:p>
        </w:tc>
        <w:tc>
          <w:tcPr>
            <w:tcW w:w="1378" w:type="pct"/>
            <w:vMerge w:val="continue"/>
            <w:shd w:val="clear" w:color="auto" w:fill="auto"/>
            <w:vAlign w:val="center"/>
          </w:tcPr>
          <w:p w14:paraId="44A7A811">
            <w:pPr>
              <w:jc w:val="both"/>
              <w:rPr>
                <w:rFonts w:hint="eastAsia" w:ascii="Times New Roman" w:hAnsi="Times New Roman" w:eastAsia="宋体" w:cs="Times New Roman"/>
                <w:lang w:val="en-US" w:eastAsia="zh-CN"/>
              </w:rPr>
            </w:pPr>
          </w:p>
        </w:tc>
      </w:tr>
      <w:tr w14:paraId="5BD22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83" w:type="pct"/>
            <w:shd w:val="clear" w:color="auto" w:fill="auto"/>
            <w:vAlign w:val="center"/>
          </w:tcPr>
          <w:p w14:paraId="0105819B">
            <w:pPr>
              <w:spacing w:line="360" w:lineRule="auto"/>
              <w:jc w:val="center"/>
              <w:rPr>
                <w:rFonts w:hint="eastAsia" w:ascii="Times New Roman" w:hAnsi="Times New Roman" w:eastAsia="宋体" w:cs="Times New Roman"/>
                <w:b/>
                <w:sz w:val="18"/>
                <w:szCs w:val="18"/>
                <w:lang w:val="en-US" w:eastAsia="zh-CN"/>
              </w:rPr>
            </w:pPr>
            <w:r>
              <w:rPr>
                <w:rFonts w:hint="eastAsia" w:ascii="Times New Roman" w:hAnsi="Times New Roman" w:eastAsia="宋体" w:cs="Times New Roman"/>
                <w:b/>
                <w:sz w:val="21"/>
                <w:szCs w:val="21"/>
                <w:lang w:val="en-US" w:eastAsia="zh-CN"/>
              </w:rPr>
              <w:t>韩式裱花技法（二）：单朵花卉塑形技法</w:t>
            </w:r>
          </w:p>
        </w:tc>
        <w:tc>
          <w:tcPr>
            <w:tcW w:w="1369" w:type="pct"/>
            <w:shd w:val="clear" w:color="auto" w:fill="auto"/>
            <w:vAlign w:val="center"/>
          </w:tcPr>
          <w:p w14:paraId="729FBA85">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系统了解韩式五瓣花、小雏菊的市场应用场景。熟练掌握五瓣花、小雏菊的裱嘴角度、定点位置、发力节奏、拉伸长度、环绕间距等全套技术要点</w:t>
            </w:r>
            <w:r>
              <w:rPr>
                <w:rFonts w:hint="eastAsia" w:cs="Times New Roman"/>
                <w:lang w:val="en-US" w:eastAsia="zh-CN"/>
              </w:rPr>
              <w:t>。</w:t>
            </w:r>
          </w:p>
        </w:tc>
        <w:tc>
          <w:tcPr>
            <w:tcW w:w="1369" w:type="pct"/>
            <w:shd w:val="clear" w:color="auto" w:fill="auto"/>
            <w:vAlign w:val="center"/>
          </w:tcPr>
          <w:p w14:paraId="75117934">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能够独立掌握韩式五瓣花定点环绕、薄瓣拉伸、中空留白、五瓣对称的完整塑形手法。能够熟练掌握小雏菊花瓣细长均匀、环绕排布、花心定点点缀的标准技法。</w:t>
            </w:r>
          </w:p>
        </w:tc>
        <w:tc>
          <w:tcPr>
            <w:tcW w:w="1378" w:type="pct"/>
            <w:shd w:val="clear" w:color="auto" w:fill="auto"/>
            <w:vAlign w:val="center"/>
          </w:tcPr>
          <w:p w14:paraId="55735232">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秉持精工细作职业理念，严格规范操作，培养专注细致的匠人品质。</w:t>
            </w:r>
          </w:p>
        </w:tc>
      </w:tr>
      <w:tr w14:paraId="1A1D7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83" w:type="pct"/>
            <w:shd w:val="clear" w:color="auto" w:fill="auto"/>
            <w:vAlign w:val="bottom"/>
          </w:tcPr>
          <w:p w14:paraId="05DB2BA6">
            <w:pPr>
              <w:spacing w:line="360" w:lineRule="auto"/>
              <w:jc w:val="both"/>
              <w:rPr>
                <w:rFonts w:hint="eastAsia" w:ascii="Times New Roman" w:hAnsi="Times New Roman" w:eastAsia="宋体" w:cs="Times New Roman"/>
                <w:b/>
                <w:sz w:val="18"/>
                <w:szCs w:val="18"/>
                <w:lang w:val="en-US" w:eastAsia="zh-CN"/>
              </w:rPr>
            </w:pPr>
            <w:r>
              <w:rPr>
                <w:rFonts w:hint="eastAsia" w:ascii="Times New Roman" w:hAnsi="Times New Roman" w:eastAsia="宋体" w:cs="Times New Roman"/>
                <w:b/>
                <w:sz w:val="21"/>
                <w:szCs w:val="21"/>
                <w:lang w:val="en-US" w:eastAsia="zh-CN"/>
              </w:rPr>
              <w:t>韩式裱花技法（三）：花叶组合与成品装饰</w:t>
            </w:r>
          </w:p>
        </w:tc>
        <w:tc>
          <w:tcPr>
            <w:tcW w:w="1369" w:type="pct"/>
            <w:shd w:val="clear" w:color="auto" w:fill="auto"/>
            <w:vAlign w:val="center"/>
          </w:tcPr>
          <w:p w14:paraId="0CD01A8C">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系统掌握韩式裱花色彩美学规律。熟练掌握韩式成品蛋糕装饰的整体布局流程、组合顺序、细节修饰。</w:t>
            </w:r>
          </w:p>
        </w:tc>
        <w:tc>
          <w:tcPr>
            <w:tcW w:w="1369" w:type="pct"/>
            <w:shd w:val="clear" w:color="auto" w:fill="auto"/>
            <w:vAlign w:val="center"/>
          </w:tcPr>
          <w:p w14:paraId="79439C8A">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能够熟练掌握花叶组合规律。能够结合标准圆形蛋糕胚，独立完成完整韩式风格成品装饰。</w:t>
            </w:r>
          </w:p>
        </w:tc>
        <w:tc>
          <w:tcPr>
            <w:tcW w:w="1378" w:type="pct"/>
            <w:shd w:val="clear" w:color="auto" w:fill="auto"/>
            <w:vAlign w:val="center"/>
          </w:tcPr>
          <w:p w14:paraId="57B34ADE">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培养审美创新能力，养成严谨规范、精益求精的西点职业素养。</w:t>
            </w:r>
          </w:p>
        </w:tc>
      </w:tr>
      <w:tr w14:paraId="5FDC3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83" w:type="pct"/>
            <w:vMerge w:val="restart"/>
            <w:shd w:val="clear" w:color="auto" w:fill="auto"/>
            <w:vAlign w:val="center"/>
          </w:tcPr>
          <w:p w14:paraId="73D65CAB">
            <w:pPr>
              <w:spacing w:line="360" w:lineRule="auto"/>
              <w:jc w:val="center"/>
              <w:rPr>
                <w:rFonts w:hint="eastAsia" w:ascii="Times New Roman" w:hAnsi="Times New Roman" w:eastAsia="宋体" w:cs="Times New Roman"/>
                <w:b/>
                <w:sz w:val="18"/>
                <w:szCs w:val="18"/>
                <w:lang w:val="en-US" w:eastAsia="zh-CN"/>
              </w:rPr>
            </w:pPr>
            <w:r>
              <w:rPr>
                <w:rFonts w:hint="eastAsia" w:ascii="Times New Roman" w:hAnsi="Times New Roman" w:eastAsia="宋体" w:cs="Times New Roman"/>
                <w:b/>
                <w:sz w:val="21"/>
                <w:szCs w:val="21"/>
                <w:lang w:val="en-US" w:eastAsia="zh-CN"/>
              </w:rPr>
              <w:t>创意蛋糕装饰（一）：质感肌理与创意辅料装饰技法</w:t>
            </w:r>
          </w:p>
        </w:tc>
        <w:tc>
          <w:tcPr>
            <w:tcW w:w="1369" w:type="pct"/>
            <w:vMerge w:val="restart"/>
            <w:shd w:val="clear" w:color="auto" w:fill="auto"/>
            <w:vAlign w:val="center"/>
          </w:tcPr>
          <w:p w14:paraId="79830AE8">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系统了解创意蛋糕肌理装饰、辅料装饰的市场应用场景与风格特点。熟练掌握各类肌理技法、表层装饰、辅料搭配的标准化操作流程。</w:t>
            </w:r>
          </w:p>
        </w:tc>
        <w:tc>
          <w:tcPr>
            <w:tcW w:w="1369" w:type="pct"/>
            <w:vMerge w:val="restart"/>
            <w:shd w:val="clear" w:color="auto" w:fill="auto"/>
            <w:vAlign w:val="center"/>
          </w:tcPr>
          <w:p w14:paraId="04142FA4">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能够熟练掌握各类蛋糕创意肌理制作技法。能够熟练掌握简易淋面、撒粉、糖珠、椰蓉等表层辅料装饰手法</w:t>
            </w:r>
            <w:r>
              <w:rPr>
                <w:rFonts w:hint="eastAsia" w:cs="Times New Roman"/>
                <w:lang w:val="en-US" w:eastAsia="zh-CN"/>
              </w:rPr>
              <w:t>。</w:t>
            </w:r>
          </w:p>
        </w:tc>
        <w:tc>
          <w:tcPr>
            <w:tcW w:w="1378" w:type="pct"/>
            <w:vMerge w:val="restart"/>
            <w:shd w:val="clear" w:color="auto" w:fill="auto"/>
            <w:vAlign w:val="center"/>
          </w:tcPr>
          <w:p w14:paraId="667AED9D">
            <w:pPr>
              <w:jc w:val="both"/>
              <w:rPr>
                <w:rFonts w:ascii="宋体" w:hAnsi="宋体"/>
                <w:szCs w:val="21"/>
              </w:rPr>
            </w:pPr>
            <w:r>
              <w:rPr>
                <w:rFonts w:hint="eastAsia" w:ascii="Times New Roman" w:hAnsi="Times New Roman" w:eastAsia="宋体" w:cs="Times New Roman"/>
              </w:rPr>
              <w:t>树立简约高级装饰理念，细心打磨细节，恪守食品操作卫生规范。</w:t>
            </w:r>
          </w:p>
        </w:tc>
      </w:tr>
      <w:tr w14:paraId="4E23D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24" w:hRule="atLeast"/>
          <w:jc w:val="center"/>
        </w:trPr>
        <w:tc>
          <w:tcPr>
            <w:tcW w:w="883" w:type="pct"/>
            <w:vMerge w:val="continue"/>
            <w:shd w:val="clear" w:color="auto" w:fill="auto"/>
            <w:vAlign w:val="center"/>
          </w:tcPr>
          <w:p w14:paraId="5D34B279">
            <w:pPr>
              <w:spacing w:line="360" w:lineRule="auto"/>
              <w:jc w:val="center"/>
              <w:rPr>
                <w:rFonts w:hint="eastAsia" w:ascii="Times New Roman" w:hAnsi="Times New Roman" w:eastAsia="宋体" w:cs="Times New Roman"/>
                <w:b/>
                <w:sz w:val="18"/>
                <w:szCs w:val="18"/>
                <w:lang w:val="en-US" w:eastAsia="zh-CN"/>
              </w:rPr>
            </w:pPr>
          </w:p>
        </w:tc>
        <w:tc>
          <w:tcPr>
            <w:tcW w:w="1369" w:type="pct"/>
            <w:vMerge w:val="continue"/>
            <w:shd w:val="clear" w:color="auto" w:fill="auto"/>
            <w:vAlign w:val="center"/>
          </w:tcPr>
          <w:p w14:paraId="524D22E3"/>
        </w:tc>
        <w:tc>
          <w:tcPr>
            <w:tcW w:w="1369" w:type="pct"/>
            <w:vMerge w:val="continue"/>
            <w:shd w:val="clear" w:color="auto" w:fill="auto"/>
            <w:vAlign w:val="center"/>
          </w:tcPr>
          <w:p w14:paraId="7F610B38"/>
        </w:tc>
        <w:tc>
          <w:tcPr>
            <w:tcW w:w="1378" w:type="pct"/>
            <w:vMerge w:val="continue"/>
            <w:shd w:val="clear" w:color="auto" w:fill="auto"/>
            <w:vAlign w:val="center"/>
          </w:tcPr>
          <w:p w14:paraId="7C477A38">
            <w:pPr>
              <w:jc w:val="center"/>
              <w:rPr>
                <w:rFonts w:hint="eastAsia" w:ascii="宋体" w:hAnsi="宋体" w:eastAsia="宋体"/>
                <w:szCs w:val="21"/>
                <w:lang w:val="en-US" w:eastAsia="zh-CN"/>
              </w:rPr>
            </w:pPr>
          </w:p>
        </w:tc>
      </w:tr>
      <w:tr w14:paraId="46B96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83" w:type="pct"/>
            <w:vMerge w:val="continue"/>
            <w:shd w:val="clear" w:color="auto" w:fill="auto"/>
            <w:vAlign w:val="center"/>
          </w:tcPr>
          <w:p w14:paraId="157FCA16">
            <w:pPr>
              <w:spacing w:line="360" w:lineRule="auto"/>
              <w:jc w:val="center"/>
              <w:rPr>
                <w:rFonts w:hint="eastAsia" w:ascii="Times New Roman" w:hAnsi="Times New Roman" w:eastAsia="宋体" w:cs="Times New Roman"/>
                <w:b/>
                <w:sz w:val="18"/>
                <w:szCs w:val="18"/>
                <w:lang w:val="en-US" w:eastAsia="zh-CN"/>
              </w:rPr>
            </w:pPr>
          </w:p>
        </w:tc>
        <w:tc>
          <w:tcPr>
            <w:tcW w:w="1369" w:type="pct"/>
            <w:vMerge w:val="continue"/>
            <w:shd w:val="clear" w:color="auto" w:fill="auto"/>
            <w:vAlign w:val="center"/>
          </w:tcPr>
          <w:p w14:paraId="35F375EC"/>
        </w:tc>
        <w:tc>
          <w:tcPr>
            <w:tcW w:w="1369" w:type="pct"/>
            <w:vMerge w:val="continue"/>
            <w:shd w:val="clear" w:color="auto" w:fill="auto"/>
            <w:vAlign w:val="center"/>
          </w:tcPr>
          <w:p w14:paraId="30D652CF"/>
        </w:tc>
        <w:tc>
          <w:tcPr>
            <w:tcW w:w="1378" w:type="pct"/>
            <w:vMerge w:val="continue"/>
            <w:shd w:val="clear" w:color="auto" w:fill="auto"/>
            <w:vAlign w:val="center"/>
          </w:tcPr>
          <w:p w14:paraId="52203043">
            <w:pPr>
              <w:jc w:val="center"/>
              <w:rPr>
                <w:rFonts w:ascii="宋体" w:hAnsi="宋体"/>
                <w:szCs w:val="21"/>
              </w:rPr>
            </w:pPr>
          </w:p>
        </w:tc>
      </w:tr>
      <w:tr w14:paraId="34CBA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83" w:type="pct"/>
            <w:shd w:val="clear" w:color="auto" w:fill="auto"/>
            <w:vAlign w:val="center"/>
          </w:tcPr>
          <w:p w14:paraId="0B822CE0">
            <w:pPr>
              <w:spacing w:line="360" w:lineRule="auto"/>
              <w:jc w:val="both"/>
              <w:rPr>
                <w:rFonts w:hint="eastAsia"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创意蛋糕装饰（二）：主题构图与完整成品综合创作</w:t>
            </w:r>
          </w:p>
        </w:tc>
        <w:tc>
          <w:tcPr>
            <w:tcW w:w="1369" w:type="pct"/>
            <w:shd w:val="clear" w:color="auto" w:fill="auto"/>
            <w:vAlign w:val="center"/>
          </w:tcPr>
          <w:p w14:paraId="43E1B7D7">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系统掌握创意蛋糕主题设计、整体构图、色彩搭配的基础理论。全面掌握多元装饰技法的融合应用原则。</w:t>
            </w:r>
          </w:p>
        </w:tc>
        <w:tc>
          <w:tcPr>
            <w:tcW w:w="1369" w:type="pct"/>
            <w:shd w:val="clear" w:color="auto" w:fill="auto"/>
            <w:vAlign w:val="center"/>
          </w:tcPr>
          <w:p w14:paraId="1A977C1F">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能够熟练掌握创意蛋糕主题构图逻辑。能够独立完成从主题构思、色彩搭配、整体布局、分层装饰到细节修整的完整创意蛋糕成品创作。</w:t>
            </w:r>
          </w:p>
        </w:tc>
        <w:tc>
          <w:tcPr>
            <w:tcW w:w="1378" w:type="pct"/>
            <w:shd w:val="clear" w:color="auto" w:fill="auto"/>
            <w:vAlign w:val="center"/>
          </w:tcPr>
          <w:p w14:paraId="1B98645B">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培养创新设计思维，秉持精益求精态度，塑造工匠精神。</w:t>
            </w:r>
          </w:p>
        </w:tc>
      </w:tr>
      <w:tr w14:paraId="5AB1F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83" w:type="pct"/>
            <w:vMerge w:val="restart"/>
            <w:shd w:val="clear" w:color="auto" w:fill="auto"/>
            <w:vAlign w:val="center"/>
          </w:tcPr>
          <w:p w14:paraId="6AEFDE9C">
            <w:pPr>
              <w:spacing w:line="360" w:lineRule="auto"/>
              <w:jc w:val="both"/>
              <w:rPr>
                <w:rFonts w:hint="eastAsia"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裱花写字练习（一）：基础笔画与数字字母练习</w:t>
            </w:r>
          </w:p>
        </w:tc>
        <w:tc>
          <w:tcPr>
            <w:tcW w:w="1369" w:type="pct"/>
            <w:vMerge w:val="restart"/>
            <w:shd w:val="clear" w:color="auto" w:fill="auto"/>
            <w:vAlign w:val="center"/>
          </w:tcPr>
          <w:p w14:paraId="0AE727B1">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熟练掌握基础笔画、数字、字母的书写运笔节奏、落笔、行笔、收笔技术要点。</w:t>
            </w:r>
          </w:p>
        </w:tc>
        <w:tc>
          <w:tcPr>
            <w:tcW w:w="1369" w:type="pct"/>
            <w:vMerge w:val="restart"/>
            <w:shd w:val="clear" w:color="auto" w:fill="auto"/>
            <w:vAlign w:val="center"/>
          </w:tcPr>
          <w:p w14:paraId="6529E7EA">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能够规范完成直线、曲线、圆点、起收笔等裱花基础笔画。能够独立书写标准数字与大小写英文字母。</w:t>
            </w:r>
          </w:p>
        </w:tc>
        <w:tc>
          <w:tcPr>
            <w:tcW w:w="1378" w:type="pct"/>
            <w:vMerge w:val="restart"/>
            <w:shd w:val="clear" w:color="auto" w:fill="auto"/>
            <w:vAlign w:val="center"/>
          </w:tcPr>
          <w:p w14:paraId="2DC9D383">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培养专注耐心的实训态度，坚守规范标准，锤炼精益求精的工匠精神。</w:t>
            </w:r>
          </w:p>
        </w:tc>
      </w:tr>
      <w:tr w14:paraId="18BA3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24" w:hRule="atLeast"/>
          <w:jc w:val="center"/>
        </w:trPr>
        <w:tc>
          <w:tcPr>
            <w:tcW w:w="883" w:type="pct"/>
            <w:vMerge w:val="continue"/>
            <w:shd w:val="clear" w:color="auto" w:fill="auto"/>
            <w:vAlign w:val="center"/>
          </w:tcPr>
          <w:p w14:paraId="2655132D">
            <w:pPr>
              <w:spacing w:line="360" w:lineRule="auto"/>
              <w:jc w:val="both"/>
              <w:rPr>
                <w:rFonts w:hint="eastAsia" w:ascii="Times New Roman" w:hAnsi="Times New Roman" w:eastAsia="宋体" w:cs="Times New Roman"/>
                <w:b/>
                <w:sz w:val="21"/>
                <w:szCs w:val="21"/>
                <w:lang w:val="en-US" w:eastAsia="zh-CN"/>
              </w:rPr>
            </w:pPr>
          </w:p>
        </w:tc>
        <w:tc>
          <w:tcPr>
            <w:tcW w:w="1369" w:type="pct"/>
            <w:vMerge w:val="continue"/>
            <w:shd w:val="clear" w:color="auto" w:fill="auto"/>
            <w:vAlign w:val="center"/>
          </w:tcPr>
          <w:p w14:paraId="3B3D5294">
            <w:pPr>
              <w:jc w:val="both"/>
              <w:rPr>
                <w:rFonts w:hint="eastAsia" w:ascii="Times New Roman" w:hAnsi="Times New Roman" w:eastAsia="宋体" w:cs="Times New Roman"/>
                <w:lang w:val="en-US" w:eastAsia="zh-CN"/>
              </w:rPr>
            </w:pPr>
          </w:p>
        </w:tc>
        <w:tc>
          <w:tcPr>
            <w:tcW w:w="1369" w:type="pct"/>
            <w:vMerge w:val="continue"/>
            <w:shd w:val="clear" w:color="auto" w:fill="auto"/>
            <w:vAlign w:val="center"/>
          </w:tcPr>
          <w:p w14:paraId="7E84DA99">
            <w:pPr>
              <w:jc w:val="both"/>
              <w:rPr>
                <w:rFonts w:hint="eastAsia" w:ascii="Times New Roman" w:hAnsi="Times New Roman" w:eastAsia="宋体" w:cs="Times New Roman"/>
                <w:lang w:val="en-US" w:eastAsia="zh-CN"/>
              </w:rPr>
            </w:pPr>
          </w:p>
        </w:tc>
        <w:tc>
          <w:tcPr>
            <w:tcW w:w="1378" w:type="pct"/>
            <w:vMerge w:val="continue"/>
            <w:shd w:val="clear" w:color="auto" w:fill="auto"/>
            <w:vAlign w:val="center"/>
          </w:tcPr>
          <w:p w14:paraId="0E0A801E">
            <w:pPr>
              <w:jc w:val="both"/>
              <w:rPr>
                <w:rFonts w:hint="eastAsia" w:ascii="Times New Roman" w:hAnsi="Times New Roman" w:eastAsia="宋体" w:cs="Times New Roman"/>
                <w:lang w:val="en-US" w:eastAsia="zh-CN"/>
              </w:rPr>
            </w:pPr>
          </w:p>
        </w:tc>
      </w:tr>
      <w:tr w14:paraId="0B4DD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83" w:type="pct"/>
            <w:vMerge w:val="continue"/>
            <w:shd w:val="clear" w:color="auto" w:fill="auto"/>
            <w:vAlign w:val="center"/>
          </w:tcPr>
          <w:p w14:paraId="22911EAE">
            <w:pPr>
              <w:spacing w:line="360" w:lineRule="auto"/>
              <w:jc w:val="both"/>
              <w:rPr>
                <w:rFonts w:hint="eastAsia" w:ascii="Times New Roman" w:hAnsi="Times New Roman" w:eastAsia="宋体" w:cs="Times New Roman"/>
                <w:b/>
                <w:sz w:val="21"/>
                <w:szCs w:val="21"/>
                <w:lang w:val="en-US" w:eastAsia="zh-CN"/>
              </w:rPr>
            </w:pPr>
          </w:p>
        </w:tc>
        <w:tc>
          <w:tcPr>
            <w:tcW w:w="1369" w:type="pct"/>
            <w:vMerge w:val="continue"/>
            <w:shd w:val="clear" w:color="auto" w:fill="auto"/>
            <w:vAlign w:val="center"/>
          </w:tcPr>
          <w:p w14:paraId="557AB6A2">
            <w:pPr>
              <w:jc w:val="both"/>
              <w:rPr>
                <w:rFonts w:hint="eastAsia" w:ascii="Times New Roman" w:hAnsi="Times New Roman" w:eastAsia="宋体" w:cs="Times New Roman"/>
                <w:lang w:val="en-US" w:eastAsia="zh-CN"/>
              </w:rPr>
            </w:pPr>
          </w:p>
        </w:tc>
        <w:tc>
          <w:tcPr>
            <w:tcW w:w="1369" w:type="pct"/>
            <w:vMerge w:val="continue"/>
            <w:shd w:val="clear" w:color="auto" w:fill="auto"/>
            <w:vAlign w:val="center"/>
          </w:tcPr>
          <w:p w14:paraId="11A9319B">
            <w:pPr>
              <w:jc w:val="both"/>
              <w:rPr>
                <w:rFonts w:hint="eastAsia" w:ascii="Times New Roman" w:hAnsi="Times New Roman" w:eastAsia="宋体" w:cs="Times New Roman"/>
                <w:lang w:val="en-US" w:eastAsia="zh-CN"/>
              </w:rPr>
            </w:pPr>
          </w:p>
        </w:tc>
        <w:tc>
          <w:tcPr>
            <w:tcW w:w="1378" w:type="pct"/>
            <w:vMerge w:val="continue"/>
            <w:shd w:val="clear" w:color="auto" w:fill="auto"/>
            <w:vAlign w:val="center"/>
          </w:tcPr>
          <w:p w14:paraId="2F94E16D">
            <w:pPr>
              <w:jc w:val="both"/>
              <w:rPr>
                <w:rFonts w:hint="eastAsia" w:ascii="Times New Roman" w:hAnsi="Times New Roman" w:eastAsia="宋体" w:cs="Times New Roman"/>
                <w:lang w:val="en-US" w:eastAsia="zh-CN"/>
              </w:rPr>
            </w:pPr>
          </w:p>
        </w:tc>
      </w:tr>
      <w:tr w14:paraId="23158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83" w:type="pct"/>
            <w:vMerge w:val="restart"/>
            <w:shd w:val="clear" w:color="auto" w:fill="auto"/>
            <w:vAlign w:val="center"/>
          </w:tcPr>
          <w:p w14:paraId="0A93556C">
            <w:pPr>
              <w:spacing w:line="360" w:lineRule="auto"/>
              <w:jc w:val="both"/>
              <w:rPr>
                <w:rFonts w:hint="eastAsia"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裱花写字练习（二）：汉字排版与蛋糕落款实操</w:t>
            </w:r>
          </w:p>
        </w:tc>
        <w:tc>
          <w:tcPr>
            <w:tcW w:w="1369" w:type="pct"/>
            <w:vMerge w:val="restart"/>
            <w:shd w:val="clear" w:color="auto" w:fill="auto"/>
            <w:vAlign w:val="center"/>
          </w:tcPr>
          <w:p w14:paraId="4A1EAA62">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掌握裱花汉字书写的运笔规律、结构特点与笔画衔接要点。</w:t>
            </w:r>
          </w:p>
        </w:tc>
        <w:tc>
          <w:tcPr>
            <w:tcW w:w="1369" w:type="pct"/>
            <w:vMerge w:val="restart"/>
            <w:shd w:val="clear" w:color="auto" w:fill="auto"/>
            <w:vAlign w:val="center"/>
          </w:tcPr>
          <w:p w14:paraId="6C07C038">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能够熟练掌握裱花常用祝福汉字的笔画衔接、结构比例、转折收笔技巧。能够结合蛋糕平面、曲面完成立体落款实操。</w:t>
            </w:r>
          </w:p>
        </w:tc>
        <w:tc>
          <w:tcPr>
            <w:tcW w:w="1378" w:type="pct"/>
            <w:vMerge w:val="restart"/>
            <w:shd w:val="clear" w:color="auto" w:fill="auto"/>
            <w:vAlign w:val="center"/>
          </w:tcPr>
          <w:p w14:paraId="5A13FA20">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树立整体统筹创作思维，静心打磨细节，恪守食品操作卫生规范。</w:t>
            </w:r>
          </w:p>
        </w:tc>
      </w:tr>
      <w:tr w14:paraId="052B2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83" w:type="pct"/>
            <w:vMerge w:val="continue"/>
            <w:shd w:val="clear" w:color="auto" w:fill="auto"/>
          </w:tcPr>
          <w:p w14:paraId="7B45D0C3">
            <w:pPr>
              <w:jc w:val="center"/>
              <w:rPr>
                <w:rFonts w:ascii="宋体" w:hAnsi="宋体"/>
                <w:bCs/>
                <w:szCs w:val="21"/>
              </w:rPr>
            </w:pPr>
          </w:p>
        </w:tc>
        <w:tc>
          <w:tcPr>
            <w:tcW w:w="1369" w:type="pct"/>
            <w:vMerge w:val="continue"/>
            <w:shd w:val="clear" w:color="auto" w:fill="auto"/>
            <w:vAlign w:val="center"/>
          </w:tcPr>
          <w:p w14:paraId="4319470E">
            <w:pPr>
              <w:rPr>
                <w:rFonts w:hint="eastAsia"/>
              </w:rPr>
            </w:pPr>
          </w:p>
        </w:tc>
        <w:tc>
          <w:tcPr>
            <w:tcW w:w="1369" w:type="pct"/>
            <w:vMerge w:val="continue"/>
            <w:shd w:val="clear" w:color="auto" w:fill="auto"/>
            <w:vAlign w:val="center"/>
          </w:tcPr>
          <w:p w14:paraId="34274FB5">
            <w:pPr>
              <w:rPr>
                <w:rFonts w:hint="eastAsia"/>
              </w:rPr>
            </w:pPr>
          </w:p>
        </w:tc>
        <w:tc>
          <w:tcPr>
            <w:tcW w:w="1378" w:type="pct"/>
            <w:vMerge w:val="continue"/>
            <w:shd w:val="clear" w:color="auto" w:fill="auto"/>
            <w:vAlign w:val="center"/>
          </w:tcPr>
          <w:p w14:paraId="67384591">
            <w:pPr>
              <w:jc w:val="center"/>
              <w:rPr>
                <w:rFonts w:ascii="宋体" w:hAnsi="宋体"/>
                <w:szCs w:val="21"/>
              </w:rPr>
            </w:pPr>
          </w:p>
        </w:tc>
      </w:tr>
      <w:tr w14:paraId="4166F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83" w:type="pct"/>
            <w:vMerge w:val="continue"/>
            <w:shd w:val="clear" w:color="auto" w:fill="auto"/>
          </w:tcPr>
          <w:p w14:paraId="3582D107">
            <w:pPr>
              <w:jc w:val="center"/>
              <w:rPr>
                <w:rFonts w:ascii="宋体" w:hAnsi="宋体"/>
                <w:bCs/>
                <w:szCs w:val="21"/>
              </w:rPr>
            </w:pPr>
          </w:p>
        </w:tc>
        <w:tc>
          <w:tcPr>
            <w:tcW w:w="1369" w:type="pct"/>
            <w:vMerge w:val="continue"/>
            <w:shd w:val="clear" w:color="auto" w:fill="auto"/>
            <w:vAlign w:val="center"/>
          </w:tcPr>
          <w:p w14:paraId="5BFD18F2">
            <w:pPr>
              <w:rPr>
                <w:rFonts w:hint="eastAsia"/>
              </w:rPr>
            </w:pPr>
          </w:p>
        </w:tc>
        <w:tc>
          <w:tcPr>
            <w:tcW w:w="1369" w:type="pct"/>
            <w:vMerge w:val="continue"/>
            <w:shd w:val="clear" w:color="auto" w:fill="auto"/>
            <w:vAlign w:val="center"/>
          </w:tcPr>
          <w:p w14:paraId="3B006B08">
            <w:pPr>
              <w:rPr>
                <w:rFonts w:hint="eastAsia"/>
              </w:rPr>
            </w:pPr>
          </w:p>
        </w:tc>
        <w:tc>
          <w:tcPr>
            <w:tcW w:w="1378" w:type="pct"/>
            <w:vMerge w:val="continue"/>
            <w:shd w:val="clear" w:color="auto" w:fill="auto"/>
            <w:vAlign w:val="center"/>
          </w:tcPr>
          <w:p w14:paraId="0D9E9D99">
            <w:pPr>
              <w:jc w:val="center"/>
              <w:rPr>
                <w:rFonts w:hint="eastAsia" w:ascii="宋体" w:hAnsi="宋体" w:eastAsia="宋体"/>
                <w:szCs w:val="21"/>
                <w:lang w:eastAsia="zh-CN"/>
              </w:rPr>
            </w:pPr>
          </w:p>
        </w:tc>
      </w:tr>
    </w:tbl>
    <w:p w14:paraId="308D647F">
      <w:pPr>
        <w:bidi w:val="0"/>
        <w:spacing w:line="360" w:lineRule="auto"/>
        <w:ind w:leftChars="200"/>
        <w:outlineLvl w:val="9"/>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六、教学实施与保障</w:t>
      </w:r>
    </w:p>
    <w:p w14:paraId="794F1071">
      <w:pPr>
        <w:bidi w:val="0"/>
        <w:spacing w:line="360" w:lineRule="auto"/>
        <w:ind w:leftChars="200"/>
        <w:outlineLvl w:val="9"/>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（一）教材及教学资源</w:t>
      </w:r>
    </w:p>
    <w:p w14:paraId="074C9EEA">
      <w:pPr>
        <w:spacing w:line="360" w:lineRule="auto"/>
        <w:ind w:firstLine="480" w:firstLineChars="200"/>
        <w:rPr>
          <w:rFonts w:hint="default" w:ascii="宋体" w:hAnsi="宋体" w:eastAsia="宋体" w:cs="宋体"/>
          <w:sz w:val="24"/>
          <w:lang w:val="en-US" w:eastAsia="zh-CN"/>
        </w:rPr>
      </w:pPr>
      <w:r>
        <w:rPr>
          <w:rFonts w:hint="eastAsia" w:ascii="宋体" w:hAnsi="宋体" w:eastAsia="宋体" w:cs="宋体"/>
          <w:sz w:val="24"/>
        </w:rPr>
        <w:t>主要教材：</w:t>
      </w:r>
      <w:r>
        <w:rPr>
          <w:rFonts w:hint="eastAsia" w:ascii="宋体" w:hAnsi="宋体" w:cs="宋体"/>
          <w:sz w:val="24"/>
          <w:lang w:val="en-US" w:eastAsia="zh-CN"/>
        </w:rPr>
        <w:t>自编讲义。</w:t>
      </w:r>
    </w:p>
    <w:p w14:paraId="2A5A976F">
      <w:pPr>
        <w:spacing w:line="360" w:lineRule="auto"/>
        <w:ind w:firstLine="480" w:firstLineChars="200"/>
        <w:rPr>
          <w:rFonts w:hint="eastAsia" w:ascii="宋体" w:hAnsi="宋体" w:eastAsia="宋体" w:cs="宋体"/>
          <w:sz w:val="24"/>
        </w:rPr>
      </w:pPr>
      <w:r>
        <w:rPr>
          <w:rFonts w:hint="eastAsia" w:ascii="宋体" w:hAnsi="宋体" w:eastAsia="宋体" w:cs="宋体"/>
          <w:sz w:val="24"/>
        </w:rPr>
        <w:t>参考教材：</w:t>
      </w:r>
    </w:p>
    <w:p w14:paraId="4A57536B">
      <w:pPr>
        <w:spacing w:line="360" w:lineRule="auto"/>
        <w:ind w:firstLine="960" w:firstLineChars="400"/>
        <w:rPr>
          <w:rFonts w:hint="eastAsia" w:ascii="宋体" w:hAnsi="宋体" w:eastAsia="宋体" w:cs="宋体"/>
          <w:sz w:val="24"/>
          <w:lang w:eastAsia="zh-CN"/>
        </w:rPr>
      </w:pPr>
      <w:r>
        <w:rPr>
          <w:rFonts w:hint="eastAsia" w:ascii="宋体" w:hAnsi="宋体" w:cs="宋体"/>
          <w:sz w:val="24"/>
          <w:lang w:val="en-US" w:eastAsia="zh-CN"/>
        </w:rPr>
        <w:t>1、</w:t>
      </w:r>
      <w:r>
        <w:rPr>
          <w:rFonts w:ascii="宋体" w:hAnsi="宋体" w:eastAsia="宋体" w:cs="宋体"/>
          <w:sz w:val="24"/>
          <w:szCs w:val="24"/>
        </w:rPr>
        <w:t>《蛋糕裱花工艺与实训》，李天乐、吴雷主编，机械工业出版社，2025 年出版</w:t>
      </w:r>
      <w:r>
        <w:rPr>
          <w:rFonts w:hint="eastAsia" w:ascii="宋体" w:hAnsi="宋体" w:cs="宋体"/>
          <w:sz w:val="24"/>
          <w:szCs w:val="24"/>
          <w:lang w:eastAsia="zh-CN"/>
        </w:rPr>
        <w:t>。</w:t>
      </w:r>
    </w:p>
    <w:p w14:paraId="368C695D">
      <w:pPr>
        <w:spacing w:line="360" w:lineRule="auto"/>
        <w:ind w:firstLine="960" w:firstLineChars="400"/>
        <w:rPr>
          <w:rFonts w:hint="eastAsia" w:ascii="宋体" w:hAnsi="宋体" w:cs="宋体"/>
          <w:sz w:val="24"/>
          <w:szCs w:val="24"/>
          <w:lang w:eastAsia="zh-CN"/>
        </w:rPr>
      </w:pPr>
      <w:r>
        <w:rPr>
          <w:rFonts w:hint="eastAsia" w:ascii="宋体" w:hAnsi="宋体" w:eastAsia="宋体" w:cs="宋体"/>
          <w:sz w:val="24"/>
          <w:szCs w:val="24"/>
          <w:lang w:val="en-US" w:eastAsia="zh-CN"/>
        </w:rPr>
        <w:t>2、</w:t>
      </w:r>
      <w:r>
        <w:rPr>
          <w:rFonts w:ascii="宋体" w:hAnsi="宋体" w:eastAsia="宋体" w:cs="宋体"/>
          <w:sz w:val="24"/>
          <w:szCs w:val="24"/>
        </w:rPr>
        <w:t>《蛋糕裱花教程（第 2 版）》，李玲主编，重庆大学出版社，2022 年出版</w:t>
      </w:r>
      <w:r>
        <w:rPr>
          <w:rFonts w:hint="eastAsia" w:ascii="宋体" w:hAnsi="宋体" w:cs="宋体"/>
          <w:sz w:val="24"/>
          <w:szCs w:val="24"/>
          <w:lang w:eastAsia="zh-CN"/>
        </w:rPr>
        <w:t>。</w:t>
      </w:r>
    </w:p>
    <w:p w14:paraId="370861DA">
      <w:pPr>
        <w:spacing w:line="360" w:lineRule="auto"/>
        <w:ind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网络参考资源：</w:t>
      </w:r>
    </w:p>
    <w:p w14:paraId="0ABC98FA">
      <w:pPr>
        <w:spacing w:line="360" w:lineRule="auto"/>
        <w:ind w:firstLine="960" w:firstLineChars="400"/>
        <w:rPr>
          <w:rFonts w:hint="default" w:ascii="宋体" w:hAnsi="宋体" w:cs="宋体"/>
          <w:sz w:val="24"/>
          <w:szCs w:val="24"/>
          <w:lang w:val="en-US" w:eastAsia="zh-CN"/>
        </w:rPr>
      </w:pPr>
      <w:r>
        <w:rPr>
          <w:rFonts w:ascii="宋体" w:hAnsi="宋体" w:eastAsia="宋体" w:cs="宋体"/>
          <w:sz w:val="24"/>
          <w:szCs w:val="24"/>
        </w:rPr>
        <w:t>欧米奇西点西餐教育官方教学资源平台：</w:t>
      </w:r>
      <w:r>
        <w:rPr>
          <w:rFonts w:ascii="宋体" w:hAnsi="宋体" w:eastAsia="宋体" w:cs="宋体"/>
          <w:color w:val="0066FF"/>
          <w:sz w:val="19"/>
          <w:szCs w:val="19"/>
        </w:rPr>
        <w:fldChar w:fldCharType="begin"/>
      </w:r>
      <w:r>
        <w:rPr>
          <w:rFonts w:ascii="宋体" w:hAnsi="宋体" w:eastAsia="宋体" w:cs="宋体"/>
          <w:color w:val="0066FF"/>
          <w:sz w:val="19"/>
          <w:szCs w:val="19"/>
        </w:rPr>
        <w:instrText xml:space="preserve"> HYPERLINK "https://link.wtturl.cn/?target=https://www.omick.cn/zhuanye/hb/&amp;scene=im&amp;aid=582478&amp;lang=zh" \o "autolink" \t "_blank" </w:instrText>
      </w:r>
      <w:r>
        <w:rPr>
          <w:rFonts w:ascii="宋体" w:hAnsi="宋体" w:eastAsia="宋体" w:cs="宋体"/>
          <w:color w:val="0066FF"/>
          <w:sz w:val="19"/>
          <w:szCs w:val="19"/>
        </w:rPr>
        <w:fldChar w:fldCharType="separate"/>
      </w:r>
      <w:r>
        <w:rPr>
          <w:rStyle w:val="17"/>
          <w:rFonts w:ascii="宋体" w:hAnsi="宋体" w:eastAsia="宋体" w:cs="宋体"/>
          <w:color w:val="0066FF"/>
          <w:sz w:val="19"/>
          <w:szCs w:val="19"/>
        </w:rPr>
        <w:t>https://www.omick.cn/zhuanye/hb/</w:t>
      </w:r>
      <w:r>
        <w:rPr>
          <w:rFonts w:ascii="宋体" w:hAnsi="宋体" w:eastAsia="宋体" w:cs="宋体"/>
          <w:color w:val="0066FF"/>
          <w:sz w:val="19"/>
          <w:szCs w:val="19"/>
        </w:rPr>
        <w:fldChar w:fldCharType="end"/>
      </w:r>
    </w:p>
    <w:p w14:paraId="443F3718">
      <w:pPr>
        <w:bidi w:val="0"/>
        <w:spacing w:line="360" w:lineRule="auto"/>
        <w:ind w:leftChars="200"/>
        <w:outlineLvl w:val="9"/>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（二）教学方法</w:t>
      </w:r>
    </w:p>
    <w:p w14:paraId="7C27C252">
      <w:pPr>
        <w:spacing w:line="360" w:lineRule="auto"/>
        <w:ind w:firstLine="480" w:firstLineChars="200"/>
        <w:rPr>
          <w:rFonts w:hint="eastAsia" w:ascii="宋体" w:hAnsi="宋体" w:eastAsia="宋体" w:cs="宋体"/>
          <w:sz w:val="24"/>
        </w:rPr>
      </w:pPr>
      <w:r>
        <w:rPr>
          <w:rFonts w:hint="eastAsia" w:ascii="宋体" w:hAnsi="宋体" w:eastAsia="宋体" w:cs="宋体"/>
          <w:sz w:val="24"/>
        </w:rPr>
        <w:t>本课程主要采用</w:t>
      </w:r>
      <w:r>
        <w:rPr>
          <w:rFonts w:hint="eastAsia" w:ascii="宋体" w:hAnsi="宋体" w:eastAsia="宋体" w:cs="宋体"/>
          <w:sz w:val="24"/>
          <w:lang w:val="en-US" w:eastAsia="zh-CN"/>
        </w:rPr>
        <w:t>项目</w:t>
      </w:r>
      <w:r>
        <w:rPr>
          <w:rFonts w:hint="eastAsia" w:ascii="宋体" w:hAnsi="宋体" w:eastAsia="宋体" w:cs="宋体"/>
          <w:sz w:val="24"/>
        </w:rPr>
        <w:t>化教学，灵活运用多种教学方法和教学手段，如：</w:t>
      </w:r>
      <w:r>
        <w:rPr>
          <w:rFonts w:hint="eastAsia" w:ascii="宋体" w:hAnsi="宋体" w:eastAsia="宋体" w:cs="宋体"/>
          <w:sz w:val="24"/>
          <w:lang w:val="en-US" w:eastAsia="zh-CN"/>
        </w:rPr>
        <w:t>直观</w:t>
      </w:r>
      <w:r>
        <w:rPr>
          <w:rFonts w:hint="eastAsia" w:ascii="宋体" w:hAnsi="宋体" w:eastAsia="宋体" w:cs="宋体"/>
          <w:sz w:val="24"/>
        </w:rPr>
        <w:t>演示法、</w:t>
      </w:r>
      <w:r>
        <w:rPr>
          <w:rFonts w:hint="eastAsia" w:ascii="宋体" w:hAnsi="宋体" w:eastAsia="宋体" w:cs="宋体"/>
          <w:sz w:val="24"/>
          <w:lang w:val="en-US" w:eastAsia="zh-CN"/>
        </w:rPr>
        <w:t>练习法</w:t>
      </w:r>
      <w:r>
        <w:rPr>
          <w:rFonts w:hint="eastAsia" w:ascii="宋体" w:hAnsi="宋体" w:eastAsia="宋体" w:cs="宋体"/>
          <w:sz w:val="24"/>
        </w:rPr>
        <w:t>、</w:t>
      </w:r>
      <w:r>
        <w:rPr>
          <w:rFonts w:hint="eastAsia" w:ascii="宋体" w:hAnsi="宋体" w:eastAsia="宋体" w:cs="宋体"/>
          <w:sz w:val="24"/>
          <w:lang w:val="en-US" w:eastAsia="zh-CN"/>
        </w:rPr>
        <w:t>小组讨论法、</w:t>
      </w:r>
      <w:r>
        <w:rPr>
          <w:rFonts w:hint="eastAsia" w:ascii="宋体" w:hAnsi="宋体" w:eastAsia="宋体" w:cs="宋体"/>
          <w:sz w:val="24"/>
        </w:rPr>
        <w:t>实物教学法等教学方法，利用多媒体、直播投屏、动画演示、视频、微课、教师示范、学生练习等教学手段。</w:t>
      </w:r>
    </w:p>
    <w:p w14:paraId="79C7D68E">
      <w:pPr>
        <w:bidi w:val="0"/>
        <w:spacing w:line="360" w:lineRule="auto"/>
        <w:ind w:leftChars="200"/>
        <w:outlineLvl w:val="9"/>
        <w:rPr>
          <w:rFonts w:hint="eastAsia" w:ascii="宋体" w:hAnsi="宋体" w:eastAsia="宋体" w:cs="宋体"/>
          <w:b/>
          <w:bCs/>
          <w:sz w:val="28"/>
          <w:szCs w:val="28"/>
          <w:lang w:val="en-US" w:eastAsia="zh-CN"/>
        </w:rPr>
      </w:pPr>
      <w:bookmarkStart w:id="4" w:name="_Toc319790199"/>
      <w:r>
        <w:rPr>
          <w:rFonts w:hint="eastAsia" w:ascii="宋体" w:hAnsi="宋体" w:eastAsia="宋体" w:cs="宋体"/>
          <w:b/>
          <w:bCs/>
          <w:sz w:val="28"/>
          <w:szCs w:val="28"/>
          <w:lang w:val="en-US" w:eastAsia="zh-CN"/>
        </w:rPr>
        <w:t>（三）师资及要求</w:t>
      </w:r>
      <w:bookmarkEnd w:id="4"/>
    </w:p>
    <w:p w14:paraId="4B5A0D96">
      <w:pPr>
        <w:spacing w:line="360" w:lineRule="auto"/>
        <w:ind w:firstLine="480" w:firstLineChars="200"/>
        <w:rPr>
          <w:rFonts w:hint="eastAsia" w:ascii="宋体" w:hAnsi="宋体" w:eastAsia="宋体" w:cs="宋体"/>
          <w:sz w:val="24"/>
          <w:lang w:val="en-US" w:eastAsia="zh-CN"/>
        </w:rPr>
      </w:pPr>
      <w:bookmarkStart w:id="5" w:name="_Toc319790200"/>
      <w:r>
        <w:rPr>
          <w:rFonts w:hint="eastAsia" w:ascii="宋体" w:hAnsi="宋体" w:eastAsia="宋体" w:cs="宋体"/>
          <w:sz w:val="24"/>
          <w:lang w:val="en-US" w:eastAsia="zh-CN"/>
        </w:rPr>
        <w:t>任课老师应具有双师素质，具有扎实的裱花理论知识，娴熟的裱花制作技能、一定的创新能力，还应具备高尚的师德，有一定的语言表达能力，课堂组织能力等。除了校内专任教师授课以外，还可以增设外聘教师，聘请餐饮企业的裱花大师、名师，甚至是民间能工巧匠等给学生授课。</w:t>
      </w:r>
    </w:p>
    <w:p w14:paraId="06C41EB3">
      <w:pPr>
        <w:bidi w:val="0"/>
        <w:spacing w:line="360" w:lineRule="auto"/>
        <w:ind w:leftChars="200"/>
        <w:outlineLvl w:val="9"/>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（四）教学环境</w:t>
      </w:r>
      <w:bookmarkEnd w:id="5"/>
      <w:bookmarkStart w:id="6" w:name="_Toc319790201"/>
    </w:p>
    <w:p w14:paraId="1D75FEC2">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应具备独立的裱花蛋糕制作实训室，满足实践教学训练，实训室应具备实践操作的功能，配备不锈钢操作台、冰箱、打蛋机、转盘、抹刀等基本设备与器具，保证裱花制作实训课程的正常开设。其次，联合校内教工餐厅、实习宾馆等实践锻炼资源开展课外实践项目。</w:t>
      </w:r>
    </w:p>
    <w:p w14:paraId="7BEE8159">
      <w:pPr>
        <w:bidi w:val="0"/>
        <w:spacing w:line="360" w:lineRule="auto"/>
        <w:ind w:leftChars="200"/>
        <w:outlineLvl w:val="9"/>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七、考核与评价</w:t>
      </w:r>
      <w:bookmarkEnd w:id="6"/>
    </w:p>
    <w:p w14:paraId="2BE55802">
      <w:pPr>
        <w:bidi w:val="0"/>
        <w:spacing w:line="360" w:lineRule="auto"/>
        <w:ind w:leftChars="200"/>
        <w:outlineLvl w:val="9"/>
        <w:rPr>
          <w:rFonts w:hint="eastAsia" w:ascii="宋体" w:hAnsi="宋体" w:eastAsia="宋体" w:cs="宋体"/>
          <w:b/>
          <w:bCs/>
          <w:sz w:val="28"/>
          <w:szCs w:val="28"/>
          <w:lang w:val="en-US" w:eastAsia="zh-CN"/>
        </w:rPr>
      </w:pPr>
      <w:bookmarkStart w:id="7" w:name="_Toc319790202"/>
      <w:r>
        <w:rPr>
          <w:rFonts w:hint="eastAsia" w:ascii="宋体" w:hAnsi="宋体" w:eastAsia="宋体" w:cs="宋体"/>
          <w:b/>
          <w:bCs/>
          <w:sz w:val="28"/>
          <w:szCs w:val="28"/>
          <w:lang w:val="en-US" w:eastAsia="zh-CN"/>
        </w:rPr>
        <w:t>（一）考核要求</w:t>
      </w:r>
    </w:p>
    <w:p w14:paraId="0FF1427D">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本课程的学习考评分为过程性考核和结果性考核。过程性考核主要包括学习态度（出勤情况、课堂回答问题等），学习质量（课堂作业、课下作业），主要考核学生在课程教学过程中对知识和技能的掌握程度。在过程性考核中，分数主要来自于课堂表现和实践任务完成情况。</w:t>
      </w:r>
    </w:p>
    <w:p w14:paraId="3CCD8070">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本课程结果性考核为期末综合实践能力测试。</w:t>
      </w:r>
    </w:p>
    <w:p w14:paraId="1D55CD4E">
      <w:pPr>
        <w:bidi w:val="0"/>
        <w:spacing w:line="360" w:lineRule="auto"/>
        <w:ind w:leftChars="200"/>
        <w:outlineLvl w:val="9"/>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（二）考核内容</w:t>
      </w:r>
    </w:p>
    <w:p w14:paraId="39515CCE">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过程性考核50%和期末考核50%，过程性考核包括：考勤、职业规范20%、课堂实践成绩30%</w:t>
      </w:r>
      <w:r>
        <w:rPr>
          <w:rFonts w:hint="eastAsia" w:ascii="宋体" w:hAnsi="宋体" w:cs="宋体"/>
          <w:sz w:val="24"/>
          <w:lang w:val="en-US" w:eastAsia="zh-CN"/>
        </w:rPr>
        <w:t>；</w:t>
      </w:r>
      <w:r>
        <w:rPr>
          <w:rFonts w:hint="eastAsia" w:ascii="宋体" w:hAnsi="宋体" w:eastAsia="宋体" w:cs="宋体"/>
          <w:sz w:val="24"/>
          <w:lang w:val="en-US" w:eastAsia="zh-CN"/>
        </w:rPr>
        <w:t>期末考核为实践考试50%，进行综合考核评分。成绩组成见下表：</w:t>
      </w:r>
    </w:p>
    <w:tbl>
      <w:tblPr>
        <w:tblStyle w:val="13"/>
        <w:tblW w:w="4999" w:type="pct"/>
        <w:jc w:val="center"/>
        <w:tblLayout w:type="autofit"/>
        <w:tblCellMar>
          <w:top w:w="0" w:type="dxa"/>
          <w:left w:w="0" w:type="dxa"/>
          <w:bottom w:w="0" w:type="dxa"/>
          <w:right w:w="0" w:type="dxa"/>
        </w:tblCellMar>
      </w:tblPr>
      <w:tblGrid>
        <w:gridCol w:w="2930"/>
        <w:gridCol w:w="5106"/>
        <w:gridCol w:w="1889"/>
      </w:tblGrid>
      <w:tr w14:paraId="1D136DB6">
        <w:tblPrEx>
          <w:tblCellMar>
            <w:top w:w="0" w:type="dxa"/>
            <w:left w:w="0" w:type="dxa"/>
            <w:bottom w:w="0" w:type="dxa"/>
            <w:right w:w="0" w:type="dxa"/>
          </w:tblCellMar>
        </w:tblPrEx>
        <w:trPr>
          <w:trHeight w:val="273" w:hRule="atLeast"/>
          <w:jc w:val="center"/>
        </w:trPr>
        <w:tc>
          <w:tcPr>
            <w:tcW w:w="1476" w:type="pct"/>
            <w:tcBorders>
              <w:top w:val="single" w:color="000000" w:sz="8" w:space="0"/>
              <w:left w:val="single" w:color="000000" w:sz="8" w:space="0"/>
              <w:bottom w:val="single" w:color="auto" w:sz="4" w:space="0"/>
              <w:right w:val="single" w:color="000000" w:sz="8" w:space="0"/>
            </w:tcBorders>
            <w:noWrap w:val="0"/>
            <w:tcMar>
              <w:top w:w="72" w:type="dxa"/>
              <w:left w:w="144" w:type="dxa"/>
              <w:bottom w:w="72" w:type="dxa"/>
              <w:right w:w="144" w:type="dxa"/>
            </w:tcMar>
            <w:vAlign w:val="center"/>
          </w:tcPr>
          <w:p w14:paraId="3E11BC2A">
            <w:pPr>
              <w:keepNext w:val="0"/>
              <w:keepLines w:val="0"/>
              <w:widowControl/>
              <w:suppressLineNumbers w:val="0"/>
              <w:jc w:val="left"/>
              <w:rPr>
                <w:rFonts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成绩组成及比例</w:t>
            </w:r>
          </w:p>
        </w:tc>
        <w:tc>
          <w:tcPr>
            <w:tcW w:w="2572" w:type="pct"/>
            <w:tcBorders>
              <w:top w:val="single" w:color="000000" w:sz="8" w:space="0"/>
              <w:left w:val="single" w:color="000000" w:sz="8" w:space="0"/>
              <w:bottom w:val="single" w:color="000000" w:sz="8" w:space="0"/>
              <w:right w:val="single" w:color="000000" w:sz="8" w:space="0"/>
            </w:tcBorders>
            <w:noWrap w:val="0"/>
            <w:tcMar>
              <w:top w:w="72" w:type="dxa"/>
              <w:left w:w="144" w:type="dxa"/>
              <w:bottom w:w="72" w:type="dxa"/>
              <w:right w:w="144" w:type="dxa"/>
            </w:tcMar>
            <w:vAlign w:val="center"/>
          </w:tcPr>
          <w:p w14:paraId="35EEFD9D">
            <w:pPr>
              <w:keepNext w:val="0"/>
              <w:keepLines w:val="0"/>
              <w:widowControl/>
              <w:suppressLineNumbers w:val="0"/>
              <w:jc w:val="left"/>
              <w:rPr>
                <w:rFonts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具体考核形式</w:t>
            </w:r>
          </w:p>
        </w:tc>
        <w:tc>
          <w:tcPr>
            <w:tcW w:w="951" w:type="pct"/>
            <w:tcBorders>
              <w:top w:val="single" w:color="000000" w:sz="8" w:space="0"/>
              <w:left w:val="single" w:color="000000" w:sz="8" w:space="0"/>
              <w:bottom w:val="single" w:color="000000" w:sz="8" w:space="0"/>
              <w:right w:val="single" w:color="000000" w:sz="8" w:space="0"/>
            </w:tcBorders>
            <w:noWrap w:val="0"/>
            <w:tcMar>
              <w:top w:w="72" w:type="dxa"/>
              <w:left w:w="144" w:type="dxa"/>
              <w:bottom w:w="72" w:type="dxa"/>
              <w:right w:w="144" w:type="dxa"/>
            </w:tcMar>
            <w:vAlign w:val="center"/>
          </w:tcPr>
          <w:p w14:paraId="5B2BB78C">
            <w:pPr>
              <w:keepNext w:val="0"/>
              <w:keepLines w:val="0"/>
              <w:widowControl/>
              <w:suppressLineNumbers w:val="0"/>
              <w:jc w:val="left"/>
              <w:rPr>
                <w:rFonts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比例</w:t>
            </w:r>
          </w:p>
        </w:tc>
      </w:tr>
      <w:tr w14:paraId="1B4AF47A">
        <w:tblPrEx>
          <w:tblCellMar>
            <w:top w:w="0" w:type="dxa"/>
            <w:left w:w="0" w:type="dxa"/>
            <w:bottom w:w="0" w:type="dxa"/>
            <w:right w:w="0" w:type="dxa"/>
          </w:tblCellMar>
        </w:tblPrEx>
        <w:trPr>
          <w:trHeight w:val="273" w:hRule="atLeast"/>
          <w:jc w:val="center"/>
        </w:trPr>
        <w:tc>
          <w:tcPr>
            <w:tcW w:w="1476" w:type="pct"/>
            <w:vMerge w:val="restart"/>
            <w:tcBorders>
              <w:top w:val="single" w:color="auto" w:sz="4" w:space="0"/>
              <w:left w:val="single" w:color="000000" w:sz="8" w:space="0"/>
              <w:bottom w:val="single" w:color="000000" w:sz="8" w:space="0"/>
              <w:right w:val="single" w:color="000000" w:sz="8" w:space="0"/>
            </w:tcBorders>
            <w:noWrap w:val="0"/>
            <w:tcMar>
              <w:top w:w="72" w:type="dxa"/>
              <w:left w:w="144" w:type="dxa"/>
              <w:bottom w:w="72" w:type="dxa"/>
              <w:right w:w="144" w:type="dxa"/>
            </w:tcMar>
            <w:vAlign w:val="center"/>
          </w:tcPr>
          <w:p w14:paraId="1C4667D3">
            <w:pPr>
              <w:spacing w:line="360" w:lineRule="auto"/>
              <w:jc w:val="both"/>
              <w:rPr>
                <w:rFonts w:hint="eastAsia"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过程性考核成绩（50%）</w:t>
            </w:r>
          </w:p>
        </w:tc>
        <w:tc>
          <w:tcPr>
            <w:tcW w:w="2572" w:type="pct"/>
            <w:tcBorders>
              <w:top w:val="single" w:color="000000" w:sz="8" w:space="0"/>
              <w:left w:val="single" w:color="000000" w:sz="8" w:space="0"/>
              <w:bottom w:val="single" w:color="000000" w:sz="8" w:space="0"/>
              <w:right w:val="single" w:color="000000" w:sz="8" w:space="0"/>
            </w:tcBorders>
            <w:noWrap w:val="0"/>
            <w:tcMar>
              <w:top w:w="72" w:type="dxa"/>
              <w:left w:w="144" w:type="dxa"/>
              <w:bottom w:w="72" w:type="dxa"/>
              <w:right w:w="144" w:type="dxa"/>
            </w:tcMar>
            <w:vAlign w:val="center"/>
          </w:tcPr>
          <w:p w14:paraId="21C1EA37">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考勤、职业素养（规范）</w:t>
            </w:r>
          </w:p>
        </w:tc>
        <w:tc>
          <w:tcPr>
            <w:tcW w:w="951" w:type="pct"/>
            <w:tcBorders>
              <w:top w:val="single" w:color="000000" w:sz="8" w:space="0"/>
              <w:left w:val="single" w:color="000000" w:sz="8" w:space="0"/>
              <w:bottom w:val="single" w:color="000000" w:sz="8" w:space="0"/>
              <w:right w:val="single" w:color="000000" w:sz="8" w:space="0"/>
            </w:tcBorders>
            <w:noWrap w:val="0"/>
            <w:tcMar>
              <w:top w:w="72" w:type="dxa"/>
              <w:left w:w="144" w:type="dxa"/>
              <w:bottom w:w="72" w:type="dxa"/>
              <w:right w:w="144" w:type="dxa"/>
            </w:tcMar>
            <w:vAlign w:val="center"/>
          </w:tcPr>
          <w:p w14:paraId="712F71FB">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20</w:t>
            </w:r>
            <w:r>
              <w:rPr>
                <w:rFonts w:ascii="宋体" w:hAnsi="宋体" w:eastAsia="宋体" w:cs="宋体"/>
                <w:kern w:val="0"/>
                <w:sz w:val="24"/>
                <w:szCs w:val="24"/>
                <w:lang w:val="en-US" w:eastAsia="zh-CN" w:bidi="ar"/>
              </w:rPr>
              <w:t>%</w:t>
            </w:r>
          </w:p>
        </w:tc>
      </w:tr>
      <w:tr w14:paraId="0D4B587D">
        <w:tblPrEx>
          <w:tblCellMar>
            <w:top w:w="0" w:type="dxa"/>
            <w:left w:w="0" w:type="dxa"/>
            <w:bottom w:w="0" w:type="dxa"/>
            <w:right w:w="0" w:type="dxa"/>
          </w:tblCellMar>
        </w:tblPrEx>
        <w:trPr>
          <w:trHeight w:val="307" w:hRule="atLeast"/>
          <w:jc w:val="center"/>
        </w:trPr>
        <w:tc>
          <w:tcPr>
            <w:tcW w:w="1476" w:type="pct"/>
            <w:vMerge w:val="continue"/>
            <w:tcBorders>
              <w:top w:val="single" w:color="auto" w:sz="4" w:space="0"/>
              <w:left w:val="single" w:color="000000" w:sz="8" w:space="0"/>
              <w:bottom w:val="single" w:color="000000" w:sz="8" w:space="0"/>
              <w:right w:val="single" w:color="000000" w:sz="8" w:space="0"/>
            </w:tcBorders>
            <w:noWrap w:val="0"/>
            <w:vAlign w:val="center"/>
          </w:tcPr>
          <w:p w14:paraId="77F366F6">
            <w:pPr>
              <w:spacing w:line="360" w:lineRule="auto"/>
              <w:jc w:val="both"/>
              <w:rPr>
                <w:rFonts w:hint="eastAsia" w:ascii="Times New Roman" w:hAnsi="Times New Roman" w:eastAsia="宋体" w:cs="Times New Roman"/>
                <w:b/>
                <w:sz w:val="21"/>
                <w:szCs w:val="21"/>
                <w:lang w:val="en-US" w:eastAsia="zh-CN"/>
              </w:rPr>
            </w:pPr>
          </w:p>
        </w:tc>
        <w:tc>
          <w:tcPr>
            <w:tcW w:w="2572" w:type="pct"/>
            <w:tcBorders>
              <w:top w:val="single" w:color="000000" w:sz="8" w:space="0"/>
              <w:left w:val="single" w:color="000000" w:sz="8" w:space="0"/>
              <w:bottom w:val="single" w:color="000000" w:sz="8" w:space="0"/>
              <w:right w:val="single" w:color="000000" w:sz="8" w:space="0"/>
            </w:tcBorders>
            <w:noWrap w:val="0"/>
            <w:tcMar>
              <w:top w:w="72" w:type="dxa"/>
              <w:left w:w="144" w:type="dxa"/>
              <w:bottom w:w="72" w:type="dxa"/>
              <w:right w:w="144" w:type="dxa"/>
            </w:tcMar>
            <w:vAlign w:val="center"/>
          </w:tcPr>
          <w:p w14:paraId="410E50BD">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课堂实践考核</w:t>
            </w:r>
          </w:p>
        </w:tc>
        <w:tc>
          <w:tcPr>
            <w:tcW w:w="951" w:type="pct"/>
            <w:tcBorders>
              <w:top w:val="single" w:color="000000" w:sz="8" w:space="0"/>
              <w:left w:val="single" w:color="000000" w:sz="8" w:space="0"/>
              <w:bottom w:val="single" w:color="000000" w:sz="8" w:space="0"/>
              <w:right w:val="single" w:color="000000" w:sz="8" w:space="0"/>
            </w:tcBorders>
            <w:noWrap w:val="0"/>
            <w:tcMar>
              <w:top w:w="72" w:type="dxa"/>
              <w:left w:w="144" w:type="dxa"/>
              <w:bottom w:w="72" w:type="dxa"/>
              <w:right w:w="144" w:type="dxa"/>
            </w:tcMar>
            <w:vAlign w:val="center"/>
          </w:tcPr>
          <w:p w14:paraId="017550E9">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30</w:t>
            </w:r>
            <w:r>
              <w:rPr>
                <w:rFonts w:ascii="宋体" w:hAnsi="宋体" w:eastAsia="宋体" w:cs="宋体"/>
                <w:kern w:val="0"/>
                <w:sz w:val="24"/>
                <w:szCs w:val="24"/>
                <w:lang w:val="en-US" w:eastAsia="zh-CN" w:bidi="ar"/>
              </w:rPr>
              <w:t>%</w:t>
            </w:r>
          </w:p>
        </w:tc>
      </w:tr>
      <w:tr w14:paraId="6BD7DFDE">
        <w:tblPrEx>
          <w:tblCellMar>
            <w:top w:w="0" w:type="dxa"/>
            <w:left w:w="0" w:type="dxa"/>
            <w:bottom w:w="0" w:type="dxa"/>
            <w:right w:w="0" w:type="dxa"/>
          </w:tblCellMar>
        </w:tblPrEx>
        <w:trPr>
          <w:trHeight w:val="273" w:hRule="atLeast"/>
          <w:jc w:val="center"/>
        </w:trPr>
        <w:tc>
          <w:tcPr>
            <w:tcW w:w="1476" w:type="pct"/>
            <w:tcBorders>
              <w:top w:val="single" w:color="000000" w:sz="8" w:space="0"/>
              <w:left w:val="single" w:color="000000" w:sz="8" w:space="0"/>
              <w:bottom w:val="single" w:color="000000" w:sz="8" w:space="0"/>
              <w:right w:val="single" w:color="000000" w:sz="8" w:space="0"/>
            </w:tcBorders>
            <w:noWrap w:val="0"/>
            <w:tcMar>
              <w:top w:w="72" w:type="dxa"/>
              <w:left w:w="144" w:type="dxa"/>
              <w:bottom w:w="72" w:type="dxa"/>
              <w:right w:w="144" w:type="dxa"/>
            </w:tcMar>
            <w:vAlign w:val="center"/>
          </w:tcPr>
          <w:p w14:paraId="19432808">
            <w:pPr>
              <w:spacing w:line="360" w:lineRule="auto"/>
              <w:jc w:val="both"/>
              <w:rPr>
                <w:rFonts w:hint="eastAsia"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期末考试 （50%）</w:t>
            </w:r>
          </w:p>
        </w:tc>
        <w:tc>
          <w:tcPr>
            <w:tcW w:w="2572" w:type="pct"/>
            <w:tcBorders>
              <w:top w:val="single" w:color="000000" w:sz="8" w:space="0"/>
              <w:left w:val="single" w:color="000000" w:sz="8" w:space="0"/>
              <w:bottom w:val="single" w:color="000000" w:sz="8" w:space="0"/>
              <w:right w:val="single" w:color="000000" w:sz="8" w:space="0"/>
            </w:tcBorders>
            <w:noWrap w:val="0"/>
            <w:tcMar>
              <w:top w:w="72" w:type="dxa"/>
              <w:left w:w="144" w:type="dxa"/>
              <w:bottom w:w="72" w:type="dxa"/>
              <w:right w:w="144" w:type="dxa"/>
            </w:tcMar>
            <w:vAlign w:val="center"/>
          </w:tcPr>
          <w:p w14:paraId="33BD2E15">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实践考试</w:t>
            </w:r>
          </w:p>
        </w:tc>
        <w:tc>
          <w:tcPr>
            <w:tcW w:w="951" w:type="pct"/>
            <w:tcBorders>
              <w:top w:val="single" w:color="000000" w:sz="8" w:space="0"/>
              <w:left w:val="single" w:color="000000" w:sz="8" w:space="0"/>
              <w:bottom w:val="single" w:color="000000" w:sz="8" w:space="0"/>
              <w:right w:val="single" w:color="000000" w:sz="8" w:space="0"/>
            </w:tcBorders>
            <w:noWrap w:val="0"/>
            <w:tcMar>
              <w:top w:w="72" w:type="dxa"/>
              <w:left w:w="144" w:type="dxa"/>
              <w:bottom w:w="72" w:type="dxa"/>
              <w:right w:w="144" w:type="dxa"/>
            </w:tcMar>
            <w:vAlign w:val="center"/>
          </w:tcPr>
          <w:p w14:paraId="30B3694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50%</w:t>
            </w:r>
          </w:p>
        </w:tc>
      </w:tr>
    </w:tbl>
    <w:p w14:paraId="4310691E">
      <w:pPr>
        <w:bidi w:val="0"/>
        <w:spacing w:line="360" w:lineRule="auto"/>
        <w:ind w:leftChars="200"/>
        <w:outlineLvl w:val="9"/>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（三）考核评价样表</w:t>
      </w:r>
    </w:p>
    <w:p w14:paraId="3DD05F77">
      <w:pPr>
        <w:spacing w:line="360" w:lineRule="auto"/>
        <w:ind w:firstLine="482" w:firstLineChars="200"/>
        <w:jc w:val="center"/>
        <w:rPr>
          <w:rFonts w:hint="eastAsia" w:ascii="宋体" w:hAnsi="宋体" w:eastAsia="宋体" w:cs="宋体"/>
          <w:b/>
          <w:bCs/>
          <w:sz w:val="28"/>
          <w:szCs w:val="28"/>
          <w:lang w:val="en-US" w:eastAsia="zh-CN"/>
        </w:rPr>
      </w:pPr>
      <w:r>
        <w:rPr>
          <w:rFonts w:hint="eastAsia" w:ascii="宋体" w:hAnsi="宋体" w:eastAsia="宋体" w:cs="宋体"/>
          <w:b/>
          <w:bCs/>
          <w:sz w:val="24"/>
          <w:lang w:val="en-US" w:eastAsia="zh-CN"/>
        </w:rPr>
        <w:t>任务四：蛋糕抹胚成绩评价表</w:t>
      </w:r>
    </w:p>
    <w:tbl>
      <w:tblPr>
        <w:tblStyle w:val="13"/>
        <w:tblW w:w="5000" w:type="pct"/>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Layout w:type="autofit"/>
        <w:tblCellMar>
          <w:top w:w="15" w:type="dxa"/>
          <w:left w:w="15" w:type="dxa"/>
          <w:bottom w:w="15" w:type="dxa"/>
          <w:right w:w="15" w:type="dxa"/>
        </w:tblCellMar>
      </w:tblPr>
      <w:tblGrid>
        <w:gridCol w:w="496"/>
        <w:gridCol w:w="745"/>
        <w:gridCol w:w="2318"/>
        <w:gridCol w:w="841"/>
        <w:gridCol w:w="3868"/>
        <w:gridCol w:w="1563"/>
      </w:tblGrid>
      <w:tr w14:paraId="2BB95CF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blHeader/>
        </w:trPr>
        <w:tc>
          <w:tcPr>
            <w:tcW w:w="0" w:type="auto"/>
            <w:tcBorders>
              <w:tl2br w:val="nil"/>
              <w:tr2bl w:val="nil"/>
            </w:tcBorders>
            <w:shd w:val="clear" w:color="auto" w:fill="auto"/>
            <w:tcMar>
              <w:top w:w="96" w:type="dxa"/>
              <w:left w:w="96" w:type="dxa"/>
              <w:bottom w:w="96" w:type="dxa"/>
              <w:right w:w="96" w:type="dxa"/>
            </w:tcMar>
            <w:vAlign w:val="center"/>
          </w:tcPr>
          <w:p w14:paraId="36AEAE21">
            <w:pPr>
              <w:keepNext w:val="0"/>
              <w:keepLines w:val="0"/>
              <w:widowControl/>
              <w:suppressLineNumbers w:val="0"/>
              <w:jc w:val="left"/>
              <w:rPr>
                <w:b/>
                <w:bCs/>
              </w:rPr>
            </w:pPr>
            <w:r>
              <w:rPr>
                <w:rFonts w:ascii="宋体" w:hAnsi="宋体" w:eastAsia="宋体" w:cs="宋体"/>
                <w:b/>
                <w:bCs/>
                <w:kern w:val="0"/>
                <w:sz w:val="24"/>
                <w:szCs w:val="24"/>
                <w:lang w:val="en-US" w:eastAsia="zh-CN" w:bidi="ar"/>
              </w:rPr>
              <w:t>序号</w:t>
            </w:r>
          </w:p>
        </w:tc>
        <w:tc>
          <w:tcPr>
            <w:tcW w:w="0" w:type="auto"/>
            <w:tcBorders>
              <w:tl2br w:val="nil"/>
              <w:tr2bl w:val="nil"/>
            </w:tcBorders>
            <w:shd w:val="clear" w:color="auto" w:fill="auto"/>
            <w:tcMar>
              <w:top w:w="96" w:type="dxa"/>
              <w:left w:w="96" w:type="dxa"/>
              <w:bottom w:w="96" w:type="dxa"/>
              <w:right w:w="96" w:type="dxa"/>
            </w:tcMar>
            <w:vAlign w:val="center"/>
          </w:tcPr>
          <w:p w14:paraId="18DBA14E">
            <w:pPr>
              <w:keepNext w:val="0"/>
              <w:keepLines w:val="0"/>
              <w:widowControl/>
              <w:suppressLineNumbers w:val="0"/>
              <w:jc w:val="left"/>
              <w:rPr>
                <w:b/>
                <w:bCs/>
              </w:rPr>
            </w:pPr>
            <w:r>
              <w:rPr>
                <w:rFonts w:ascii="宋体" w:hAnsi="宋体" w:eastAsia="宋体" w:cs="宋体"/>
                <w:b/>
                <w:bCs/>
                <w:kern w:val="0"/>
                <w:sz w:val="24"/>
                <w:szCs w:val="24"/>
                <w:lang w:val="en-US" w:eastAsia="zh-CN" w:bidi="ar"/>
              </w:rPr>
              <w:t>评价内容</w:t>
            </w:r>
          </w:p>
        </w:tc>
        <w:tc>
          <w:tcPr>
            <w:tcW w:w="1179" w:type="pct"/>
            <w:tcBorders>
              <w:tl2br w:val="nil"/>
              <w:tr2bl w:val="nil"/>
            </w:tcBorders>
            <w:shd w:val="clear" w:color="auto" w:fill="auto"/>
            <w:tcMar>
              <w:top w:w="96" w:type="dxa"/>
              <w:left w:w="96" w:type="dxa"/>
              <w:bottom w:w="96" w:type="dxa"/>
              <w:right w:w="96" w:type="dxa"/>
            </w:tcMar>
            <w:vAlign w:val="center"/>
          </w:tcPr>
          <w:p w14:paraId="4AAF0651">
            <w:pPr>
              <w:keepNext w:val="0"/>
              <w:keepLines w:val="0"/>
              <w:widowControl/>
              <w:suppressLineNumbers w:val="0"/>
              <w:jc w:val="left"/>
              <w:rPr>
                <w:b/>
                <w:bCs/>
              </w:rPr>
            </w:pPr>
            <w:r>
              <w:rPr>
                <w:rFonts w:ascii="宋体" w:hAnsi="宋体" w:eastAsia="宋体" w:cs="宋体"/>
                <w:b/>
                <w:bCs/>
                <w:kern w:val="0"/>
                <w:sz w:val="24"/>
                <w:szCs w:val="24"/>
                <w:lang w:val="en-US" w:eastAsia="zh-CN" w:bidi="ar"/>
              </w:rPr>
              <w:t>评价要点</w:t>
            </w:r>
          </w:p>
        </w:tc>
        <w:tc>
          <w:tcPr>
            <w:tcW w:w="428" w:type="pct"/>
            <w:tcBorders>
              <w:tl2br w:val="nil"/>
              <w:tr2bl w:val="nil"/>
            </w:tcBorders>
            <w:shd w:val="clear" w:color="auto" w:fill="auto"/>
            <w:tcMar>
              <w:top w:w="96" w:type="dxa"/>
              <w:left w:w="96" w:type="dxa"/>
              <w:bottom w:w="96" w:type="dxa"/>
              <w:right w:w="96" w:type="dxa"/>
            </w:tcMar>
            <w:vAlign w:val="center"/>
          </w:tcPr>
          <w:p w14:paraId="1D31537B">
            <w:pPr>
              <w:keepNext w:val="0"/>
              <w:keepLines w:val="0"/>
              <w:widowControl/>
              <w:suppressLineNumbers w:val="0"/>
              <w:jc w:val="left"/>
              <w:rPr>
                <w:b/>
                <w:bCs/>
              </w:rPr>
            </w:pPr>
            <w:r>
              <w:rPr>
                <w:rFonts w:ascii="宋体" w:hAnsi="宋体" w:eastAsia="宋体" w:cs="宋体"/>
                <w:b/>
                <w:bCs/>
                <w:kern w:val="0"/>
                <w:sz w:val="24"/>
                <w:szCs w:val="24"/>
                <w:lang w:val="en-US" w:eastAsia="zh-CN" w:bidi="ar"/>
              </w:rPr>
              <w:t>配分</w:t>
            </w:r>
          </w:p>
        </w:tc>
        <w:tc>
          <w:tcPr>
            <w:tcW w:w="0" w:type="auto"/>
            <w:tcBorders>
              <w:tl2br w:val="nil"/>
              <w:tr2bl w:val="nil"/>
            </w:tcBorders>
            <w:shd w:val="clear" w:color="auto" w:fill="auto"/>
            <w:tcMar>
              <w:top w:w="96" w:type="dxa"/>
              <w:left w:w="96" w:type="dxa"/>
              <w:bottom w:w="96" w:type="dxa"/>
              <w:right w:w="96" w:type="dxa"/>
            </w:tcMar>
            <w:vAlign w:val="center"/>
          </w:tcPr>
          <w:p w14:paraId="4BFBF93E">
            <w:pPr>
              <w:keepNext w:val="0"/>
              <w:keepLines w:val="0"/>
              <w:widowControl/>
              <w:suppressLineNumbers w:val="0"/>
              <w:jc w:val="left"/>
              <w:rPr>
                <w:b/>
                <w:bCs/>
              </w:rPr>
            </w:pPr>
            <w:r>
              <w:rPr>
                <w:rFonts w:ascii="宋体" w:hAnsi="宋体" w:eastAsia="宋体" w:cs="宋体"/>
                <w:b/>
                <w:bCs/>
                <w:kern w:val="0"/>
                <w:sz w:val="24"/>
                <w:szCs w:val="24"/>
                <w:lang w:val="en-US" w:eastAsia="zh-CN" w:bidi="ar"/>
              </w:rPr>
              <w:t>评价标准</w:t>
            </w:r>
          </w:p>
        </w:tc>
        <w:tc>
          <w:tcPr>
            <w:tcW w:w="0" w:type="auto"/>
            <w:tcBorders>
              <w:tl2br w:val="nil"/>
              <w:tr2bl w:val="nil"/>
            </w:tcBorders>
            <w:shd w:val="clear" w:color="auto" w:fill="auto"/>
            <w:tcMar>
              <w:top w:w="96" w:type="dxa"/>
              <w:left w:w="96" w:type="dxa"/>
              <w:bottom w:w="96" w:type="dxa"/>
              <w:right w:w="96" w:type="dxa"/>
            </w:tcMar>
            <w:vAlign w:val="center"/>
          </w:tcPr>
          <w:p w14:paraId="2BE6FB53">
            <w:pPr>
              <w:keepNext w:val="0"/>
              <w:keepLines w:val="0"/>
              <w:widowControl/>
              <w:suppressLineNumbers w:val="0"/>
              <w:jc w:val="left"/>
              <w:rPr>
                <w:b/>
                <w:bCs/>
              </w:rPr>
            </w:pPr>
            <w:r>
              <w:rPr>
                <w:rFonts w:ascii="宋体" w:hAnsi="宋体" w:eastAsia="宋体" w:cs="宋体"/>
                <w:b/>
                <w:bCs/>
                <w:kern w:val="0"/>
                <w:sz w:val="24"/>
                <w:szCs w:val="24"/>
                <w:lang w:val="en-US" w:eastAsia="zh-CN" w:bidi="ar"/>
              </w:rPr>
              <w:t>评价计分</w:t>
            </w:r>
          </w:p>
        </w:tc>
      </w:tr>
      <w:tr w14:paraId="4151258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15" w:type="dxa"/>
            <w:left w:w="15" w:type="dxa"/>
            <w:bottom w:w="15" w:type="dxa"/>
            <w:right w:w="15" w:type="dxa"/>
          </w:tblCellMar>
        </w:tblPrEx>
        <w:tc>
          <w:tcPr>
            <w:tcW w:w="0" w:type="auto"/>
            <w:vMerge w:val="restart"/>
            <w:tcBorders>
              <w:tl2br w:val="nil"/>
              <w:tr2bl w:val="nil"/>
            </w:tcBorders>
            <w:shd w:val="clear" w:color="auto" w:fill="auto"/>
            <w:tcMar>
              <w:top w:w="96" w:type="dxa"/>
              <w:left w:w="96" w:type="dxa"/>
              <w:bottom w:w="96" w:type="dxa"/>
              <w:right w:w="96" w:type="dxa"/>
            </w:tcMar>
            <w:vAlign w:val="center"/>
          </w:tcPr>
          <w:p w14:paraId="2866DAD7">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vMerge w:val="restart"/>
            <w:tcBorders>
              <w:tl2br w:val="nil"/>
              <w:tr2bl w:val="nil"/>
            </w:tcBorders>
            <w:shd w:val="clear" w:color="auto" w:fill="auto"/>
            <w:tcMar>
              <w:top w:w="96" w:type="dxa"/>
              <w:left w:w="96" w:type="dxa"/>
              <w:bottom w:w="96" w:type="dxa"/>
              <w:right w:w="96" w:type="dxa"/>
            </w:tcMar>
            <w:vAlign w:val="center"/>
          </w:tcPr>
          <w:p w14:paraId="6F87655C">
            <w:pPr>
              <w:keepNext w:val="0"/>
              <w:keepLines w:val="0"/>
              <w:widowControl/>
              <w:suppressLineNumbers w:val="0"/>
              <w:jc w:val="left"/>
            </w:pPr>
            <w:r>
              <w:rPr>
                <w:rFonts w:ascii="宋体" w:hAnsi="宋体" w:eastAsia="宋体" w:cs="宋体"/>
                <w:kern w:val="0"/>
                <w:sz w:val="24"/>
                <w:szCs w:val="24"/>
                <w:lang w:val="en-US" w:eastAsia="zh-CN" w:bidi="ar"/>
              </w:rPr>
              <w:t>知识掌握情况</w:t>
            </w:r>
          </w:p>
        </w:tc>
        <w:tc>
          <w:tcPr>
            <w:tcW w:w="1179" w:type="pct"/>
            <w:vMerge w:val="restart"/>
            <w:tcBorders>
              <w:tl2br w:val="nil"/>
              <w:tr2bl w:val="nil"/>
            </w:tcBorders>
            <w:shd w:val="clear" w:color="auto" w:fill="auto"/>
            <w:tcMar>
              <w:top w:w="96" w:type="dxa"/>
              <w:left w:w="96" w:type="dxa"/>
              <w:bottom w:w="96" w:type="dxa"/>
              <w:right w:w="96" w:type="dxa"/>
            </w:tcMar>
            <w:vAlign w:val="center"/>
          </w:tcPr>
          <w:p w14:paraId="440DD44A">
            <w:pPr>
              <w:keepNext w:val="0"/>
              <w:keepLines w:val="0"/>
              <w:widowControl/>
              <w:suppressLineNumbers w:val="0"/>
              <w:jc w:val="left"/>
            </w:pPr>
            <w:r>
              <w:rPr>
                <w:rFonts w:ascii="宋体" w:hAnsi="宋体" w:eastAsia="宋体" w:cs="宋体"/>
                <w:kern w:val="0"/>
                <w:sz w:val="24"/>
                <w:szCs w:val="24"/>
                <w:lang w:val="en-US" w:eastAsia="zh-CN" w:bidi="ar"/>
              </w:rPr>
              <w:t>掌握蛋糕抹胚的操作原理、奶油打发关键参数、抹胚流程和专业术语使用规则</w:t>
            </w:r>
          </w:p>
        </w:tc>
        <w:tc>
          <w:tcPr>
            <w:tcW w:w="428" w:type="pct"/>
            <w:vMerge w:val="restart"/>
            <w:tcBorders>
              <w:tl2br w:val="nil"/>
              <w:tr2bl w:val="nil"/>
            </w:tcBorders>
            <w:shd w:val="clear" w:color="auto" w:fill="auto"/>
            <w:tcMar>
              <w:top w:w="96" w:type="dxa"/>
              <w:left w:w="96" w:type="dxa"/>
              <w:bottom w:w="96" w:type="dxa"/>
              <w:right w:w="96" w:type="dxa"/>
            </w:tcMar>
            <w:vAlign w:val="center"/>
          </w:tcPr>
          <w:p w14:paraId="32E52358">
            <w:pPr>
              <w:keepNext w:val="0"/>
              <w:keepLines w:val="0"/>
              <w:widowControl/>
              <w:suppressLineNumbers w:val="0"/>
              <w:jc w:val="left"/>
            </w:pPr>
            <w:r>
              <w:rPr>
                <w:rFonts w:ascii="宋体" w:hAnsi="宋体" w:eastAsia="宋体" w:cs="宋体"/>
                <w:kern w:val="0"/>
                <w:sz w:val="24"/>
                <w:szCs w:val="24"/>
                <w:lang w:val="en-US" w:eastAsia="zh-CN" w:bidi="ar"/>
              </w:rPr>
              <w:t>20</w:t>
            </w:r>
          </w:p>
        </w:tc>
        <w:tc>
          <w:tcPr>
            <w:tcW w:w="0" w:type="auto"/>
            <w:tcBorders>
              <w:tl2br w:val="nil"/>
              <w:tr2bl w:val="nil"/>
            </w:tcBorders>
            <w:shd w:val="clear" w:color="auto" w:fill="auto"/>
            <w:tcMar>
              <w:top w:w="96" w:type="dxa"/>
              <w:left w:w="96" w:type="dxa"/>
              <w:bottom w:w="96" w:type="dxa"/>
              <w:right w:w="96" w:type="dxa"/>
            </w:tcMar>
            <w:vAlign w:val="center"/>
          </w:tcPr>
          <w:p w14:paraId="7051B5A4">
            <w:pPr>
              <w:keepNext w:val="0"/>
              <w:keepLines w:val="0"/>
              <w:widowControl/>
              <w:suppressLineNumbers w:val="0"/>
              <w:jc w:val="left"/>
            </w:pPr>
            <w:r>
              <w:rPr>
                <w:rFonts w:ascii="宋体" w:hAnsi="宋体" w:eastAsia="宋体" w:cs="宋体"/>
                <w:kern w:val="0"/>
                <w:sz w:val="24"/>
                <w:szCs w:val="24"/>
                <w:lang w:val="en-US" w:eastAsia="zh-CN" w:bidi="ar"/>
              </w:rPr>
              <w:t>熟悉《西式面点师国家职业技能标准》中奶油蛋糕抹面的操作要求、要点和流程</w:t>
            </w:r>
          </w:p>
        </w:tc>
        <w:tc>
          <w:tcPr>
            <w:tcW w:w="0" w:type="auto"/>
            <w:tcBorders>
              <w:tl2br w:val="nil"/>
              <w:tr2bl w:val="nil"/>
            </w:tcBorders>
            <w:shd w:val="clear" w:color="auto" w:fill="auto"/>
            <w:tcMar>
              <w:top w:w="96" w:type="dxa"/>
              <w:left w:w="96" w:type="dxa"/>
              <w:bottom w:w="96" w:type="dxa"/>
              <w:right w:w="96" w:type="dxa"/>
            </w:tcMar>
            <w:vAlign w:val="center"/>
          </w:tcPr>
          <w:p w14:paraId="54E91573">
            <w:pPr>
              <w:keepNext w:val="0"/>
              <w:keepLines w:val="0"/>
              <w:widowControl/>
              <w:suppressLineNumbers w:val="0"/>
              <w:jc w:val="left"/>
            </w:pPr>
            <w:r>
              <w:rPr>
                <w:rFonts w:ascii="宋体" w:hAnsi="宋体" w:eastAsia="宋体" w:cs="宋体"/>
                <w:kern w:val="0"/>
                <w:sz w:val="24"/>
                <w:szCs w:val="24"/>
                <w:lang w:val="en-US" w:eastAsia="zh-CN" w:bidi="ar"/>
              </w:rPr>
              <w:t>□10</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8 □6 □4 □2 □0</w:t>
            </w:r>
          </w:p>
        </w:tc>
      </w:tr>
      <w:tr w14:paraId="6047F9F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15" w:type="dxa"/>
            <w:left w:w="15" w:type="dxa"/>
            <w:bottom w:w="15" w:type="dxa"/>
            <w:right w:w="15" w:type="dxa"/>
          </w:tblCellMar>
        </w:tblPrEx>
        <w:tc>
          <w:tcPr>
            <w:tcW w:w="0" w:type="auto"/>
            <w:vMerge w:val="continue"/>
            <w:tcBorders>
              <w:tl2br w:val="nil"/>
              <w:tr2bl w:val="nil"/>
            </w:tcBorders>
            <w:shd w:val="clear" w:color="auto" w:fill="auto"/>
            <w:tcMar>
              <w:top w:w="96" w:type="dxa"/>
              <w:left w:w="96" w:type="dxa"/>
              <w:bottom w:w="96" w:type="dxa"/>
              <w:right w:w="96" w:type="dxa"/>
            </w:tcMar>
            <w:vAlign w:val="center"/>
          </w:tcPr>
          <w:p w14:paraId="06C98D40">
            <w:pPr>
              <w:jc w:val="left"/>
              <w:rPr>
                <w:rFonts w:hint="eastAsia" w:ascii="宋体"/>
                <w:sz w:val="24"/>
                <w:szCs w:val="24"/>
              </w:rPr>
            </w:pPr>
          </w:p>
        </w:tc>
        <w:tc>
          <w:tcPr>
            <w:tcW w:w="0" w:type="auto"/>
            <w:vMerge w:val="continue"/>
            <w:tcBorders>
              <w:tl2br w:val="nil"/>
              <w:tr2bl w:val="nil"/>
            </w:tcBorders>
            <w:shd w:val="clear" w:color="auto" w:fill="auto"/>
            <w:tcMar>
              <w:top w:w="96" w:type="dxa"/>
              <w:left w:w="96" w:type="dxa"/>
              <w:bottom w:w="96" w:type="dxa"/>
              <w:right w:w="96" w:type="dxa"/>
            </w:tcMar>
            <w:vAlign w:val="center"/>
          </w:tcPr>
          <w:p w14:paraId="347A4300">
            <w:pPr>
              <w:jc w:val="left"/>
              <w:rPr>
                <w:rFonts w:hint="eastAsia" w:ascii="宋体"/>
                <w:sz w:val="24"/>
                <w:szCs w:val="24"/>
              </w:rPr>
            </w:pPr>
          </w:p>
        </w:tc>
        <w:tc>
          <w:tcPr>
            <w:tcW w:w="1179" w:type="pct"/>
            <w:vMerge w:val="continue"/>
            <w:tcBorders>
              <w:tl2br w:val="nil"/>
              <w:tr2bl w:val="nil"/>
            </w:tcBorders>
            <w:shd w:val="clear" w:color="auto" w:fill="auto"/>
            <w:tcMar>
              <w:top w:w="96" w:type="dxa"/>
              <w:left w:w="96" w:type="dxa"/>
              <w:bottom w:w="96" w:type="dxa"/>
              <w:right w:w="96" w:type="dxa"/>
            </w:tcMar>
            <w:vAlign w:val="center"/>
          </w:tcPr>
          <w:p w14:paraId="4B2A7F22">
            <w:pPr>
              <w:jc w:val="left"/>
              <w:rPr>
                <w:rFonts w:hint="eastAsia" w:ascii="宋体"/>
                <w:sz w:val="24"/>
                <w:szCs w:val="24"/>
              </w:rPr>
            </w:pPr>
          </w:p>
        </w:tc>
        <w:tc>
          <w:tcPr>
            <w:tcW w:w="428" w:type="pct"/>
            <w:vMerge w:val="continue"/>
            <w:tcBorders>
              <w:tl2br w:val="nil"/>
              <w:tr2bl w:val="nil"/>
            </w:tcBorders>
            <w:shd w:val="clear" w:color="auto" w:fill="auto"/>
            <w:tcMar>
              <w:top w:w="96" w:type="dxa"/>
              <w:left w:w="96" w:type="dxa"/>
              <w:bottom w:w="96" w:type="dxa"/>
              <w:right w:w="96" w:type="dxa"/>
            </w:tcMar>
            <w:vAlign w:val="center"/>
          </w:tcPr>
          <w:p w14:paraId="5069C777">
            <w:pPr>
              <w:jc w:val="left"/>
              <w:rPr>
                <w:rFonts w:hint="eastAsia" w:ascii="宋体"/>
                <w:sz w:val="24"/>
                <w:szCs w:val="24"/>
              </w:rPr>
            </w:pPr>
          </w:p>
        </w:tc>
        <w:tc>
          <w:tcPr>
            <w:tcW w:w="0" w:type="auto"/>
            <w:tcBorders>
              <w:tl2br w:val="nil"/>
              <w:tr2bl w:val="nil"/>
            </w:tcBorders>
            <w:shd w:val="clear" w:color="auto" w:fill="auto"/>
            <w:tcMar>
              <w:top w:w="96" w:type="dxa"/>
              <w:left w:w="96" w:type="dxa"/>
              <w:bottom w:w="96" w:type="dxa"/>
              <w:right w:w="96" w:type="dxa"/>
            </w:tcMar>
            <w:vAlign w:val="center"/>
          </w:tcPr>
          <w:p w14:paraId="45251528">
            <w:pPr>
              <w:keepNext w:val="0"/>
              <w:keepLines w:val="0"/>
              <w:widowControl/>
              <w:suppressLineNumbers w:val="0"/>
              <w:jc w:val="left"/>
            </w:pPr>
            <w:r>
              <w:rPr>
                <w:rFonts w:ascii="宋体" w:hAnsi="宋体" w:eastAsia="宋体" w:cs="宋体"/>
                <w:kern w:val="0"/>
                <w:sz w:val="24"/>
                <w:szCs w:val="24"/>
                <w:lang w:val="en-US" w:eastAsia="zh-CN" w:bidi="ar"/>
              </w:rPr>
              <w:t>能准确说出不同状态奶油（打发程度、软硬度）对抹胚效果的影响及应对方法</w:t>
            </w:r>
          </w:p>
        </w:tc>
        <w:tc>
          <w:tcPr>
            <w:tcW w:w="0" w:type="auto"/>
            <w:tcBorders>
              <w:tl2br w:val="nil"/>
              <w:tr2bl w:val="nil"/>
            </w:tcBorders>
            <w:shd w:val="clear" w:color="auto" w:fill="auto"/>
            <w:tcMar>
              <w:top w:w="96" w:type="dxa"/>
              <w:left w:w="96" w:type="dxa"/>
              <w:bottom w:w="96" w:type="dxa"/>
              <w:right w:w="96" w:type="dxa"/>
            </w:tcMar>
            <w:vAlign w:val="center"/>
          </w:tcPr>
          <w:p w14:paraId="78634FEC">
            <w:pPr>
              <w:keepNext w:val="0"/>
              <w:keepLines w:val="0"/>
              <w:widowControl/>
              <w:suppressLineNumbers w:val="0"/>
              <w:jc w:val="left"/>
            </w:pPr>
            <w:r>
              <w:rPr>
                <w:rFonts w:ascii="宋体" w:hAnsi="宋体" w:eastAsia="宋体" w:cs="宋体"/>
                <w:kern w:val="0"/>
                <w:sz w:val="24"/>
                <w:szCs w:val="24"/>
                <w:lang w:val="en-US" w:eastAsia="zh-CN" w:bidi="ar"/>
              </w:rPr>
              <w:t>□10 □8 □6 □4 □2 □0</w:t>
            </w:r>
          </w:p>
        </w:tc>
      </w:tr>
      <w:tr w14:paraId="59801FA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15" w:type="dxa"/>
            <w:left w:w="15" w:type="dxa"/>
            <w:bottom w:w="15" w:type="dxa"/>
            <w:right w:w="15" w:type="dxa"/>
          </w:tblCellMar>
        </w:tblPrEx>
        <w:tc>
          <w:tcPr>
            <w:tcW w:w="0" w:type="auto"/>
            <w:vMerge w:val="restart"/>
            <w:tcBorders>
              <w:tl2br w:val="nil"/>
              <w:tr2bl w:val="nil"/>
            </w:tcBorders>
            <w:shd w:val="clear" w:color="auto" w:fill="auto"/>
            <w:tcMar>
              <w:top w:w="96" w:type="dxa"/>
              <w:left w:w="96" w:type="dxa"/>
              <w:bottom w:w="96" w:type="dxa"/>
              <w:right w:w="96" w:type="dxa"/>
            </w:tcMar>
            <w:vAlign w:val="center"/>
          </w:tcPr>
          <w:p w14:paraId="76228CD4">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vMerge w:val="restart"/>
            <w:tcBorders>
              <w:tl2br w:val="nil"/>
              <w:tr2bl w:val="nil"/>
            </w:tcBorders>
            <w:shd w:val="clear" w:color="auto" w:fill="auto"/>
            <w:tcMar>
              <w:top w:w="96" w:type="dxa"/>
              <w:left w:w="96" w:type="dxa"/>
              <w:bottom w:w="96" w:type="dxa"/>
              <w:right w:w="96" w:type="dxa"/>
            </w:tcMar>
            <w:vAlign w:val="center"/>
          </w:tcPr>
          <w:p w14:paraId="5D3C7473">
            <w:pPr>
              <w:keepNext w:val="0"/>
              <w:keepLines w:val="0"/>
              <w:widowControl/>
              <w:suppressLineNumbers w:val="0"/>
              <w:jc w:val="left"/>
            </w:pPr>
            <w:r>
              <w:rPr>
                <w:rFonts w:ascii="宋体" w:hAnsi="宋体" w:eastAsia="宋体" w:cs="宋体"/>
                <w:kern w:val="0"/>
                <w:sz w:val="24"/>
                <w:szCs w:val="24"/>
                <w:lang w:val="en-US" w:eastAsia="zh-CN" w:bidi="ar"/>
              </w:rPr>
              <w:t>技能熟练度</w:t>
            </w:r>
          </w:p>
        </w:tc>
        <w:tc>
          <w:tcPr>
            <w:tcW w:w="1179" w:type="pct"/>
            <w:vMerge w:val="restart"/>
            <w:tcBorders>
              <w:tl2br w:val="nil"/>
              <w:tr2bl w:val="nil"/>
            </w:tcBorders>
            <w:shd w:val="clear" w:color="auto" w:fill="auto"/>
            <w:tcMar>
              <w:top w:w="96" w:type="dxa"/>
              <w:left w:w="96" w:type="dxa"/>
              <w:bottom w:w="96" w:type="dxa"/>
              <w:right w:w="96" w:type="dxa"/>
            </w:tcMar>
            <w:vAlign w:val="center"/>
          </w:tcPr>
          <w:p w14:paraId="1E11F68E">
            <w:pPr>
              <w:keepNext w:val="0"/>
              <w:keepLines w:val="0"/>
              <w:widowControl/>
              <w:suppressLineNumbers w:val="0"/>
              <w:jc w:val="left"/>
            </w:pPr>
            <w:r>
              <w:rPr>
                <w:rFonts w:ascii="宋体" w:hAnsi="宋体" w:eastAsia="宋体" w:cs="宋体"/>
                <w:kern w:val="0"/>
                <w:sz w:val="24"/>
                <w:szCs w:val="24"/>
                <w:lang w:val="en-US" w:eastAsia="zh-CN" w:bidi="ar"/>
              </w:rPr>
              <w:t>熟悉抹胚操作流程，动作规范熟练，成品效果判断准确</w:t>
            </w:r>
          </w:p>
        </w:tc>
        <w:tc>
          <w:tcPr>
            <w:tcW w:w="428" w:type="pct"/>
            <w:vMerge w:val="restart"/>
            <w:tcBorders>
              <w:tl2br w:val="nil"/>
              <w:tr2bl w:val="nil"/>
            </w:tcBorders>
            <w:shd w:val="clear" w:color="auto" w:fill="auto"/>
            <w:tcMar>
              <w:top w:w="96" w:type="dxa"/>
              <w:left w:w="96" w:type="dxa"/>
              <w:bottom w:w="96" w:type="dxa"/>
              <w:right w:w="96" w:type="dxa"/>
            </w:tcMar>
            <w:vAlign w:val="center"/>
          </w:tcPr>
          <w:p w14:paraId="54379712">
            <w:pPr>
              <w:keepNext w:val="0"/>
              <w:keepLines w:val="0"/>
              <w:widowControl/>
              <w:suppressLineNumbers w:val="0"/>
              <w:jc w:val="left"/>
            </w:pPr>
            <w:r>
              <w:rPr>
                <w:rFonts w:ascii="宋体" w:hAnsi="宋体" w:eastAsia="宋体" w:cs="宋体"/>
                <w:kern w:val="0"/>
                <w:sz w:val="24"/>
                <w:szCs w:val="24"/>
                <w:lang w:val="en-US" w:eastAsia="zh-CN" w:bidi="ar"/>
              </w:rPr>
              <w:t>50</w:t>
            </w:r>
          </w:p>
        </w:tc>
        <w:tc>
          <w:tcPr>
            <w:tcW w:w="0" w:type="auto"/>
            <w:tcBorders>
              <w:tl2br w:val="nil"/>
              <w:tr2bl w:val="nil"/>
            </w:tcBorders>
            <w:shd w:val="clear" w:color="auto" w:fill="auto"/>
            <w:tcMar>
              <w:top w:w="96" w:type="dxa"/>
              <w:left w:w="96" w:type="dxa"/>
              <w:bottom w:w="96" w:type="dxa"/>
              <w:right w:w="96" w:type="dxa"/>
            </w:tcMar>
            <w:vAlign w:val="center"/>
          </w:tcPr>
          <w:p w14:paraId="2E0A39FE">
            <w:pPr>
              <w:keepNext w:val="0"/>
              <w:keepLines w:val="0"/>
              <w:widowControl/>
              <w:suppressLineNumbers w:val="0"/>
              <w:jc w:val="left"/>
            </w:pPr>
            <w:r>
              <w:rPr>
                <w:rFonts w:ascii="宋体" w:hAnsi="宋体" w:eastAsia="宋体" w:cs="宋体"/>
                <w:kern w:val="0"/>
                <w:sz w:val="24"/>
                <w:szCs w:val="24"/>
                <w:lang w:val="en-US" w:eastAsia="zh-CN" w:bidi="ar"/>
              </w:rPr>
              <w:t>（1）蛋糕胚预处理、奶油打发的准备流程规范，操作无遗漏，奶油打发状态达标（无油水分离、软硬适中）</w:t>
            </w:r>
          </w:p>
        </w:tc>
        <w:tc>
          <w:tcPr>
            <w:tcW w:w="0" w:type="auto"/>
            <w:tcBorders>
              <w:tl2br w:val="nil"/>
              <w:tr2bl w:val="nil"/>
            </w:tcBorders>
            <w:shd w:val="clear" w:color="auto" w:fill="auto"/>
            <w:tcMar>
              <w:top w:w="96" w:type="dxa"/>
              <w:left w:w="96" w:type="dxa"/>
              <w:bottom w:w="96" w:type="dxa"/>
              <w:right w:w="96" w:type="dxa"/>
            </w:tcMar>
            <w:vAlign w:val="center"/>
          </w:tcPr>
          <w:p w14:paraId="3600628C">
            <w:pPr>
              <w:keepNext w:val="0"/>
              <w:keepLines w:val="0"/>
              <w:widowControl/>
              <w:suppressLineNumbers w:val="0"/>
              <w:jc w:val="left"/>
            </w:pPr>
            <w:r>
              <w:rPr>
                <w:rFonts w:ascii="宋体" w:hAnsi="宋体" w:eastAsia="宋体" w:cs="宋体"/>
                <w:kern w:val="0"/>
                <w:sz w:val="24"/>
                <w:szCs w:val="24"/>
                <w:lang w:val="en-US" w:eastAsia="zh-CN" w:bidi="ar"/>
              </w:rPr>
              <w:t>□10 □8 □6 □4 □2 □0</w:t>
            </w:r>
          </w:p>
        </w:tc>
      </w:tr>
      <w:tr w14:paraId="47451A4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15" w:type="dxa"/>
            <w:left w:w="15" w:type="dxa"/>
            <w:bottom w:w="15" w:type="dxa"/>
            <w:right w:w="15" w:type="dxa"/>
          </w:tblCellMar>
        </w:tblPrEx>
        <w:tc>
          <w:tcPr>
            <w:tcW w:w="0" w:type="auto"/>
            <w:vMerge w:val="continue"/>
            <w:tcBorders>
              <w:tl2br w:val="nil"/>
              <w:tr2bl w:val="nil"/>
            </w:tcBorders>
            <w:shd w:val="clear" w:color="auto" w:fill="auto"/>
            <w:tcMar>
              <w:top w:w="96" w:type="dxa"/>
              <w:left w:w="96" w:type="dxa"/>
              <w:bottom w:w="96" w:type="dxa"/>
              <w:right w:w="96" w:type="dxa"/>
            </w:tcMar>
            <w:vAlign w:val="center"/>
          </w:tcPr>
          <w:p w14:paraId="3CA2E031">
            <w:pPr>
              <w:jc w:val="left"/>
              <w:rPr>
                <w:rFonts w:hint="eastAsia" w:ascii="宋体"/>
                <w:sz w:val="24"/>
                <w:szCs w:val="24"/>
              </w:rPr>
            </w:pPr>
          </w:p>
        </w:tc>
        <w:tc>
          <w:tcPr>
            <w:tcW w:w="0" w:type="auto"/>
            <w:vMerge w:val="continue"/>
            <w:tcBorders>
              <w:tl2br w:val="nil"/>
              <w:tr2bl w:val="nil"/>
            </w:tcBorders>
            <w:shd w:val="clear" w:color="auto" w:fill="auto"/>
            <w:tcMar>
              <w:top w:w="96" w:type="dxa"/>
              <w:left w:w="96" w:type="dxa"/>
              <w:bottom w:w="96" w:type="dxa"/>
              <w:right w:w="96" w:type="dxa"/>
            </w:tcMar>
            <w:vAlign w:val="center"/>
          </w:tcPr>
          <w:p w14:paraId="342501F1">
            <w:pPr>
              <w:jc w:val="left"/>
              <w:rPr>
                <w:rFonts w:hint="eastAsia" w:ascii="宋体"/>
                <w:sz w:val="24"/>
                <w:szCs w:val="24"/>
              </w:rPr>
            </w:pPr>
          </w:p>
        </w:tc>
        <w:tc>
          <w:tcPr>
            <w:tcW w:w="1179" w:type="pct"/>
            <w:vMerge w:val="continue"/>
            <w:tcBorders>
              <w:tl2br w:val="nil"/>
              <w:tr2bl w:val="nil"/>
            </w:tcBorders>
            <w:shd w:val="clear" w:color="auto" w:fill="auto"/>
            <w:tcMar>
              <w:top w:w="96" w:type="dxa"/>
              <w:left w:w="96" w:type="dxa"/>
              <w:bottom w:w="96" w:type="dxa"/>
              <w:right w:w="96" w:type="dxa"/>
            </w:tcMar>
            <w:vAlign w:val="center"/>
          </w:tcPr>
          <w:p w14:paraId="73412085">
            <w:pPr>
              <w:jc w:val="left"/>
              <w:rPr>
                <w:rFonts w:hint="eastAsia" w:ascii="宋体"/>
                <w:sz w:val="24"/>
                <w:szCs w:val="24"/>
              </w:rPr>
            </w:pPr>
          </w:p>
        </w:tc>
        <w:tc>
          <w:tcPr>
            <w:tcW w:w="428" w:type="pct"/>
            <w:vMerge w:val="continue"/>
            <w:tcBorders>
              <w:tl2br w:val="nil"/>
              <w:tr2bl w:val="nil"/>
            </w:tcBorders>
            <w:shd w:val="clear" w:color="auto" w:fill="auto"/>
            <w:tcMar>
              <w:top w:w="96" w:type="dxa"/>
              <w:left w:w="96" w:type="dxa"/>
              <w:bottom w:w="96" w:type="dxa"/>
              <w:right w:w="96" w:type="dxa"/>
            </w:tcMar>
            <w:vAlign w:val="center"/>
          </w:tcPr>
          <w:p w14:paraId="5A69E7D2">
            <w:pPr>
              <w:jc w:val="left"/>
              <w:rPr>
                <w:rFonts w:hint="eastAsia" w:ascii="宋体"/>
                <w:sz w:val="24"/>
                <w:szCs w:val="24"/>
              </w:rPr>
            </w:pPr>
          </w:p>
        </w:tc>
        <w:tc>
          <w:tcPr>
            <w:tcW w:w="0" w:type="auto"/>
            <w:tcBorders>
              <w:tl2br w:val="nil"/>
              <w:tr2bl w:val="nil"/>
            </w:tcBorders>
            <w:shd w:val="clear" w:color="auto" w:fill="auto"/>
            <w:tcMar>
              <w:top w:w="96" w:type="dxa"/>
              <w:left w:w="96" w:type="dxa"/>
              <w:bottom w:w="96" w:type="dxa"/>
              <w:right w:w="96" w:type="dxa"/>
            </w:tcMar>
            <w:vAlign w:val="center"/>
          </w:tcPr>
          <w:p w14:paraId="6207A8BF">
            <w:pPr>
              <w:keepNext w:val="0"/>
              <w:keepLines w:val="0"/>
              <w:widowControl/>
              <w:suppressLineNumbers w:val="0"/>
              <w:jc w:val="left"/>
            </w:pPr>
            <w:r>
              <w:rPr>
                <w:rFonts w:ascii="宋体" w:hAnsi="宋体" w:eastAsia="宋体" w:cs="宋体"/>
                <w:kern w:val="0"/>
                <w:sz w:val="24"/>
                <w:szCs w:val="24"/>
                <w:lang w:val="en-US" w:eastAsia="zh-CN" w:bidi="ar"/>
              </w:rPr>
              <w:t>（2）侧面抹胚动作标准，抹刀与转台角度控制合理，侧面垂直无鼓包、无凹陷，不露胚</w:t>
            </w:r>
          </w:p>
        </w:tc>
        <w:tc>
          <w:tcPr>
            <w:tcW w:w="0" w:type="auto"/>
            <w:tcBorders>
              <w:tl2br w:val="nil"/>
              <w:tr2bl w:val="nil"/>
            </w:tcBorders>
            <w:shd w:val="clear" w:color="auto" w:fill="auto"/>
            <w:tcMar>
              <w:top w:w="96" w:type="dxa"/>
              <w:left w:w="96" w:type="dxa"/>
              <w:bottom w:w="96" w:type="dxa"/>
              <w:right w:w="96" w:type="dxa"/>
            </w:tcMar>
            <w:vAlign w:val="center"/>
          </w:tcPr>
          <w:p w14:paraId="0BBC4FCF">
            <w:pPr>
              <w:keepNext w:val="0"/>
              <w:keepLines w:val="0"/>
              <w:widowControl/>
              <w:suppressLineNumbers w:val="0"/>
              <w:jc w:val="left"/>
            </w:pPr>
            <w:r>
              <w:rPr>
                <w:rFonts w:ascii="宋体" w:hAnsi="宋体" w:eastAsia="宋体" w:cs="宋体"/>
                <w:kern w:val="0"/>
                <w:sz w:val="24"/>
                <w:szCs w:val="24"/>
                <w:lang w:val="en-US" w:eastAsia="zh-CN" w:bidi="ar"/>
              </w:rPr>
              <w:t>□10 □8 □6 □4 □2 □0</w:t>
            </w:r>
          </w:p>
        </w:tc>
      </w:tr>
      <w:tr w14:paraId="0CB64B5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15" w:type="dxa"/>
            <w:left w:w="15" w:type="dxa"/>
            <w:bottom w:w="15" w:type="dxa"/>
            <w:right w:w="15" w:type="dxa"/>
          </w:tblCellMar>
        </w:tblPrEx>
        <w:tc>
          <w:tcPr>
            <w:tcW w:w="0" w:type="auto"/>
            <w:vMerge w:val="continue"/>
            <w:tcBorders>
              <w:tl2br w:val="nil"/>
              <w:tr2bl w:val="nil"/>
            </w:tcBorders>
            <w:shd w:val="clear" w:color="auto" w:fill="auto"/>
            <w:tcMar>
              <w:top w:w="96" w:type="dxa"/>
              <w:left w:w="96" w:type="dxa"/>
              <w:bottom w:w="96" w:type="dxa"/>
              <w:right w:w="96" w:type="dxa"/>
            </w:tcMar>
            <w:vAlign w:val="center"/>
          </w:tcPr>
          <w:p w14:paraId="6DCAA173">
            <w:pPr>
              <w:jc w:val="left"/>
              <w:rPr>
                <w:rFonts w:hint="eastAsia" w:ascii="宋体"/>
                <w:sz w:val="24"/>
                <w:szCs w:val="24"/>
              </w:rPr>
            </w:pPr>
          </w:p>
        </w:tc>
        <w:tc>
          <w:tcPr>
            <w:tcW w:w="0" w:type="auto"/>
            <w:vMerge w:val="continue"/>
            <w:tcBorders>
              <w:tl2br w:val="nil"/>
              <w:tr2bl w:val="nil"/>
            </w:tcBorders>
            <w:shd w:val="clear" w:color="auto" w:fill="auto"/>
            <w:tcMar>
              <w:top w:w="96" w:type="dxa"/>
              <w:left w:w="96" w:type="dxa"/>
              <w:bottom w:w="96" w:type="dxa"/>
              <w:right w:w="96" w:type="dxa"/>
            </w:tcMar>
            <w:vAlign w:val="center"/>
          </w:tcPr>
          <w:p w14:paraId="1E006F7C">
            <w:pPr>
              <w:jc w:val="left"/>
              <w:rPr>
                <w:rFonts w:hint="eastAsia" w:ascii="宋体"/>
                <w:sz w:val="24"/>
                <w:szCs w:val="24"/>
              </w:rPr>
            </w:pPr>
          </w:p>
        </w:tc>
        <w:tc>
          <w:tcPr>
            <w:tcW w:w="1179" w:type="pct"/>
            <w:vMerge w:val="continue"/>
            <w:tcBorders>
              <w:tl2br w:val="nil"/>
              <w:tr2bl w:val="nil"/>
            </w:tcBorders>
            <w:shd w:val="clear" w:color="auto" w:fill="auto"/>
            <w:tcMar>
              <w:top w:w="96" w:type="dxa"/>
              <w:left w:w="96" w:type="dxa"/>
              <w:bottom w:w="96" w:type="dxa"/>
              <w:right w:w="96" w:type="dxa"/>
            </w:tcMar>
            <w:vAlign w:val="center"/>
          </w:tcPr>
          <w:p w14:paraId="53452647">
            <w:pPr>
              <w:jc w:val="left"/>
              <w:rPr>
                <w:rFonts w:hint="eastAsia" w:ascii="宋体"/>
                <w:sz w:val="24"/>
                <w:szCs w:val="24"/>
              </w:rPr>
            </w:pPr>
          </w:p>
        </w:tc>
        <w:tc>
          <w:tcPr>
            <w:tcW w:w="428" w:type="pct"/>
            <w:vMerge w:val="continue"/>
            <w:tcBorders>
              <w:tl2br w:val="nil"/>
              <w:tr2bl w:val="nil"/>
            </w:tcBorders>
            <w:shd w:val="clear" w:color="auto" w:fill="auto"/>
            <w:tcMar>
              <w:top w:w="96" w:type="dxa"/>
              <w:left w:w="96" w:type="dxa"/>
              <w:bottom w:w="96" w:type="dxa"/>
              <w:right w:w="96" w:type="dxa"/>
            </w:tcMar>
            <w:vAlign w:val="center"/>
          </w:tcPr>
          <w:p w14:paraId="555F65FF">
            <w:pPr>
              <w:jc w:val="left"/>
              <w:rPr>
                <w:rFonts w:hint="eastAsia" w:ascii="宋体"/>
                <w:sz w:val="24"/>
                <w:szCs w:val="24"/>
              </w:rPr>
            </w:pPr>
          </w:p>
        </w:tc>
        <w:tc>
          <w:tcPr>
            <w:tcW w:w="0" w:type="auto"/>
            <w:tcBorders>
              <w:tl2br w:val="nil"/>
              <w:tr2bl w:val="nil"/>
            </w:tcBorders>
            <w:shd w:val="clear" w:color="auto" w:fill="auto"/>
            <w:tcMar>
              <w:top w:w="96" w:type="dxa"/>
              <w:left w:w="96" w:type="dxa"/>
              <w:bottom w:w="96" w:type="dxa"/>
              <w:right w:w="96" w:type="dxa"/>
            </w:tcMar>
            <w:vAlign w:val="center"/>
          </w:tcPr>
          <w:p w14:paraId="4DA88752">
            <w:pPr>
              <w:keepNext w:val="0"/>
              <w:keepLines w:val="0"/>
              <w:widowControl/>
              <w:suppressLineNumbers w:val="0"/>
              <w:jc w:val="left"/>
            </w:pPr>
            <w:r>
              <w:rPr>
                <w:rFonts w:ascii="宋体" w:hAnsi="宋体" w:eastAsia="宋体" w:cs="宋体"/>
                <w:kern w:val="0"/>
                <w:sz w:val="24"/>
                <w:szCs w:val="24"/>
                <w:lang w:val="en-US" w:eastAsia="zh-CN" w:bidi="ar"/>
              </w:rPr>
              <w:t>（3）顶面抹胚动作正确，表面平整光滑，无明显刀痕、气泡，边缘与侧面过渡自然</w:t>
            </w:r>
          </w:p>
        </w:tc>
        <w:tc>
          <w:tcPr>
            <w:tcW w:w="0" w:type="auto"/>
            <w:tcBorders>
              <w:tl2br w:val="nil"/>
              <w:tr2bl w:val="nil"/>
            </w:tcBorders>
            <w:shd w:val="clear" w:color="auto" w:fill="auto"/>
            <w:tcMar>
              <w:top w:w="96" w:type="dxa"/>
              <w:left w:w="96" w:type="dxa"/>
              <w:bottom w:w="96" w:type="dxa"/>
              <w:right w:w="96" w:type="dxa"/>
            </w:tcMar>
            <w:vAlign w:val="center"/>
          </w:tcPr>
          <w:p w14:paraId="226B575B">
            <w:pPr>
              <w:keepNext w:val="0"/>
              <w:keepLines w:val="0"/>
              <w:widowControl/>
              <w:suppressLineNumbers w:val="0"/>
              <w:jc w:val="left"/>
            </w:pPr>
            <w:r>
              <w:rPr>
                <w:rFonts w:ascii="宋体" w:hAnsi="宋体" w:eastAsia="宋体" w:cs="宋体"/>
                <w:kern w:val="0"/>
                <w:sz w:val="24"/>
                <w:szCs w:val="24"/>
                <w:lang w:val="en-US" w:eastAsia="zh-CN" w:bidi="ar"/>
              </w:rPr>
              <w:t>□10 □8 □6 □4 □2 □0</w:t>
            </w:r>
          </w:p>
        </w:tc>
      </w:tr>
      <w:tr w14:paraId="79674E1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15" w:type="dxa"/>
            <w:left w:w="15" w:type="dxa"/>
            <w:bottom w:w="15" w:type="dxa"/>
            <w:right w:w="15" w:type="dxa"/>
          </w:tblCellMar>
        </w:tblPrEx>
        <w:tc>
          <w:tcPr>
            <w:tcW w:w="0" w:type="auto"/>
            <w:vMerge w:val="continue"/>
            <w:tcBorders>
              <w:tl2br w:val="nil"/>
              <w:tr2bl w:val="nil"/>
            </w:tcBorders>
            <w:shd w:val="clear" w:color="auto" w:fill="auto"/>
            <w:tcMar>
              <w:top w:w="96" w:type="dxa"/>
              <w:left w:w="96" w:type="dxa"/>
              <w:bottom w:w="96" w:type="dxa"/>
              <w:right w:w="96" w:type="dxa"/>
            </w:tcMar>
            <w:vAlign w:val="center"/>
          </w:tcPr>
          <w:p w14:paraId="504C5BAD">
            <w:pPr>
              <w:jc w:val="left"/>
              <w:rPr>
                <w:rFonts w:hint="eastAsia" w:ascii="宋体"/>
                <w:sz w:val="24"/>
                <w:szCs w:val="24"/>
              </w:rPr>
            </w:pPr>
          </w:p>
        </w:tc>
        <w:tc>
          <w:tcPr>
            <w:tcW w:w="0" w:type="auto"/>
            <w:vMerge w:val="continue"/>
            <w:tcBorders>
              <w:tl2br w:val="nil"/>
              <w:tr2bl w:val="nil"/>
            </w:tcBorders>
            <w:shd w:val="clear" w:color="auto" w:fill="auto"/>
            <w:tcMar>
              <w:top w:w="96" w:type="dxa"/>
              <w:left w:w="96" w:type="dxa"/>
              <w:bottom w:w="96" w:type="dxa"/>
              <w:right w:w="96" w:type="dxa"/>
            </w:tcMar>
            <w:vAlign w:val="center"/>
          </w:tcPr>
          <w:p w14:paraId="08AD82E6">
            <w:pPr>
              <w:jc w:val="left"/>
              <w:rPr>
                <w:rFonts w:hint="eastAsia" w:ascii="宋体"/>
                <w:sz w:val="24"/>
                <w:szCs w:val="24"/>
              </w:rPr>
            </w:pPr>
          </w:p>
        </w:tc>
        <w:tc>
          <w:tcPr>
            <w:tcW w:w="1179" w:type="pct"/>
            <w:vMerge w:val="continue"/>
            <w:tcBorders>
              <w:tl2br w:val="nil"/>
              <w:tr2bl w:val="nil"/>
            </w:tcBorders>
            <w:shd w:val="clear" w:color="auto" w:fill="auto"/>
            <w:tcMar>
              <w:top w:w="96" w:type="dxa"/>
              <w:left w:w="96" w:type="dxa"/>
              <w:bottom w:w="96" w:type="dxa"/>
              <w:right w:w="96" w:type="dxa"/>
            </w:tcMar>
            <w:vAlign w:val="center"/>
          </w:tcPr>
          <w:p w14:paraId="41398E44">
            <w:pPr>
              <w:jc w:val="left"/>
              <w:rPr>
                <w:rFonts w:hint="eastAsia" w:ascii="宋体"/>
                <w:sz w:val="24"/>
                <w:szCs w:val="24"/>
              </w:rPr>
            </w:pPr>
          </w:p>
        </w:tc>
        <w:tc>
          <w:tcPr>
            <w:tcW w:w="428" w:type="pct"/>
            <w:vMerge w:val="continue"/>
            <w:tcBorders>
              <w:tl2br w:val="nil"/>
              <w:tr2bl w:val="nil"/>
            </w:tcBorders>
            <w:shd w:val="clear" w:color="auto" w:fill="auto"/>
            <w:tcMar>
              <w:top w:w="96" w:type="dxa"/>
              <w:left w:w="96" w:type="dxa"/>
              <w:bottom w:w="96" w:type="dxa"/>
              <w:right w:w="96" w:type="dxa"/>
            </w:tcMar>
            <w:vAlign w:val="center"/>
          </w:tcPr>
          <w:p w14:paraId="18E301E2">
            <w:pPr>
              <w:jc w:val="left"/>
              <w:rPr>
                <w:rFonts w:hint="eastAsia" w:ascii="宋体"/>
                <w:sz w:val="24"/>
                <w:szCs w:val="24"/>
              </w:rPr>
            </w:pPr>
          </w:p>
        </w:tc>
        <w:tc>
          <w:tcPr>
            <w:tcW w:w="0" w:type="auto"/>
            <w:tcBorders>
              <w:tl2br w:val="nil"/>
              <w:tr2bl w:val="nil"/>
            </w:tcBorders>
            <w:shd w:val="clear" w:color="auto" w:fill="auto"/>
            <w:tcMar>
              <w:top w:w="96" w:type="dxa"/>
              <w:left w:w="96" w:type="dxa"/>
              <w:bottom w:w="96" w:type="dxa"/>
              <w:right w:w="96" w:type="dxa"/>
            </w:tcMar>
            <w:vAlign w:val="center"/>
          </w:tcPr>
          <w:p w14:paraId="52CADDAE">
            <w:pPr>
              <w:keepNext w:val="0"/>
              <w:keepLines w:val="0"/>
              <w:widowControl/>
              <w:suppressLineNumbers w:val="0"/>
              <w:jc w:val="left"/>
            </w:pPr>
            <w:r>
              <w:rPr>
                <w:rFonts w:ascii="宋体" w:hAnsi="宋体" w:eastAsia="宋体" w:cs="宋体"/>
                <w:kern w:val="0"/>
                <w:sz w:val="24"/>
                <w:szCs w:val="24"/>
                <w:lang w:val="en-US" w:eastAsia="zh-CN" w:bidi="ar"/>
              </w:rPr>
              <w:t>（4）整体抹胚均匀度达标，奶油厚薄一致，成品呈标准圆柱状，无倾斜、变形</w:t>
            </w:r>
          </w:p>
        </w:tc>
        <w:tc>
          <w:tcPr>
            <w:tcW w:w="0" w:type="auto"/>
            <w:tcBorders>
              <w:tl2br w:val="nil"/>
              <w:tr2bl w:val="nil"/>
            </w:tcBorders>
            <w:shd w:val="clear" w:color="auto" w:fill="auto"/>
            <w:tcMar>
              <w:top w:w="96" w:type="dxa"/>
              <w:left w:w="96" w:type="dxa"/>
              <w:bottom w:w="96" w:type="dxa"/>
              <w:right w:w="96" w:type="dxa"/>
            </w:tcMar>
            <w:vAlign w:val="center"/>
          </w:tcPr>
          <w:p w14:paraId="2D936696">
            <w:pPr>
              <w:keepNext w:val="0"/>
              <w:keepLines w:val="0"/>
              <w:widowControl/>
              <w:suppressLineNumbers w:val="0"/>
              <w:jc w:val="left"/>
            </w:pPr>
            <w:r>
              <w:rPr>
                <w:rFonts w:ascii="宋体" w:hAnsi="宋体" w:eastAsia="宋体" w:cs="宋体"/>
                <w:kern w:val="0"/>
                <w:sz w:val="24"/>
                <w:szCs w:val="24"/>
                <w:lang w:val="en-US" w:eastAsia="zh-CN" w:bidi="ar"/>
              </w:rPr>
              <w:t>□10 □8 □6 □4 □2 □0</w:t>
            </w:r>
          </w:p>
        </w:tc>
      </w:tr>
      <w:tr w14:paraId="6BE11E7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15" w:type="dxa"/>
            <w:left w:w="15" w:type="dxa"/>
            <w:bottom w:w="15" w:type="dxa"/>
            <w:right w:w="15" w:type="dxa"/>
          </w:tblCellMar>
        </w:tblPrEx>
        <w:tc>
          <w:tcPr>
            <w:tcW w:w="0" w:type="auto"/>
            <w:vMerge w:val="continue"/>
            <w:tcBorders>
              <w:tl2br w:val="nil"/>
              <w:tr2bl w:val="nil"/>
            </w:tcBorders>
            <w:shd w:val="clear" w:color="auto" w:fill="auto"/>
            <w:tcMar>
              <w:top w:w="96" w:type="dxa"/>
              <w:left w:w="96" w:type="dxa"/>
              <w:bottom w:w="96" w:type="dxa"/>
              <w:right w:w="96" w:type="dxa"/>
            </w:tcMar>
            <w:vAlign w:val="center"/>
          </w:tcPr>
          <w:p w14:paraId="398A7132">
            <w:pPr>
              <w:jc w:val="left"/>
              <w:rPr>
                <w:rFonts w:hint="eastAsia" w:ascii="宋体"/>
                <w:sz w:val="24"/>
                <w:szCs w:val="24"/>
              </w:rPr>
            </w:pPr>
          </w:p>
        </w:tc>
        <w:tc>
          <w:tcPr>
            <w:tcW w:w="0" w:type="auto"/>
            <w:vMerge w:val="continue"/>
            <w:tcBorders>
              <w:tl2br w:val="nil"/>
              <w:tr2bl w:val="nil"/>
            </w:tcBorders>
            <w:shd w:val="clear" w:color="auto" w:fill="auto"/>
            <w:tcMar>
              <w:top w:w="96" w:type="dxa"/>
              <w:left w:w="96" w:type="dxa"/>
              <w:bottom w:w="96" w:type="dxa"/>
              <w:right w:w="96" w:type="dxa"/>
            </w:tcMar>
            <w:vAlign w:val="center"/>
          </w:tcPr>
          <w:p w14:paraId="11D799FC">
            <w:pPr>
              <w:jc w:val="left"/>
              <w:rPr>
                <w:rFonts w:hint="eastAsia" w:ascii="宋体"/>
                <w:sz w:val="24"/>
                <w:szCs w:val="24"/>
              </w:rPr>
            </w:pPr>
          </w:p>
        </w:tc>
        <w:tc>
          <w:tcPr>
            <w:tcW w:w="1179" w:type="pct"/>
            <w:vMerge w:val="continue"/>
            <w:tcBorders>
              <w:tl2br w:val="nil"/>
              <w:tr2bl w:val="nil"/>
            </w:tcBorders>
            <w:shd w:val="clear" w:color="auto" w:fill="auto"/>
            <w:tcMar>
              <w:top w:w="96" w:type="dxa"/>
              <w:left w:w="96" w:type="dxa"/>
              <w:bottom w:w="96" w:type="dxa"/>
              <w:right w:w="96" w:type="dxa"/>
            </w:tcMar>
            <w:vAlign w:val="center"/>
          </w:tcPr>
          <w:p w14:paraId="10EF59AF">
            <w:pPr>
              <w:jc w:val="left"/>
              <w:rPr>
                <w:rFonts w:hint="eastAsia" w:ascii="宋体"/>
                <w:sz w:val="24"/>
                <w:szCs w:val="24"/>
              </w:rPr>
            </w:pPr>
          </w:p>
        </w:tc>
        <w:tc>
          <w:tcPr>
            <w:tcW w:w="428" w:type="pct"/>
            <w:vMerge w:val="continue"/>
            <w:tcBorders>
              <w:tl2br w:val="nil"/>
              <w:tr2bl w:val="nil"/>
            </w:tcBorders>
            <w:shd w:val="clear" w:color="auto" w:fill="auto"/>
            <w:tcMar>
              <w:top w:w="96" w:type="dxa"/>
              <w:left w:w="96" w:type="dxa"/>
              <w:bottom w:w="96" w:type="dxa"/>
              <w:right w:w="96" w:type="dxa"/>
            </w:tcMar>
            <w:vAlign w:val="center"/>
          </w:tcPr>
          <w:p w14:paraId="33389BF2">
            <w:pPr>
              <w:jc w:val="left"/>
              <w:rPr>
                <w:rFonts w:hint="eastAsia" w:ascii="宋体"/>
                <w:sz w:val="24"/>
                <w:szCs w:val="24"/>
              </w:rPr>
            </w:pPr>
          </w:p>
        </w:tc>
        <w:tc>
          <w:tcPr>
            <w:tcW w:w="0" w:type="auto"/>
            <w:tcBorders>
              <w:tl2br w:val="nil"/>
              <w:tr2bl w:val="nil"/>
            </w:tcBorders>
            <w:shd w:val="clear" w:color="auto" w:fill="auto"/>
            <w:tcMar>
              <w:top w:w="96" w:type="dxa"/>
              <w:left w:w="96" w:type="dxa"/>
              <w:bottom w:w="96" w:type="dxa"/>
              <w:right w:w="96" w:type="dxa"/>
            </w:tcMar>
            <w:vAlign w:val="center"/>
          </w:tcPr>
          <w:p w14:paraId="0E159110">
            <w:pPr>
              <w:keepNext w:val="0"/>
              <w:keepLines w:val="0"/>
              <w:widowControl/>
              <w:suppressLineNumbers w:val="0"/>
              <w:jc w:val="left"/>
            </w:pPr>
            <w:r>
              <w:rPr>
                <w:rFonts w:ascii="宋体" w:hAnsi="宋体" w:eastAsia="宋体" w:cs="宋体"/>
                <w:kern w:val="0"/>
                <w:sz w:val="24"/>
                <w:szCs w:val="24"/>
                <w:lang w:val="en-US" w:eastAsia="zh-CN" w:bidi="ar"/>
              </w:rPr>
              <w:t>（5）能正确使用 “直角边”“毛边”“气泡坑”“奶油开裂” 等专业术语判断抹胚品质问题</w:t>
            </w:r>
          </w:p>
        </w:tc>
        <w:tc>
          <w:tcPr>
            <w:tcW w:w="0" w:type="auto"/>
            <w:tcBorders>
              <w:tl2br w:val="nil"/>
              <w:tr2bl w:val="nil"/>
            </w:tcBorders>
            <w:shd w:val="clear" w:color="auto" w:fill="auto"/>
            <w:tcMar>
              <w:top w:w="96" w:type="dxa"/>
              <w:left w:w="96" w:type="dxa"/>
              <w:bottom w:w="96" w:type="dxa"/>
              <w:right w:w="96" w:type="dxa"/>
            </w:tcMar>
            <w:vAlign w:val="center"/>
          </w:tcPr>
          <w:p w14:paraId="4A85B2A1">
            <w:pPr>
              <w:keepNext w:val="0"/>
              <w:keepLines w:val="0"/>
              <w:widowControl/>
              <w:suppressLineNumbers w:val="0"/>
              <w:jc w:val="left"/>
            </w:pPr>
            <w:r>
              <w:rPr>
                <w:rFonts w:ascii="宋体" w:hAnsi="宋体" w:eastAsia="宋体" w:cs="宋体"/>
                <w:kern w:val="0"/>
                <w:sz w:val="24"/>
                <w:szCs w:val="24"/>
                <w:lang w:val="en-US" w:eastAsia="zh-CN" w:bidi="ar"/>
              </w:rPr>
              <w:t>□10 □8 □6 □4 □2 □0</w:t>
            </w:r>
          </w:p>
        </w:tc>
      </w:tr>
      <w:tr w14:paraId="130335C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CellMar>
            <w:top w:w="15" w:type="dxa"/>
            <w:left w:w="15" w:type="dxa"/>
            <w:bottom w:w="15" w:type="dxa"/>
            <w:right w:w="15" w:type="dxa"/>
          </w:tblCellMar>
        </w:tblPrEx>
        <w:tc>
          <w:tcPr>
            <w:tcW w:w="0" w:type="auto"/>
            <w:vMerge w:val="restart"/>
            <w:tcBorders>
              <w:tl2br w:val="nil"/>
              <w:tr2bl w:val="nil"/>
            </w:tcBorders>
            <w:shd w:val="clear" w:color="auto" w:fill="auto"/>
            <w:tcMar>
              <w:top w:w="96" w:type="dxa"/>
              <w:left w:w="96" w:type="dxa"/>
              <w:bottom w:w="96" w:type="dxa"/>
              <w:right w:w="96" w:type="dxa"/>
            </w:tcMar>
            <w:vAlign w:val="center"/>
          </w:tcPr>
          <w:p w14:paraId="603789EE">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vMerge w:val="restart"/>
            <w:tcBorders>
              <w:tl2br w:val="nil"/>
              <w:tr2bl w:val="nil"/>
            </w:tcBorders>
            <w:shd w:val="clear" w:color="auto" w:fill="auto"/>
            <w:tcMar>
              <w:top w:w="96" w:type="dxa"/>
              <w:left w:w="96" w:type="dxa"/>
              <w:bottom w:w="96" w:type="dxa"/>
              <w:right w:w="96" w:type="dxa"/>
            </w:tcMar>
            <w:vAlign w:val="center"/>
          </w:tcPr>
          <w:p w14:paraId="1DECD8C7">
            <w:pPr>
              <w:keepNext w:val="0"/>
              <w:keepLines w:val="0"/>
              <w:widowControl/>
              <w:suppressLineNumbers w:val="0"/>
              <w:jc w:val="left"/>
            </w:pPr>
            <w:r>
              <w:rPr>
                <w:rFonts w:ascii="宋体" w:hAnsi="宋体" w:eastAsia="宋体" w:cs="宋体"/>
                <w:kern w:val="0"/>
                <w:sz w:val="24"/>
                <w:szCs w:val="24"/>
                <w:lang w:val="en-US" w:eastAsia="zh-CN" w:bidi="ar"/>
              </w:rPr>
              <w:t>职业素养</w:t>
            </w:r>
          </w:p>
        </w:tc>
        <w:tc>
          <w:tcPr>
            <w:tcW w:w="1179" w:type="pct"/>
            <w:vMerge w:val="restart"/>
            <w:tcBorders>
              <w:tl2br w:val="nil"/>
              <w:tr2bl w:val="nil"/>
            </w:tcBorders>
            <w:shd w:val="clear" w:color="auto" w:fill="auto"/>
            <w:tcMar>
              <w:top w:w="96" w:type="dxa"/>
              <w:left w:w="96" w:type="dxa"/>
              <w:bottom w:w="96" w:type="dxa"/>
              <w:right w:w="96" w:type="dxa"/>
            </w:tcMar>
            <w:vAlign w:val="center"/>
          </w:tcPr>
          <w:p w14:paraId="061A1477">
            <w:pPr>
              <w:keepNext w:val="0"/>
              <w:keepLines w:val="0"/>
              <w:widowControl/>
              <w:suppressLineNumbers w:val="0"/>
              <w:jc w:val="left"/>
            </w:pPr>
            <w:r>
              <w:rPr>
                <w:rFonts w:ascii="宋体" w:hAnsi="宋体" w:eastAsia="宋体" w:cs="宋体"/>
                <w:kern w:val="0"/>
                <w:sz w:val="24"/>
                <w:szCs w:val="24"/>
                <w:lang w:val="en-US" w:eastAsia="zh-CN" w:bidi="ar"/>
              </w:rPr>
              <w:t>热爱劳动，严谨细致，注重卫生规范，具备安全与协作意识</w:t>
            </w:r>
          </w:p>
        </w:tc>
        <w:tc>
          <w:tcPr>
            <w:tcW w:w="428" w:type="pct"/>
            <w:vMerge w:val="restart"/>
            <w:tcBorders>
              <w:tl2br w:val="nil"/>
              <w:tr2bl w:val="nil"/>
            </w:tcBorders>
            <w:shd w:val="clear" w:color="auto" w:fill="auto"/>
            <w:tcMar>
              <w:top w:w="96" w:type="dxa"/>
              <w:left w:w="96" w:type="dxa"/>
              <w:bottom w:w="96" w:type="dxa"/>
              <w:right w:w="96" w:type="dxa"/>
            </w:tcMar>
            <w:vAlign w:val="center"/>
          </w:tcPr>
          <w:p w14:paraId="07D59947">
            <w:pPr>
              <w:keepNext w:val="0"/>
              <w:keepLines w:val="0"/>
              <w:widowControl/>
              <w:suppressLineNumbers w:val="0"/>
              <w:jc w:val="left"/>
            </w:pPr>
            <w:r>
              <w:rPr>
                <w:rFonts w:ascii="宋体" w:hAnsi="宋体" w:eastAsia="宋体" w:cs="宋体"/>
                <w:kern w:val="0"/>
                <w:sz w:val="24"/>
                <w:szCs w:val="24"/>
                <w:lang w:val="en-US" w:eastAsia="zh-CN" w:bidi="ar"/>
              </w:rPr>
              <w:t>30</w:t>
            </w:r>
          </w:p>
        </w:tc>
        <w:tc>
          <w:tcPr>
            <w:tcW w:w="0" w:type="auto"/>
            <w:tcBorders>
              <w:tl2br w:val="nil"/>
              <w:tr2bl w:val="nil"/>
            </w:tcBorders>
            <w:shd w:val="clear" w:color="auto" w:fill="auto"/>
            <w:tcMar>
              <w:top w:w="96" w:type="dxa"/>
              <w:left w:w="96" w:type="dxa"/>
              <w:bottom w:w="96" w:type="dxa"/>
              <w:right w:w="96" w:type="dxa"/>
            </w:tcMar>
            <w:vAlign w:val="center"/>
          </w:tcPr>
          <w:p w14:paraId="4E1EA44A">
            <w:pPr>
              <w:keepNext w:val="0"/>
              <w:keepLines w:val="0"/>
              <w:widowControl/>
              <w:suppressLineNumbers w:val="0"/>
              <w:jc w:val="left"/>
            </w:pPr>
            <w:r>
              <w:rPr>
                <w:rFonts w:ascii="宋体" w:hAnsi="宋体" w:eastAsia="宋体" w:cs="宋体"/>
                <w:kern w:val="0"/>
                <w:sz w:val="24"/>
                <w:szCs w:val="24"/>
                <w:lang w:val="en-US" w:eastAsia="zh-CN" w:bidi="ar"/>
              </w:rPr>
              <w:t>（1）操作台、工具（抹刀、转台、刮刀等）摆放整齐，操作前后卫生清理到位</w:t>
            </w:r>
          </w:p>
        </w:tc>
        <w:tc>
          <w:tcPr>
            <w:tcW w:w="0" w:type="auto"/>
            <w:tcBorders>
              <w:tl2br w:val="nil"/>
              <w:tr2bl w:val="nil"/>
            </w:tcBorders>
            <w:shd w:val="clear" w:color="auto" w:fill="auto"/>
            <w:tcMar>
              <w:top w:w="96" w:type="dxa"/>
              <w:left w:w="96" w:type="dxa"/>
              <w:bottom w:w="96" w:type="dxa"/>
              <w:right w:w="96" w:type="dxa"/>
            </w:tcMar>
            <w:vAlign w:val="center"/>
          </w:tcPr>
          <w:p w14:paraId="6EA82B9D">
            <w:pPr>
              <w:keepNext w:val="0"/>
              <w:keepLines w:val="0"/>
              <w:widowControl/>
              <w:suppressLineNumbers w:val="0"/>
              <w:jc w:val="left"/>
            </w:pPr>
            <w:r>
              <w:rPr>
                <w:rFonts w:ascii="宋体" w:hAnsi="宋体" w:eastAsia="宋体" w:cs="宋体"/>
                <w:kern w:val="0"/>
                <w:sz w:val="24"/>
                <w:szCs w:val="24"/>
                <w:lang w:val="en-US" w:eastAsia="zh-CN" w:bidi="ar"/>
              </w:rPr>
              <w:t>□5 □4 □3 □2 □1 □0</w:t>
            </w:r>
          </w:p>
        </w:tc>
      </w:tr>
      <w:tr w14:paraId="2A73A77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15" w:type="dxa"/>
            <w:left w:w="15" w:type="dxa"/>
            <w:bottom w:w="15" w:type="dxa"/>
            <w:right w:w="15" w:type="dxa"/>
          </w:tblCellMar>
        </w:tblPrEx>
        <w:tc>
          <w:tcPr>
            <w:tcW w:w="0" w:type="auto"/>
            <w:vMerge w:val="continue"/>
            <w:tcBorders>
              <w:tl2br w:val="nil"/>
              <w:tr2bl w:val="nil"/>
            </w:tcBorders>
            <w:shd w:val="clear" w:color="auto" w:fill="auto"/>
            <w:tcMar>
              <w:top w:w="96" w:type="dxa"/>
              <w:left w:w="96" w:type="dxa"/>
              <w:bottom w:w="96" w:type="dxa"/>
              <w:right w:w="96" w:type="dxa"/>
            </w:tcMar>
            <w:vAlign w:val="center"/>
          </w:tcPr>
          <w:p w14:paraId="2160DE13">
            <w:pPr>
              <w:jc w:val="left"/>
              <w:rPr>
                <w:rFonts w:hint="eastAsia" w:ascii="宋体"/>
                <w:sz w:val="24"/>
                <w:szCs w:val="24"/>
              </w:rPr>
            </w:pPr>
          </w:p>
        </w:tc>
        <w:tc>
          <w:tcPr>
            <w:tcW w:w="0" w:type="auto"/>
            <w:vMerge w:val="continue"/>
            <w:tcBorders>
              <w:tl2br w:val="nil"/>
              <w:tr2bl w:val="nil"/>
            </w:tcBorders>
            <w:shd w:val="clear" w:color="auto" w:fill="auto"/>
            <w:tcMar>
              <w:top w:w="96" w:type="dxa"/>
              <w:left w:w="96" w:type="dxa"/>
              <w:bottom w:w="96" w:type="dxa"/>
              <w:right w:w="96" w:type="dxa"/>
            </w:tcMar>
            <w:vAlign w:val="center"/>
          </w:tcPr>
          <w:p w14:paraId="6FBB8C90">
            <w:pPr>
              <w:jc w:val="left"/>
              <w:rPr>
                <w:rFonts w:hint="eastAsia" w:ascii="宋体"/>
                <w:sz w:val="24"/>
                <w:szCs w:val="24"/>
              </w:rPr>
            </w:pPr>
          </w:p>
        </w:tc>
        <w:tc>
          <w:tcPr>
            <w:tcW w:w="1179" w:type="pct"/>
            <w:vMerge w:val="continue"/>
            <w:tcBorders>
              <w:tl2br w:val="nil"/>
              <w:tr2bl w:val="nil"/>
            </w:tcBorders>
            <w:shd w:val="clear" w:color="auto" w:fill="auto"/>
            <w:tcMar>
              <w:top w:w="96" w:type="dxa"/>
              <w:left w:w="96" w:type="dxa"/>
              <w:bottom w:w="96" w:type="dxa"/>
              <w:right w:w="96" w:type="dxa"/>
            </w:tcMar>
            <w:vAlign w:val="center"/>
          </w:tcPr>
          <w:p w14:paraId="0B190211">
            <w:pPr>
              <w:jc w:val="left"/>
              <w:rPr>
                <w:rFonts w:hint="eastAsia" w:ascii="宋体"/>
                <w:sz w:val="24"/>
                <w:szCs w:val="24"/>
              </w:rPr>
            </w:pPr>
          </w:p>
        </w:tc>
        <w:tc>
          <w:tcPr>
            <w:tcW w:w="428" w:type="pct"/>
            <w:vMerge w:val="continue"/>
            <w:tcBorders>
              <w:tl2br w:val="nil"/>
              <w:tr2bl w:val="nil"/>
            </w:tcBorders>
            <w:shd w:val="clear" w:color="auto" w:fill="auto"/>
            <w:tcMar>
              <w:top w:w="96" w:type="dxa"/>
              <w:left w:w="96" w:type="dxa"/>
              <w:bottom w:w="96" w:type="dxa"/>
              <w:right w:w="96" w:type="dxa"/>
            </w:tcMar>
            <w:vAlign w:val="center"/>
          </w:tcPr>
          <w:p w14:paraId="3ED8D60F">
            <w:pPr>
              <w:jc w:val="left"/>
              <w:rPr>
                <w:rFonts w:hint="eastAsia" w:ascii="宋体"/>
                <w:sz w:val="24"/>
                <w:szCs w:val="24"/>
              </w:rPr>
            </w:pPr>
          </w:p>
        </w:tc>
        <w:tc>
          <w:tcPr>
            <w:tcW w:w="0" w:type="auto"/>
            <w:tcBorders>
              <w:tl2br w:val="nil"/>
              <w:tr2bl w:val="nil"/>
            </w:tcBorders>
            <w:shd w:val="clear" w:color="auto" w:fill="auto"/>
            <w:tcMar>
              <w:top w:w="96" w:type="dxa"/>
              <w:left w:w="96" w:type="dxa"/>
              <w:bottom w:w="96" w:type="dxa"/>
              <w:right w:w="96" w:type="dxa"/>
            </w:tcMar>
            <w:vAlign w:val="center"/>
          </w:tcPr>
          <w:p w14:paraId="66C053FB">
            <w:pPr>
              <w:keepNext w:val="0"/>
              <w:keepLines w:val="0"/>
              <w:widowControl/>
              <w:suppressLineNumbers w:val="0"/>
              <w:jc w:val="left"/>
            </w:pPr>
            <w:r>
              <w:rPr>
                <w:rFonts w:ascii="宋体" w:hAnsi="宋体" w:eastAsia="宋体" w:cs="宋体"/>
                <w:kern w:val="0"/>
                <w:sz w:val="24"/>
                <w:szCs w:val="24"/>
                <w:lang w:val="en-US" w:eastAsia="zh-CN" w:bidi="ar"/>
              </w:rPr>
              <w:t>（2）珍惜蛋糕胚、奶油等原料，操作中无大量浪费、污染原料的情况</w:t>
            </w:r>
          </w:p>
        </w:tc>
        <w:tc>
          <w:tcPr>
            <w:tcW w:w="0" w:type="auto"/>
            <w:tcBorders>
              <w:tl2br w:val="nil"/>
              <w:tr2bl w:val="nil"/>
            </w:tcBorders>
            <w:shd w:val="clear" w:color="auto" w:fill="auto"/>
            <w:tcMar>
              <w:top w:w="96" w:type="dxa"/>
              <w:left w:w="96" w:type="dxa"/>
              <w:bottom w:w="96" w:type="dxa"/>
              <w:right w:w="96" w:type="dxa"/>
            </w:tcMar>
            <w:vAlign w:val="center"/>
          </w:tcPr>
          <w:p w14:paraId="2D32F91A">
            <w:pPr>
              <w:keepNext w:val="0"/>
              <w:keepLines w:val="0"/>
              <w:widowControl/>
              <w:suppressLineNumbers w:val="0"/>
              <w:jc w:val="left"/>
            </w:pPr>
            <w:r>
              <w:rPr>
                <w:rFonts w:ascii="宋体" w:hAnsi="宋体" w:eastAsia="宋体" w:cs="宋体"/>
                <w:kern w:val="0"/>
                <w:sz w:val="24"/>
                <w:szCs w:val="24"/>
                <w:lang w:val="en-US" w:eastAsia="zh-CN" w:bidi="ar"/>
              </w:rPr>
              <w:t>□5 □4 □3 □2 □1 □0</w:t>
            </w:r>
          </w:p>
        </w:tc>
      </w:tr>
      <w:tr w14:paraId="7050D82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15" w:type="dxa"/>
            <w:left w:w="15" w:type="dxa"/>
            <w:bottom w:w="15" w:type="dxa"/>
            <w:right w:w="15" w:type="dxa"/>
          </w:tblCellMar>
        </w:tblPrEx>
        <w:tc>
          <w:tcPr>
            <w:tcW w:w="0" w:type="auto"/>
            <w:vMerge w:val="continue"/>
            <w:tcBorders>
              <w:tl2br w:val="nil"/>
              <w:tr2bl w:val="nil"/>
            </w:tcBorders>
            <w:shd w:val="clear" w:color="auto" w:fill="auto"/>
            <w:tcMar>
              <w:top w:w="96" w:type="dxa"/>
              <w:left w:w="96" w:type="dxa"/>
              <w:bottom w:w="96" w:type="dxa"/>
              <w:right w:w="96" w:type="dxa"/>
            </w:tcMar>
            <w:vAlign w:val="center"/>
          </w:tcPr>
          <w:p w14:paraId="1241AB13">
            <w:pPr>
              <w:jc w:val="left"/>
              <w:rPr>
                <w:rFonts w:hint="eastAsia" w:ascii="宋体"/>
                <w:sz w:val="24"/>
                <w:szCs w:val="24"/>
              </w:rPr>
            </w:pPr>
          </w:p>
        </w:tc>
        <w:tc>
          <w:tcPr>
            <w:tcW w:w="0" w:type="auto"/>
            <w:vMerge w:val="continue"/>
            <w:tcBorders>
              <w:tl2br w:val="nil"/>
              <w:tr2bl w:val="nil"/>
            </w:tcBorders>
            <w:shd w:val="clear" w:color="auto" w:fill="auto"/>
            <w:tcMar>
              <w:top w:w="96" w:type="dxa"/>
              <w:left w:w="96" w:type="dxa"/>
              <w:bottom w:w="96" w:type="dxa"/>
              <w:right w:w="96" w:type="dxa"/>
            </w:tcMar>
            <w:vAlign w:val="center"/>
          </w:tcPr>
          <w:p w14:paraId="79287AB4">
            <w:pPr>
              <w:jc w:val="left"/>
              <w:rPr>
                <w:rFonts w:hint="eastAsia" w:ascii="宋体"/>
                <w:sz w:val="24"/>
                <w:szCs w:val="24"/>
              </w:rPr>
            </w:pPr>
          </w:p>
        </w:tc>
        <w:tc>
          <w:tcPr>
            <w:tcW w:w="1179" w:type="pct"/>
            <w:vMerge w:val="continue"/>
            <w:tcBorders>
              <w:tl2br w:val="nil"/>
              <w:tr2bl w:val="nil"/>
            </w:tcBorders>
            <w:shd w:val="clear" w:color="auto" w:fill="auto"/>
            <w:tcMar>
              <w:top w:w="96" w:type="dxa"/>
              <w:left w:w="96" w:type="dxa"/>
              <w:bottom w:w="96" w:type="dxa"/>
              <w:right w:w="96" w:type="dxa"/>
            </w:tcMar>
            <w:vAlign w:val="center"/>
          </w:tcPr>
          <w:p w14:paraId="4C516354">
            <w:pPr>
              <w:jc w:val="left"/>
              <w:rPr>
                <w:rFonts w:hint="eastAsia" w:ascii="宋体"/>
                <w:sz w:val="24"/>
                <w:szCs w:val="24"/>
              </w:rPr>
            </w:pPr>
          </w:p>
        </w:tc>
        <w:tc>
          <w:tcPr>
            <w:tcW w:w="428" w:type="pct"/>
            <w:vMerge w:val="continue"/>
            <w:tcBorders>
              <w:tl2br w:val="nil"/>
              <w:tr2bl w:val="nil"/>
            </w:tcBorders>
            <w:shd w:val="clear" w:color="auto" w:fill="auto"/>
            <w:tcMar>
              <w:top w:w="96" w:type="dxa"/>
              <w:left w:w="96" w:type="dxa"/>
              <w:bottom w:w="96" w:type="dxa"/>
              <w:right w:w="96" w:type="dxa"/>
            </w:tcMar>
            <w:vAlign w:val="center"/>
          </w:tcPr>
          <w:p w14:paraId="406B8201">
            <w:pPr>
              <w:jc w:val="left"/>
              <w:rPr>
                <w:rFonts w:hint="eastAsia" w:ascii="宋体"/>
                <w:sz w:val="24"/>
                <w:szCs w:val="24"/>
              </w:rPr>
            </w:pPr>
          </w:p>
        </w:tc>
        <w:tc>
          <w:tcPr>
            <w:tcW w:w="0" w:type="auto"/>
            <w:tcBorders>
              <w:tl2br w:val="nil"/>
              <w:tr2bl w:val="nil"/>
            </w:tcBorders>
            <w:shd w:val="clear" w:color="auto" w:fill="auto"/>
            <w:tcMar>
              <w:top w:w="96" w:type="dxa"/>
              <w:left w:w="96" w:type="dxa"/>
              <w:bottom w:w="96" w:type="dxa"/>
              <w:right w:w="96" w:type="dxa"/>
            </w:tcMar>
            <w:vAlign w:val="center"/>
          </w:tcPr>
          <w:p w14:paraId="37024025">
            <w:pPr>
              <w:keepNext w:val="0"/>
              <w:keepLines w:val="0"/>
              <w:widowControl/>
              <w:suppressLineNumbers w:val="0"/>
              <w:jc w:val="left"/>
            </w:pPr>
            <w:r>
              <w:rPr>
                <w:rFonts w:ascii="宋体" w:hAnsi="宋体" w:eastAsia="宋体" w:cs="宋体"/>
                <w:kern w:val="0"/>
                <w:sz w:val="24"/>
                <w:szCs w:val="24"/>
                <w:lang w:val="en-US" w:eastAsia="zh-CN" w:bidi="ar"/>
              </w:rPr>
              <w:t>（3）实训态度端正，遵守操作规范，无违规操作、嬉戏打闹行为</w:t>
            </w:r>
          </w:p>
        </w:tc>
        <w:tc>
          <w:tcPr>
            <w:tcW w:w="0" w:type="auto"/>
            <w:tcBorders>
              <w:tl2br w:val="nil"/>
              <w:tr2bl w:val="nil"/>
            </w:tcBorders>
            <w:shd w:val="clear" w:color="auto" w:fill="auto"/>
            <w:tcMar>
              <w:top w:w="96" w:type="dxa"/>
              <w:left w:w="96" w:type="dxa"/>
              <w:bottom w:w="96" w:type="dxa"/>
              <w:right w:w="96" w:type="dxa"/>
            </w:tcMar>
            <w:vAlign w:val="center"/>
          </w:tcPr>
          <w:p w14:paraId="6D773277">
            <w:pPr>
              <w:keepNext w:val="0"/>
              <w:keepLines w:val="0"/>
              <w:widowControl/>
              <w:suppressLineNumbers w:val="0"/>
              <w:jc w:val="left"/>
            </w:pPr>
            <w:r>
              <w:rPr>
                <w:rFonts w:ascii="宋体" w:hAnsi="宋体" w:eastAsia="宋体" w:cs="宋体"/>
                <w:kern w:val="0"/>
                <w:sz w:val="24"/>
                <w:szCs w:val="24"/>
                <w:lang w:val="en-US" w:eastAsia="zh-CN" w:bidi="ar"/>
              </w:rPr>
              <w:t>□5 □4 □3 □2 □1 □0</w:t>
            </w:r>
          </w:p>
        </w:tc>
      </w:tr>
      <w:tr w14:paraId="3D65CEA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15" w:type="dxa"/>
            <w:left w:w="15" w:type="dxa"/>
            <w:bottom w:w="15" w:type="dxa"/>
            <w:right w:w="15" w:type="dxa"/>
          </w:tblCellMar>
        </w:tblPrEx>
        <w:tc>
          <w:tcPr>
            <w:tcW w:w="0" w:type="auto"/>
            <w:vMerge w:val="continue"/>
            <w:tcBorders>
              <w:tl2br w:val="nil"/>
              <w:tr2bl w:val="nil"/>
            </w:tcBorders>
            <w:shd w:val="clear" w:color="auto" w:fill="auto"/>
            <w:tcMar>
              <w:top w:w="96" w:type="dxa"/>
              <w:left w:w="96" w:type="dxa"/>
              <w:bottom w:w="96" w:type="dxa"/>
              <w:right w:w="96" w:type="dxa"/>
            </w:tcMar>
            <w:vAlign w:val="center"/>
          </w:tcPr>
          <w:p w14:paraId="2B64F84B">
            <w:pPr>
              <w:jc w:val="left"/>
              <w:rPr>
                <w:rFonts w:hint="eastAsia" w:ascii="宋体"/>
                <w:sz w:val="24"/>
                <w:szCs w:val="24"/>
              </w:rPr>
            </w:pPr>
          </w:p>
        </w:tc>
        <w:tc>
          <w:tcPr>
            <w:tcW w:w="0" w:type="auto"/>
            <w:vMerge w:val="continue"/>
            <w:tcBorders>
              <w:tl2br w:val="nil"/>
              <w:tr2bl w:val="nil"/>
            </w:tcBorders>
            <w:shd w:val="clear" w:color="auto" w:fill="auto"/>
            <w:tcMar>
              <w:top w:w="96" w:type="dxa"/>
              <w:left w:w="96" w:type="dxa"/>
              <w:bottom w:w="96" w:type="dxa"/>
              <w:right w:w="96" w:type="dxa"/>
            </w:tcMar>
            <w:vAlign w:val="center"/>
          </w:tcPr>
          <w:p w14:paraId="6D3FE792">
            <w:pPr>
              <w:jc w:val="left"/>
              <w:rPr>
                <w:rFonts w:hint="eastAsia" w:ascii="宋体"/>
                <w:sz w:val="24"/>
                <w:szCs w:val="24"/>
              </w:rPr>
            </w:pPr>
          </w:p>
        </w:tc>
        <w:tc>
          <w:tcPr>
            <w:tcW w:w="1179" w:type="pct"/>
            <w:vMerge w:val="continue"/>
            <w:tcBorders>
              <w:tl2br w:val="nil"/>
              <w:tr2bl w:val="nil"/>
            </w:tcBorders>
            <w:shd w:val="clear" w:color="auto" w:fill="auto"/>
            <w:tcMar>
              <w:top w:w="96" w:type="dxa"/>
              <w:left w:w="96" w:type="dxa"/>
              <w:bottom w:w="96" w:type="dxa"/>
              <w:right w:w="96" w:type="dxa"/>
            </w:tcMar>
            <w:vAlign w:val="center"/>
          </w:tcPr>
          <w:p w14:paraId="371D52F8">
            <w:pPr>
              <w:jc w:val="left"/>
              <w:rPr>
                <w:rFonts w:hint="eastAsia" w:ascii="宋体"/>
                <w:sz w:val="24"/>
                <w:szCs w:val="24"/>
              </w:rPr>
            </w:pPr>
          </w:p>
        </w:tc>
        <w:tc>
          <w:tcPr>
            <w:tcW w:w="428" w:type="pct"/>
            <w:vMerge w:val="continue"/>
            <w:tcBorders>
              <w:tl2br w:val="nil"/>
              <w:tr2bl w:val="nil"/>
            </w:tcBorders>
            <w:shd w:val="clear" w:color="auto" w:fill="auto"/>
            <w:tcMar>
              <w:top w:w="96" w:type="dxa"/>
              <w:left w:w="96" w:type="dxa"/>
              <w:bottom w:w="96" w:type="dxa"/>
              <w:right w:w="96" w:type="dxa"/>
            </w:tcMar>
            <w:vAlign w:val="center"/>
          </w:tcPr>
          <w:p w14:paraId="3E95B1EB">
            <w:pPr>
              <w:jc w:val="left"/>
              <w:rPr>
                <w:rFonts w:hint="eastAsia" w:ascii="宋体"/>
                <w:sz w:val="24"/>
                <w:szCs w:val="24"/>
              </w:rPr>
            </w:pPr>
          </w:p>
        </w:tc>
        <w:tc>
          <w:tcPr>
            <w:tcW w:w="0" w:type="auto"/>
            <w:tcBorders>
              <w:tl2br w:val="nil"/>
              <w:tr2bl w:val="nil"/>
            </w:tcBorders>
            <w:shd w:val="clear" w:color="auto" w:fill="auto"/>
            <w:tcMar>
              <w:top w:w="96" w:type="dxa"/>
              <w:left w:w="96" w:type="dxa"/>
              <w:bottom w:w="96" w:type="dxa"/>
              <w:right w:w="96" w:type="dxa"/>
            </w:tcMar>
            <w:vAlign w:val="center"/>
          </w:tcPr>
          <w:p w14:paraId="3D5DE3D2">
            <w:pPr>
              <w:keepNext w:val="0"/>
              <w:keepLines w:val="0"/>
              <w:widowControl/>
              <w:suppressLineNumbers w:val="0"/>
              <w:jc w:val="left"/>
            </w:pPr>
            <w:r>
              <w:rPr>
                <w:rFonts w:ascii="宋体" w:hAnsi="宋体" w:eastAsia="宋体" w:cs="宋体"/>
                <w:kern w:val="0"/>
                <w:sz w:val="24"/>
                <w:szCs w:val="24"/>
                <w:lang w:val="en-US" w:eastAsia="zh-CN" w:bidi="ar"/>
              </w:rPr>
              <w:t>（4）实训记录详细工整，能准确记录操作时长、奶油打发参数、成品问题及改进方向</w:t>
            </w:r>
          </w:p>
        </w:tc>
        <w:tc>
          <w:tcPr>
            <w:tcW w:w="0" w:type="auto"/>
            <w:tcBorders>
              <w:tl2br w:val="nil"/>
              <w:tr2bl w:val="nil"/>
            </w:tcBorders>
            <w:shd w:val="clear" w:color="auto" w:fill="auto"/>
            <w:tcMar>
              <w:top w:w="96" w:type="dxa"/>
              <w:left w:w="96" w:type="dxa"/>
              <w:bottom w:w="96" w:type="dxa"/>
              <w:right w:w="96" w:type="dxa"/>
            </w:tcMar>
            <w:vAlign w:val="center"/>
          </w:tcPr>
          <w:p w14:paraId="2A7169FF">
            <w:pPr>
              <w:keepNext w:val="0"/>
              <w:keepLines w:val="0"/>
              <w:widowControl/>
              <w:suppressLineNumbers w:val="0"/>
              <w:jc w:val="left"/>
            </w:pPr>
            <w:r>
              <w:rPr>
                <w:rFonts w:ascii="宋体" w:hAnsi="宋体" w:eastAsia="宋体" w:cs="宋体"/>
                <w:kern w:val="0"/>
                <w:sz w:val="24"/>
                <w:szCs w:val="24"/>
                <w:lang w:val="en-US" w:eastAsia="zh-CN" w:bidi="ar"/>
              </w:rPr>
              <w:t>□5 □4 □3 □2 □1 □0</w:t>
            </w:r>
          </w:p>
        </w:tc>
      </w:tr>
      <w:tr w14:paraId="6D88A9A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CellMar>
            <w:top w:w="15" w:type="dxa"/>
            <w:left w:w="15" w:type="dxa"/>
            <w:bottom w:w="15" w:type="dxa"/>
            <w:right w:w="15" w:type="dxa"/>
          </w:tblCellMar>
        </w:tblPrEx>
        <w:tc>
          <w:tcPr>
            <w:tcW w:w="0" w:type="auto"/>
            <w:vMerge w:val="continue"/>
            <w:tcBorders>
              <w:tl2br w:val="nil"/>
              <w:tr2bl w:val="nil"/>
            </w:tcBorders>
            <w:shd w:val="clear" w:color="auto" w:fill="auto"/>
            <w:tcMar>
              <w:top w:w="96" w:type="dxa"/>
              <w:left w:w="96" w:type="dxa"/>
              <w:bottom w:w="96" w:type="dxa"/>
              <w:right w:w="96" w:type="dxa"/>
            </w:tcMar>
            <w:vAlign w:val="center"/>
          </w:tcPr>
          <w:p w14:paraId="6430CBB0">
            <w:pPr>
              <w:jc w:val="left"/>
              <w:rPr>
                <w:rFonts w:hint="eastAsia" w:ascii="宋体"/>
                <w:sz w:val="24"/>
                <w:szCs w:val="24"/>
              </w:rPr>
            </w:pPr>
          </w:p>
        </w:tc>
        <w:tc>
          <w:tcPr>
            <w:tcW w:w="0" w:type="auto"/>
            <w:vMerge w:val="continue"/>
            <w:tcBorders>
              <w:tl2br w:val="nil"/>
              <w:tr2bl w:val="nil"/>
            </w:tcBorders>
            <w:shd w:val="clear" w:color="auto" w:fill="auto"/>
            <w:tcMar>
              <w:top w:w="96" w:type="dxa"/>
              <w:left w:w="96" w:type="dxa"/>
              <w:bottom w:w="96" w:type="dxa"/>
              <w:right w:w="96" w:type="dxa"/>
            </w:tcMar>
            <w:vAlign w:val="center"/>
          </w:tcPr>
          <w:p w14:paraId="7CC0704B">
            <w:pPr>
              <w:jc w:val="left"/>
              <w:rPr>
                <w:rFonts w:hint="eastAsia" w:ascii="宋体"/>
                <w:sz w:val="24"/>
                <w:szCs w:val="24"/>
              </w:rPr>
            </w:pPr>
          </w:p>
        </w:tc>
        <w:tc>
          <w:tcPr>
            <w:tcW w:w="1179" w:type="pct"/>
            <w:vMerge w:val="continue"/>
            <w:tcBorders>
              <w:tl2br w:val="nil"/>
              <w:tr2bl w:val="nil"/>
            </w:tcBorders>
            <w:shd w:val="clear" w:color="auto" w:fill="auto"/>
            <w:tcMar>
              <w:top w:w="96" w:type="dxa"/>
              <w:left w:w="96" w:type="dxa"/>
              <w:bottom w:w="96" w:type="dxa"/>
              <w:right w:w="96" w:type="dxa"/>
            </w:tcMar>
            <w:vAlign w:val="center"/>
          </w:tcPr>
          <w:p w14:paraId="7EBA2A1A">
            <w:pPr>
              <w:jc w:val="left"/>
              <w:rPr>
                <w:rFonts w:hint="eastAsia" w:ascii="宋体"/>
                <w:sz w:val="24"/>
                <w:szCs w:val="24"/>
              </w:rPr>
            </w:pPr>
          </w:p>
        </w:tc>
        <w:tc>
          <w:tcPr>
            <w:tcW w:w="428" w:type="pct"/>
            <w:vMerge w:val="continue"/>
            <w:tcBorders>
              <w:tl2br w:val="nil"/>
              <w:tr2bl w:val="nil"/>
            </w:tcBorders>
            <w:shd w:val="clear" w:color="auto" w:fill="auto"/>
            <w:tcMar>
              <w:top w:w="96" w:type="dxa"/>
              <w:left w:w="96" w:type="dxa"/>
              <w:bottom w:w="96" w:type="dxa"/>
              <w:right w:w="96" w:type="dxa"/>
            </w:tcMar>
            <w:vAlign w:val="center"/>
          </w:tcPr>
          <w:p w14:paraId="17666CAB">
            <w:pPr>
              <w:jc w:val="left"/>
              <w:rPr>
                <w:rFonts w:hint="eastAsia" w:ascii="宋体"/>
                <w:sz w:val="24"/>
                <w:szCs w:val="24"/>
              </w:rPr>
            </w:pPr>
          </w:p>
        </w:tc>
        <w:tc>
          <w:tcPr>
            <w:tcW w:w="0" w:type="auto"/>
            <w:tcBorders>
              <w:tl2br w:val="nil"/>
              <w:tr2bl w:val="nil"/>
            </w:tcBorders>
            <w:shd w:val="clear" w:color="auto" w:fill="auto"/>
            <w:tcMar>
              <w:top w:w="96" w:type="dxa"/>
              <w:left w:w="96" w:type="dxa"/>
              <w:bottom w:w="96" w:type="dxa"/>
              <w:right w:w="96" w:type="dxa"/>
            </w:tcMar>
            <w:vAlign w:val="center"/>
          </w:tcPr>
          <w:p w14:paraId="65A24BC9">
            <w:pPr>
              <w:keepNext w:val="0"/>
              <w:keepLines w:val="0"/>
              <w:widowControl/>
              <w:suppressLineNumbers w:val="0"/>
              <w:jc w:val="left"/>
            </w:pPr>
            <w:r>
              <w:rPr>
                <w:rFonts w:ascii="宋体" w:hAnsi="宋体" w:eastAsia="宋体" w:cs="宋体"/>
                <w:kern w:val="0"/>
                <w:sz w:val="24"/>
                <w:szCs w:val="24"/>
                <w:lang w:val="en-US" w:eastAsia="zh-CN" w:bidi="ar"/>
              </w:rPr>
              <w:t>（5）主动协助整理实训场地、工具，团结同学，乐于分享操作技巧</w:t>
            </w:r>
          </w:p>
        </w:tc>
        <w:tc>
          <w:tcPr>
            <w:tcW w:w="0" w:type="auto"/>
            <w:tcBorders>
              <w:tl2br w:val="nil"/>
              <w:tr2bl w:val="nil"/>
            </w:tcBorders>
            <w:shd w:val="clear" w:color="auto" w:fill="auto"/>
            <w:tcMar>
              <w:top w:w="96" w:type="dxa"/>
              <w:left w:w="96" w:type="dxa"/>
              <w:bottom w:w="96" w:type="dxa"/>
              <w:right w:w="96" w:type="dxa"/>
            </w:tcMar>
            <w:vAlign w:val="center"/>
          </w:tcPr>
          <w:p w14:paraId="5ACB18E1">
            <w:pPr>
              <w:keepNext w:val="0"/>
              <w:keepLines w:val="0"/>
              <w:widowControl/>
              <w:suppressLineNumbers w:val="0"/>
              <w:jc w:val="left"/>
            </w:pPr>
            <w:r>
              <w:rPr>
                <w:rFonts w:ascii="宋体" w:hAnsi="宋体" w:eastAsia="宋体" w:cs="宋体"/>
                <w:kern w:val="0"/>
                <w:sz w:val="24"/>
                <w:szCs w:val="24"/>
                <w:lang w:val="en-US" w:eastAsia="zh-CN" w:bidi="ar"/>
              </w:rPr>
              <w:t>□5 □4 □3 □2 □1 □0</w:t>
            </w:r>
          </w:p>
        </w:tc>
      </w:tr>
      <w:tr w14:paraId="1A8B26C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CellMar>
            <w:top w:w="15" w:type="dxa"/>
            <w:left w:w="15" w:type="dxa"/>
            <w:bottom w:w="15" w:type="dxa"/>
            <w:right w:w="15" w:type="dxa"/>
          </w:tblCellMar>
        </w:tblPrEx>
        <w:tc>
          <w:tcPr>
            <w:tcW w:w="0" w:type="auto"/>
            <w:vMerge w:val="continue"/>
            <w:tcBorders>
              <w:tl2br w:val="nil"/>
              <w:tr2bl w:val="nil"/>
            </w:tcBorders>
            <w:shd w:val="clear" w:color="auto" w:fill="auto"/>
            <w:tcMar>
              <w:top w:w="96" w:type="dxa"/>
              <w:left w:w="96" w:type="dxa"/>
              <w:bottom w:w="96" w:type="dxa"/>
              <w:right w:w="96" w:type="dxa"/>
            </w:tcMar>
            <w:vAlign w:val="center"/>
          </w:tcPr>
          <w:p w14:paraId="34E1E3CC">
            <w:pPr>
              <w:jc w:val="left"/>
              <w:rPr>
                <w:rFonts w:hint="eastAsia" w:ascii="宋体"/>
                <w:sz w:val="24"/>
                <w:szCs w:val="24"/>
              </w:rPr>
            </w:pPr>
          </w:p>
        </w:tc>
        <w:tc>
          <w:tcPr>
            <w:tcW w:w="0" w:type="auto"/>
            <w:vMerge w:val="continue"/>
            <w:tcBorders>
              <w:tl2br w:val="nil"/>
              <w:tr2bl w:val="nil"/>
            </w:tcBorders>
            <w:shd w:val="clear" w:color="auto" w:fill="auto"/>
            <w:tcMar>
              <w:top w:w="96" w:type="dxa"/>
              <w:left w:w="96" w:type="dxa"/>
              <w:bottom w:w="96" w:type="dxa"/>
              <w:right w:w="96" w:type="dxa"/>
            </w:tcMar>
            <w:vAlign w:val="center"/>
          </w:tcPr>
          <w:p w14:paraId="38C440D7">
            <w:pPr>
              <w:jc w:val="left"/>
              <w:rPr>
                <w:rFonts w:hint="eastAsia" w:ascii="宋体"/>
                <w:sz w:val="24"/>
                <w:szCs w:val="24"/>
              </w:rPr>
            </w:pPr>
          </w:p>
        </w:tc>
        <w:tc>
          <w:tcPr>
            <w:tcW w:w="1179" w:type="pct"/>
            <w:vMerge w:val="continue"/>
            <w:tcBorders>
              <w:tl2br w:val="nil"/>
              <w:tr2bl w:val="nil"/>
            </w:tcBorders>
            <w:shd w:val="clear" w:color="auto" w:fill="auto"/>
            <w:tcMar>
              <w:top w:w="96" w:type="dxa"/>
              <w:left w:w="96" w:type="dxa"/>
              <w:bottom w:w="96" w:type="dxa"/>
              <w:right w:w="96" w:type="dxa"/>
            </w:tcMar>
            <w:vAlign w:val="center"/>
          </w:tcPr>
          <w:p w14:paraId="57F0ED48">
            <w:pPr>
              <w:jc w:val="left"/>
              <w:rPr>
                <w:rFonts w:hint="eastAsia" w:ascii="宋体"/>
                <w:sz w:val="24"/>
                <w:szCs w:val="24"/>
              </w:rPr>
            </w:pPr>
          </w:p>
        </w:tc>
        <w:tc>
          <w:tcPr>
            <w:tcW w:w="428" w:type="pct"/>
            <w:vMerge w:val="continue"/>
            <w:tcBorders>
              <w:tl2br w:val="nil"/>
              <w:tr2bl w:val="nil"/>
            </w:tcBorders>
            <w:shd w:val="clear" w:color="auto" w:fill="auto"/>
            <w:tcMar>
              <w:top w:w="96" w:type="dxa"/>
              <w:left w:w="96" w:type="dxa"/>
              <w:bottom w:w="96" w:type="dxa"/>
              <w:right w:w="96" w:type="dxa"/>
            </w:tcMar>
            <w:vAlign w:val="center"/>
          </w:tcPr>
          <w:p w14:paraId="15DAE941">
            <w:pPr>
              <w:jc w:val="left"/>
              <w:rPr>
                <w:rFonts w:hint="eastAsia" w:ascii="宋体"/>
                <w:sz w:val="24"/>
                <w:szCs w:val="24"/>
              </w:rPr>
            </w:pPr>
          </w:p>
        </w:tc>
        <w:tc>
          <w:tcPr>
            <w:tcW w:w="0" w:type="auto"/>
            <w:tcBorders>
              <w:tl2br w:val="nil"/>
              <w:tr2bl w:val="nil"/>
            </w:tcBorders>
            <w:shd w:val="clear" w:color="auto" w:fill="auto"/>
            <w:tcMar>
              <w:top w:w="96" w:type="dxa"/>
              <w:left w:w="96" w:type="dxa"/>
              <w:bottom w:w="96" w:type="dxa"/>
              <w:right w:w="96" w:type="dxa"/>
            </w:tcMar>
            <w:vAlign w:val="center"/>
          </w:tcPr>
          <w:p w14:paraId="6B2DA0A1">
            <w:pPr>
              <w:keepNext w:val="0"/>
              <w:keepLines w:val="0"/>
              <w:widowControl/>
              <w:suppressLineNumbers w:val="0"/>
              <w:jc w:val="left"/>
            </w:pPr>
            <w:r>
              <w:rPr>
                <w:rFonts w:ascii="宋体" w:hAnsi="宋体" w:eastAsia="宋体" w:cs="宋体"/>
                <w:kern w:val="0"/>
                <w:sz w:val="24"/>
                <w:szCs w:val="24"/>
                <w:lang w:val="en-US" w:eastAsia="zh-CN" w:bidi="ar"/>
              </w:rPr>
              <w:t>（6）操作全程遵守食品安全规范，佩戴手套、口罩，头发无外露，无违规触碰成品</w:t>
            </w:r>
          </w:p>
        </w:tc>
        <w:tc>
          <w:tcPr>
            <w:tcW w:w="0" w:type="auto"/>
            <w:tcBorders>
              <w:tl2br w:val="nil"/>
              <w:tr2bl w:val="nil"/>
            </w:tcBorders>
            <w:shd w:val="clear" w:color="auto" w:fill="auto"/>
            <w:tcMar>
              <w:top w:w="96" w:type="dxa"/>
              <w:left w:w="96" w:type="dxa"/>
              <w:bottom w:w="96" w:type="dxa"/>
              <w:right w:w="96" w:type="dxa"/>
            </w:tcMar>
            <w:vAlign w:val="center"/>
          </w:tcPr>
          <w:p w14:paraId="7BAC6FE3">
            <w:pPr>
              <w:keepNext w:val="0"/>
              <w:keepLines w:val="0"/>
              <w:widowControl/>
              <w:suppressLineNumbers w:val="0"/>
              <w:jc w:val="left"/>
            </w:pPr>
            <w:r>
              <w:rPr>
                <w:rFonts w:ascii="宋体" w:hAnsi="宋体" w:eastAsia="宋体" w:cs="宋体"/>
                <w:kern w:val="0"/>
                <w:sz w:val="24"/>
                <w:szCs w:val="24"/>
                <w:lang w:val="en-US" w:eastAsia="zh-CN" w:bidi="ar"/>
              </w:rPr>
              <w:t>□5 □4 □3 □2 □1 □0</w:t>
            </w:r>
          </w:p>
        </w:tc>
      </w:tr>
    </w:tbl>
    <w:p w14:paraId="14E54617">
      <w:pPr>
        <w:bidi w:val="0"/>
        <w:spacing w:line="360" w:lineRule="auto"/>
        <w:ind w:firstLine="562" w:firstLineChars="200"/>
        <w:outlineLvl w:val="9"/>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八、其它说明</w:t>
      </w:r>
      <w:bookmarkEnd w:id="7"/>
    </w:p>
    <w:p w14:paraId="6E43F604">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本课程标准由酒店管理与数字化运营专业教研室联合浙江世贸君澜大饭店共同开发。根据行业发展和专业人才培养方案修订要求，该课程标准使用3年左右进行修订。</w:t>
      </w:r>
    </w:p>
    <w:p w14:paraId="0A88D598">
      <w:pPr>
        <w:spacing w:line="360" w:lineRule="auto"/>
        <w:ind w:firstLine="480" w:firstLineChars="200"/>
        <w:jc w:val="right"/>
        <w:rPr>
          <w:rFonts w:hint="eastAsia" w:ascii="宋体" w:hAnsi="宋体" w:eastAsia="宋体" w:cs="宋体"/>
          <w:sz w:val="24"/>
          <w:lang w:val="en-US" w:eastAsia="zh-CN"/>
        </w:rPr>
      </w:pPr>
    </w:p>
    <w:p w14:paraId="5FA426E2">
      <w:pPr>
        <w:spacing w:line="360" w:lineRule="auto"/>
        <w:ind w:firstLine="480" w:firstLineChars="200"/>
        <w:jc w:val="right"/>
        <w:rPr>
          <w:rFonts w:hint="default" w:ascii="宋体" w:hAnsi="宋体" w:eastAsia="宋体" w:cs="宋体"/>
          <w:sz w:val="24"/>
          <w:lang w:val="en-US" w:eastAsia="zh-CN"/>
        </w:rPr>
      </w:pPr>
      <w:r>
        <w:rPr>
          <w:rFonts w:hint="eastAsia" w:ascii="宋体" w:hAnsi="宋体" w:eastAsia="宋体" w:cs="宋体"/>
          <w:sz w:val="24"/>
          <w:lang w:val="en-US" w:eastAsia="zh-CN"/>
        </w:rPr>
        <w:t>酒店管理与数字化运营教研室</w:t>
      </w:r>
    </w:p>
    <w:p w14:paraId="6FDF523E">
      <w:pPr>
        <w:wordWrap w:val="0"/>
        <w:spacing w:line="360" w:lineRule="auto"/>
        <w:ind w:firstLine="480" w:firstLineChars="200"/>
        <w:jc w:val="right"/>
        <w:rPr>
          <w:rFonts w:hint="default" w:ascii="宋体" w:hAnsi="宋体" w:eastAsia="宋体" w:cs="宋体"/>
          <w:sz w:val="24"/>
          <w:lang w:val="en-US" w:eastAsia="zh-CN"/>
        </w:rPr>
      </w:pPr>
      <w:r>
        <w:rPr>
          <w:rFonts w:hint="eastAsia" w:ascii="宋体" w:hAnsi="宋体" w:eastAsia="宋体" w:cs="宋体"/>
          <w:sz w:val="24"/>
          <w:lang w:val="en-US" w:eastAsia="zh-CN"/>
        </w:rPr>
        <w:t>2025.6.30</w:t>
      </w:r>
      <w:r>
        <w:rPr>
          <w:rFonts w:hint="eastAsia" w:ascii="宋体" w:hAnsi="宋体" w:cs="宋体"/>
          <w:sz w:val="24"/>
          <w:lang w:val="en-US" w:eastAsia="zh-CN"/>
        </w:rPr>
        <w:t xml:space="preserve">   </w:t>
      </w:r>
    </w:p>
    <w:sectPr>
      <w:footerReference r:id="rId3" w:type="default"/>
      <w:pgSz w:w="11906" w:h="16838"/>
      <w:pgMar w:top="1276" w:right="1133" w:bottom="1276" w:left="1134" w:header="851" w:footer="992" w:gutter="0"/>
      <w:pgBorders>
        <w:top w:val="none" w:sz="0" w:space="0"/>
        <w:left w:val="none" w:sz="0" w:space="0"/>
        <w:bottom w:val="none" w:sz="0" w:space="0"/>
        <w:right w:val="none" w:sz="0" w:space="0"/>
      </w:pgBorders>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华文楷体">
    <w:altName w:val="宋体"/>
    <w:panose1 w:val="02010600040101010101"/>
    <w:charset w:val="86"/>
    <w:family w:val="auto"/>
    <w:pitch w:val="default"/>
    <w:sig w:usb0="00000000" w:usb1="00000000" w:usb2="00000000" w:usb3="00000000" w:csb0="0004009F" w:csb1="DFD70000"/>
  </w:font>
  <w:font w:name="楷体_GB2312">
    <w:altName w:val="楷体"/>
    <w:panose1 w:val="02010609030101010101"/>
    <w:charset w:val="86"/>
    <w:family w:val="auto"/>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72CDE8">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7B837A">
                          <w:pPr>
                            <w:pStyle w:val="7"/>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9</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E7B837A">
                    <w:pPr>
                      <w:pStyle w:val="7"/>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9</w:t>
                    </w:r>
                    <w:r>
                      <w:fldChar w:fldCharType="end"/>
                    </w:r>
                    <w: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26"/>
    <w:multiLevelType w:val="multilevel"/>
    <w:tmpl w:val="00000026"/>
    <w:lvl w:ilvl="0" w:tentative="0">
      <w:start w:val="1"/>
      <w:numFmt w:val="chineseCountingThousand"/>
      <w:pStyle w:val="25"/>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6D657D67"/>
    <w:multiLevelType w:val="multilevel"/>
    <w:tmpl w:val="6D657D67"/>
    <w:lvl w:ilvl="0" w:tentative="0">
      <w:start w:val="1"/>
      <w:numFmt w:val="bullet"/>
      <w:pStyle w:val="26"/>
      <w:lvlText w:val=""/>
      <w:lvlJc w:val="left"/>
      <w:pPr>
        <w:tabs>
          <w:tab w:val="left" w:pos="840"/>
        </w:tabs>
        <w:ind w:left="840" w:hanging="420"/>
      </w:pPr>
      <w:rPr>
        <w:rFonts w:hint="default" w:ascii="Wingdings" w:hAnsi="Wingdings"/>
        <w:b/>
        <w:bCs/>
        <w:kern w:val="44"/>
        <w:sz w:val="28"/>
      </w:rPr>
    </w:lvl>
    <w:lvl w:ilvl="1" w:tentative="0">
      <w:start w:val="1"/>
      <w:numFmt w:val="decimal"/>
      <w:lvlText w:val="%1.%2"/>
      <w:lvlJc w:val="left"/>
      <w:pPr>
        <w:tabs>
          <w:tab w:val="left" w:pos="987"/>
        </w:tabs>
        <w:ind w:left="987" w:hanging="567"/>
      </w:pPr>
      <w:rPr>
        <w:rFonts w:hint="eastAsia"/>
      </w:rPr>
    </w:lvl>
    <w:lvl w:ilvl="2" w:tentative="0">
      <w:start w:val="1"/>
      <w:numFmt w:val="decimal"/>
      <w:lvlText w:val="%1.%2.%3"/>
      <w:lvlJc w:val="left"/>
      <w:pPr>
        <w:tabs>
          <w:tab w:val="left" w:pos="1129"/>
        </w:tabs>
        <w:ind w:left="1129" w:hanging="709"/>
      </w:pPr>
      <w:rPr>
        <w:rFonts w:hint="eastAsia"/>
      </w:rPr>
    </w:lvl>
    <w:lvl w:ilvl="3" w:tentative="0">
      <w:start w:val="1"/>
      <w:numFmt w:val="decimal"/>
      <w:lvlText w:val="%1.%2.%3.%4."/>
      <w:lvlJc w:val="left"/>
      <w:pPr>
        <w:tabs>
          <w:tab w:val="left" w:pos="1271"/>
        </w:tabs>
        <w:ind w:left="1271" w:hanging="851"/>
      </w:pPr>
      <w:rPr>
        <w:rFonts w:hint="eastAsia"/>
      </w:rPr>
    </w:lvl>
    <w:lvl w:ilvl="4" w:tentative="0">
      <w:start w:val="1"/>
      <w:numFmt w:val="decimal"/>
      <w:lvlText w:val="%1.%2.%3.%4.%5."/>
      <w:lvlJc w:val="left"/>
      <w:pPr>
        <w:tabs>
          <w:tab w:val="left" w:pos="1412"/>
        </w:tabs>
        <w:ind w:left="1412" w:hanging="992"/>
      </w:pPr>
      <w:rPr>
        <w:rFonts w:hint="eastAsia"/>
      </w:rPr>
    </w:lvl>
    <w:lvl w:ilvl="5" w:tentative="0">
      <w:start w:val="1"/>
      <w:numFmt w:val="decimal"/>
      <w:lvlText w:val="%1.%2.%3.%4.%5.%6."/>
      <w:lvlJc w:val="left"/>
      <w:pPr>
        <w:tabs>
          <w:tab w:val="left" w:pos="1554"/>
        </w:tabs>
        <w:ind w:left="1554" w:hanging="1134"/>
      </w:pPr>
      <w:rPr>
        <w:rFonts w:hint="eastAsia"/>
      </w:rPr>
    </w:lvl>
    <w:lvl w:ilvl="6" w:tentative="0">
      <w:start w:val="1"/>
      <w:numFmt w:val="decimal"/>
      <w:lvlText w:val="%1.%2.%3.%4.%5.%6.%7."/>
      <w:lvlJc w:val="left"/>
      <w:pPr>
        <w:tabs>
          <w:tab w:val="left" w:pos="1696"/>
        </w:tabs>
        <w:ind w:left="1696" w:hanging="1276"/>
      </w:pPr>
      <w:rPr>
        <w:rFonts w:hint="eastAsia"/>
      </w:rPr>
    </w:lvl>
    <w:lvl w:ilvl="7" w:tentative="0">
      <w:start w:val="1"/>
      <w:numFmt w:val="decimal"/>
      <w:lvlText w:val="%1.%2.%3.%4.%5.%6.%7.%8."/>
      <w:lvlJc w:val="left"/>
      <w:pPr>
        <w:tabs>
          <w:tab w:val="left" w:pos="1838"/>
        </w:tabs>
        <w:ind w:left="1838" w:hanging="1418"/>
      </w:pPr>
      <w:rPr>
        <w:rFonts w:hint="eastAsia"/>
      </w:rPr>
    </w:lvl>
    <w:lvl w:ilvl="8" w:tentative="0">
      <w:start w:val="1"/>
      <w:numFmt w:val="decimal"/>
      <w:lvlText w:val="%1.%2.%3.%4.%5.%6.%7.%8.%9."/>
      <w:lvlJc w:val="left"/>
      <w:pPr>
        <w:tabs>
          <w:tab w:val="left" w:pos="1979"/>
        </w:tabs>
        <w:ind w:left="1979" w:hanging="1559"/>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MzdkZDVkMGJkM2I1NGJlMzQ2OTk1OGNkZGVkOGMifQ=="/>
    <w:docVar w:name="KSO_WPS_MARK_KEY" w:val="fe0b78bb-d3a7-4153-8a04-709174c12448"/>
  </w:docVars>
  <w:rsids>
    <w:rsidRoot w:val="009463FA"/>
    <w:rsid w:val="000014CB"/>
    <w:rsid w:val="000104D0"/>
    <w:rsid w:val="00016A07"/>
    <w:rsid w:val="00017A53"/>
    <w:rsid w:val="00032513"/>
    <w:rsid w:val="000346E7"/>
    <w:rsid w:val="00057A57"/>
    <w:rsid w:val="000757A7"/>
    <w:rsid w:val="00097211"/>
    <w:rsid w:val="000A1768"/>
    <w:rsid w:val="000A4631"/>
    <w:rsid w:val="000C49B7"/>
    <w:rsid w:val="000E57BB"/>
    <w:rsid w:val="000E5E55"/>
    <w:rsid w:val="000E6605"/>
    <w:rsid w:val="001003A7"/>
    <w:rsid w:val="00147FF0"/>
    <w:rsid w:val="001509BF"/>
    <w:rsid w:val="00150C22"/>
    <w:rsid w:val="00152E0C"/>
    <w:rsid w:val="0015389C"/>
    <w:rsid w:val="00175A86"/>
    <w:rsid w:val="00175CB4"/>
    <w:rsid w:val="00183425"/>
    <w:rsid w:val="001D354C"/>
    <w:rsid w:val="001D44F2"/>
    <w:rsid w:val="001E0C3E"/>
    <w:rsid w:val="001E4073"/>
    <w:rsid w:val="001E50DA"/>
    <w:rsid w:val="001F5455"/>
    <w:rsid w:val="00200448"/>
    <w:rsid w:val="00203F1E"/>
    <w:rsid w:val="00206F41"/>
    <w:rsid w:val="00223818"/>
    <w:rsid w:val="0023156F"/>
    <w:rsid w:val="00246056"/>
    <w:rsid w:val="0025014C"/>
    <w:rsid w:val="002776E7"/>
    <w:rsid w:val="002947CC"/>
    <w:rsid w:val="002A15D0"/>
    <w:rsid w:val="002A3F64"/>
    <w:rsid w:val="002A7A2C"/>
    <w:rsid w:val="002B0E7E"/>
    <w:rsid w:val="002B4745"/>
    <w:rsid w:val="002B4CEA"/>
    <w:rsid w:val="002C7B98"/>
    <w:rsid w:val="002D4F4D"/>
    <w:rsid w:val="002D5F36"/>
    <w:rsid w:val="002E0581"/>
    <w:rsid w:val="002F42FC"/>
    <w:rsid w:val="002F691C"/>
    <w:rsid w:val="0030487F"/>
    <w:rsid w:val="003061BF"/>
    <w:rsid w:val="003143CB"/>
    <w:rsid w:val="00345897"/>
    <w:rsid w:val="003663E4"/>
    <w:rsid w:val="00370300"/>
    <w:rsid w:val="00383E67"/>
    <w:rsid w:val="003A2E99"/>
    <w:rsid w:val="003A5A8A"/>
    <w:rsid w:val="003B6B69"/>
    <w:rsid w:val="003C3080"/>
    <w:rsid w:val="003C4DC5"/>
    <w:rsid w:val="003F50D5"/>
    <w:rsid w:val="004062B2"/>
    <w:rsid w:val="00416153"/>
    <w:rsid w:val="00443261"/>
    <w:rsid w:val="00465CA6"/>
    <w:rsid w:val="004733D2"/>
    <w:rsid w:val="00492F01"/>
    <w:rsid w:val="00494959"/>
    <w:rsid w:val="004963CF"/>
    <w:rsid w:val="004A2177"/>
    <w:rsid w:val="004A65EE"/>
    <w:rsid w:val="004B3506"/>
    <w:rsid w:val="004B66B9"/>
    <w:rsid w:val="004C6C5D"/>
    <w:rsid w:val="004D0CB9"/>
    <w:rsid w:val="004E37F2"/>
    <w:rsid w:val="00522D53"/>
    <w:rsid w:val="005255DA"/>
    <w:rsid w:val="005262DF"/>
    <w:rsid w:val="00534AED"/>
    <w:rsid w:val="00536567"/>
    <w:rsid w:val="005462B6"/>
    <w:rsid w:val="00546564"/>
    <w:rsid w:val="00570A76"/>
    <w:rsid w:val="00592CAD"/>
    <w:rsid w:val="005A00B8"/>
    <w:rsid w:val="005B5B4A"/>
    <w:rsid w:val="005F0F19"/>
    <w:rsid w:val="005F2B27"/>
    <w:rsid w:val="005F5A5D"/>
    <w:rsid w:val="00600DE0"/>
    <w:rsid w:val="00650772"/>
    <w:rsid w:val="00651203"/>
    <w:rsid w:val="00653727"/>
    <w:rsid w:val="006563B1"/>
    <w:rsid w:val="00661093"/>
    <w:rsid w:val="00665114"/>
    <w:rsid w:val="0066625D"/>
    <w:rsid w:val="00666AC9"/>
    <w:rsid w:val="006B5E9A"/>
    <w:rsid w:val="006D288E"/>
    <w:rsid w:val="006D6E28"/>
    <w:rsid w:val="006D73E1"/>
    <w:rsid w:val="006D7AA9"/>
    <w:rsid w:val="006E6AFB"/>
    <w:rsid w:val="006F0CDF"/>
    <w:rsid w:val="00734292"/>
    <w:rsid w:val="0073697A"/>
    <w:rsid w:val="00751AFE"/>
    <w:rsid w:val="00773CF9"/>
    <w:rsid w:val="0078465C"/>
    <w:rsid w:val="00785C85"/>
    <w:rsid w:val="007A6EBD"/>
    <w:rsid w:val="007C4CAF"/>
    <w:rsid w:val="007E13BC"/>
    <w:rsid w:val="007E2EDE"/>
    <w:rsid w:val="007E436E"/>
    <w:rsid w:val="007E6903"/>
    <w:rsid w:val="007F000E"/>
    <w:rsid w:val="007F6417"/>
    <w:rsid w:val="00801C22"/>
    <w:rsid w:val="00816064"/>
    <w:rsid w:val="00824C98"/>
    <w:rsid w:val="0083023B"/>
    <w:rsid w:val="00834275"/>
    <w:rsid w:val="0084151E"/>
    <w:rsid w:val="008470C1"/>
    <w:rsid w:val="00861ABC"/>
    <w:rsid w:val="00871B2B"/>
    <w:rsid w:val="00887A3F"/>
    <w:rsid w:val="008A1694"/>
    <w:rsid w:val="008A5F9F"/>
    <w:rsid w:val="008B1B59"/>
    <w:rsid w:val="008B3050"/>
    <w:rsid w:val="008C054A"/>
    <w:rsid w:val="008D3A7A"/>
    <w:rsid w:val="008F75C4"/>
    <w:rsid w:val="00902669"/>
    <w:rsid w:val="009105B1"/>
    <w:rsid w:val="009316AD"/>
    <w:rsid w:val="0093660A"/>
    <w:rsid w:val="00940729"/>
    <w:rsid w:val="0094353E"/>
    <w:rsid w:val="00943FE5"/>
    <w:rsid w:val="009463FA"/>
    <w:rsid w:val="00961F46"/>
    <w:rsid w:val="00962D55"/>
    <w:rsid w:val="00963820"/>
    <w:rsid w:val="00981996"/>
    <w:rsid w:val="00993A93"/>
    <w:rsid w:val="009A3812"/>
    <w:rsid w:val="009A3AA2"/>
    <w:rsid w:val="009C48B3"/>
    <w:rsid w:val="009C532E"/>
    <w:rsid w:val="009C58EC"/>
    <w:rsid w:val="009D3A96"/>
    <w:rsid w:val="009E1987"/>
    <w:rsid w:val="009F6BF9"/>
    <w:rsid w:val="00A07BC7"/>
    <w:rsid w:val="00A301C2"/>
    <w:rsid w:val="00A36334"/>
    <w:rsid w:val="00A365BD"/>
    <w:rsid w:val="00A36F24"/>
    <w:rsid w:val="00A40F77"/>
    <w:rsid w:val="00A75225"/>
    <w:rsid w:val="00A84261"/>
    <w:rsid w:val="00AA2E92"/>
    <w:rsid w:val="00AA3245"/>
    <w:rsid w:val="00AA5AEB"/>
    <w:rsid w:val="00AC1635"/>
    <w:rsid w:val="00B27F1F"/>
    <w:rsid w:val="00B45C0F"/>
    <w:rsid w:val="00B464B2"/>
    <w:rsid w:val="00B56793"/>
    <w:rsid w:val="00BA0B74"/>
    <w:rsid w:val="00BA2C4B"/>
    <w:rsid w:val="00BA5DD9"/>
    <w:rsid w:val="00BB7B18"/>
    <w:rsid w:val="00BF52CA"/>
    <w:rsid w:val="00C12C55"/>
    <w:rsid w:val="00C15069"/>
    <w:rsid w:val="00C34989"/>
    <w:rsid w:val="00C368A5"/>
    <w:rsid w:val="00C51641"/>
    <w:rsid w:val="00C63890"/>
    <w:rsid w:val="00C756CA"/>
    <w:rsid w:val="00C76FA7"/>
    <w:rsid w:val="00C800E5"/>
    <w:rsid w:val="00C83610"/>
    <w:rsid w:val="00C8395E"/>
    <w:rsid w:val="00C8697A"/>
    <w:rsid w:val="00CA0823"/>
    <w:rsid w:val="00CB5CD3"/>
    <w:rsid w:val="00CC3D77"/>
    <w:rsid w:val="00CC3E5D"/>
    <w:rsid w:val="00CD29EB"/>
    <w:rsid w:val="00CD2FB0"/>
    <w:rsid w:val="00CE0D30"/>
    <w:rsid w:val="00D00977"/>
    <w:rsid w:val="00D13746"/>
    <w:rsid w:val="00D24F9C"/>
    <w:rsid w:val="00D2728A"/>
    <w:rsid w:val="00D27B97"/>
    <w:rsid w:val="00D318E4"/>
    <w:rsid w:val="00D3193F"/>
    <w:rsid w:val="00D45048"/>
    <w:rsid w:val="00D46722"/>
    <w:rsid w:val="00D60216"/>
    <w:rsid w:val="00D6680B"/>
    <w:rsid w:val="00D74A21"/>
    <w:rsid w:val="00D82DDE"/>
    <w:rsid w:val="00D85010"/>
    <w:rsid w:val="00D85DD8"/>
    <w:rsid w:val="00DA2AFC"/>
    <w:rsid w:val="00DA7A88"/>
    <w:rsid w:val="00DC286B"/>
    <w:rsid w:val="00DD0305"/>
    <w:rsid w:val="00DE32FD"/>
    <w:rsid w:val="00DE53B1"/>
    <w:rsid w:val="00E22B92"/>
    <w:rsid w:val="00E3419F"/>
    <w:rsid w:val="00E40750"/>
    <w:rsid w:val="00E55AD3"/>
    <w:rsid w:val="00E60723"/>
    <w:rsid w:val="00E66B3D"/>
    <w:rsid w:val="00E77007"/>
    <w:rsid w:val="00E80F2C"/>
    <w:rsid w:val="00E92F1B"/>
    <w:rsid w:val="00E97C8C"/>
    <w:rsid w:val="00EB0454"/>
    <w:rsid w:val="00EB44F9"/>
    <w:rsid w:val="00EC548B"/>
    <w:rsid w:val="00EC66D1"/>
    <w:rsid w:val="00EE6BE4"/>
    <w:rsid w:val="00EF1FD5"/>
    <w:rsid w:val="00EF71AA"/>
    <w:rsid w:val="00F035C8"/>
    <w:rsid w:val="00F03F2D"/>
    <w:rsid w:val="00F112B6"/>
    <w:rsid w:val="00F5260D"/>
    <w:rsid w:val="00F70751"/>
    <w:rsid w:val="00F73A4D"/>
    <w:rsid w:val="00F82A6B"/>
    <w:rsid w:val="00FA1789"/>
    <w:rsid w:val="00FB23C6"/>
    <w:rsid w:val="00FB30A5"/>
    <w:rsid w:val="00FD77D4"/>
    <w:rsid w:val="00FF0FE2"/>
    <w:rsid w:val="00FF2B98"/>
    <w:rsid w:val="00FF61CB"/>
    <w:rsid w:val="053055AE"/>
    <w:rsid w:val="0613227B"/>
    <w:rsid w:val="0F7663FE"/>
    <w:rsid w:val="17947974"/>
    <w:rsid w:val="198A6011"/>
    <w:rsid w:val="1C784846"/>
    <w:rsid w:val="1C9B5A0D"/>
    <w:rsid w:val="1DFD0BB6"/>
    <w:rsid w:val="1F8C24A9"/>
    <w:rsid w:val="24F5112A"/>
    <w:rsid w:val="27744EBE"/>
    <w:rsid w:val="2CD904B7"/>
    <w:rsid w:val="2D426ED6"/>
    <w:rsid w:val="330D04AB"/>
    <w:rsid w:val="35515E31"/>
    <w:rsid w:val="373215BB"/>
    <w:rsid w:val="3AFF788F"/>
    <w:rsid w:val="3BAE5810"/>
    <w:rsid w:val="3D9D1CFA"/>
    <w:rsid w:val="3E5B3966"/>
    <w:rsid w:val="42E5528F"/>
    <w:rsid w:val="42FA1B8D"/>
    <w:rsid w:val="437E4E0D"/>
    <w:rsid w:val="464358DF"/>
    <w:rsid w:val="46875E92"/>
    <w:rsid w:val="4E317B21"/>
    <w:rsid w:val="4FD3457A"/>
    <w:rsid w:val="532E40D4"/>
    <w:rsid w:val="540608E6"/>
    <w:rsid w:val="54E60FF2"/>
    <w:rsid w:val="56DA0916"/>
    <w:rsid w:val="59C41108"/>
    <w:rsid w:val="5B7A75EC"/>
    <w:rsid w:val="5C440B05"/>
    <w:rsid w:val="64654C7D"/>
    <w:rsid w:val="65053938"/>
    <w:rsid w:val="671E69E6"/>
    <w:rsid w:val="69BC7C85"/>
    <w:rsid w:val="6C0C1634"/>
    <w:rsid w:val="6E52254D"/>
    <w:rsid w:val="70785D38"/>
    <w:rsid w:val="70F84B90"/>
    <w:rsid w:val="73E57241"/>
    <w:rsid w:val="7AB66A52"/>
    <w:rsid w:val="7F2C70F8"/>
    <w:rsid w:val="83B7567A"/>
    <w:rsid w:val="B2EE807E"/>
    <w:rsid w:val="FFFC4E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9"/>
    <w:qFormat/>
    <w:uiPriority w:val="0"/>
    <w:pPr>
      <w:keepNext/>
      <w:keepLines/>
      <w:spacing w:before="340" w:after="330" w:line="576" w:lineRule="auto"/>
      <w:outlineLvl w:val="0"/>
    </w:pPr>
    <w:rPr>
      <w:rFonts w:ascii="Calibri" w:hAnsi="Calibri"/>
      <w:b/>
      <w:kern w:val="44"/>
      <w:sz w:val="44"/>
      <w:szCs w:val="20"/>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semiHidden/>
    <w:qFormat/>
    <w:uiPriority w:val="0"/>
    <w:pPr>
      <w:jc w:val="left"/>
    </w:pPr>
  </w:style>
  <w:style w:type="paragraph" w:styleId="5">
    <w:name w:val="Body Text"/>
    <w:basedOn w:val="1"/>
    <w:qFormat/>
    <w:uiPriority w:val="0"/>
    <w:pPr>
      <w:spacing w:after="120"/>
    </w:pPr>
  </w:style>
  <w:style w:type="paragraph" w:styleId="6">
    <w:name w:val="Balloon Text"/>
    <w:basedOn w:val="1"/>
    <w:semiHidden/>
    <w:qFormat/>
    <w:uiPriority w:val="0"/>
    <w:rPr>
      <w:sz w:val="18"/>
      <w:szCs w:val="18"/>
    </w:rPr>
  </w:style>
  <w:style w:type="paragraph" w:styleId="7">
    <w:name w:val="footer"/>
    <w:basedOn w:val="1"/>
    <w:link w:val="20"/>
    <w:qFormat/>
    <w:uiPriority w:val="0"/>
    <w:pPr>
      <w:tabs>
        <w:tab w:val="center" w:pos="4153"/>
        <w:tab w:val="right" w:pos="8306"/>
      </w:tabs>
      <w:snapToGrid w:val="0"/>
      <w:jc w:val="left"/>
    </w:pPr>
    <w:rPr>
      <w:sz w:val="18"/>
      <w:szCs w:val="18"/>
    </w:rPr>
  </w:style>
  <w:style w:type="paragraph" w:styleId="8">
    <w:name w:val="header"/>
    <w:basedOn w:val="1"/>
    <w:link w:val="21"/>
    <w:qFormat/>
    <w:uiPriority w:val="0"/>
    <w:pPr>
      <w:pBdr>
        <w:bottom w:val="single" w:color="auto" w:sz="6" w:space="1"/>
      </w:pBdr>
      <w:tabs>
        <w:tab w:val="center" w:pos="4153"/>
        <w:tab w:val="right" w:pos="8306"/>
      </w:tabs>
      <w:snapToGrid w:val="0"/>
      <w:jc w:val="center"/>
    </w:pPr>
    <w:rPr>
      <w:sz w:val="18"/>
      <w:szCs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12">
    <w:name w:val="annotation subject"/>
    <w:basedOn w:val="4"/>
    <w:next w:val="4"/>
    <w:semiHidden/>
    <w:qFormat/>
    <w:uiPriority w:val="0"/>
    <w:rPr>
      <w:b/>
      <w:bCs/>
    </w:rPr>
  </w:style>
  <w:style w:type="table" w:styleId="14">
    <w:name w:val="Table Grid"/>
    <w:basedOn w:val="1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Hyperlink"/>
    <w:basedOn w:val="15"/>
    <w:qFormat/>
    <w:uiPriority w:val="0"/>
    <w:rPr>
      <w:color w:val="0000FF"/>
      <w:u w:val="single"/>
    </w:rPr>
  </w:style>
  <w:style w:type="character" w:styleId="18">
    <w:name w:val="annotation reference"/>
    <w:semiHidden/>
    <w:qFormat/>
    <w:uiPriority w:val="0"/>
    <w:rPr>
      <w:sz w:val="21"/>
      <w:szCs w:val="21"/>
    </w:rPr>
  </w:style>
  <w:style w:type="character" w:customStyle="1" w:styleId="19">
    <w:name w:val="标题 1 字符"/>
    <w:link w:val="2"/>
    <w:qFormat/>
    <w:uiPriority w:val="0"/>
    <w:rPr>
      <w:rFonts w:ascii="Calibri" w:hAnsi="Calibri" w:eastAsia="宋体"/>
      <w:b/>
      <w:kern w:val="44"/>
      <w:sz w:val="44"/>
      <w:lang w:val="en-US" w:eastAsia="zh-CN" w:bidi="ar-SA"/>
    </w:rPr>
  </w:style>
  <w:style w:type="character" w:customStyle="1" w:styleId="20">
    <w:name w:val="页脚 字符"/>
    <w:link w:val="7"/>
    <w:qFormat/>
    <w:uiPriority w:val="0"/>
    <w:rPr>
      <w:kern w:val="2"/>
      <w:sz w:val="18"/>
      <w:szCs w:val="18"/>
    </w:rPr>
  </w:style>
  <w:style w:type="character" w:customStyle="1" w:styleId="21">
    <w:name w:val="页眉 字符"/>
    <w:link w:val="8"/>
    <w:qFormat/>
    <w:uiPriority w:val="0"/>
    <w:rPr>
      <w:kern w:val="2"/>
      <w:sz w:val="18"/>
      <w:szCs w:val="18"/>
    </w:rPr>
  </w:style>
  <w:style w:type="character" w:customStyle="1" w:styleId="22">
    <w:name w:val="==注释== Char"/>
    <w:link w:val="23"/>
    <w:qFormat/>
    <w:uiPriority w:val="0"/>
    <w:rPr>
      <w:rFonts w:ascii="宋体" w:hAnsi="宋体" w:eastAsia="宋体"/>
      <w:lang w:bidi="ar-SA"/>
    </w:rPr>
  </w:style>
  <w:style w:type="paragraph" w:customStyle="1" w:styleId="23">
    <w:name w:val="==注释=="/>
    <w:basedOn w:val="1"/>
    <w:link w:val="22"/>
    <w:qFormat/>
    <w:uiPriority w:val="0"/>
    <w:rPr>
      <w:rFonts w:ascii="宋体" w:hAnsi="宋体"/>
      <w:kern w:val="0"/>
      <w:sz w:val="20"/>
      <w:szCs w:val="20"/>
    </w:rPr>
  </w:style>
  <w:style w:type="character" w:customStyle="1" w:styleId="24">
    <w:name w:val="==编号==  一 Char"/>
    <w:link w:val="25"/>
    <w:qFormat/>
    <w:uiPriority w:val="0"/>
    <w:rPr>
      <w:rFonts w:ascii="微软雅黑" w:hAnsi="微软雅黑" w:eastAsia="微软雅黑"/>
      <w:b/>
      <w:kern w:val="2"/>
      <w:sz w:val="24"/>
      <w:szCs w:val="22"/>
      <w:lang w:val="en-US" w:eastAsia="zh-CN" w:bidi="ar-SA"/>
    </w:rPr>
  </w:style>
  <w:style w:type="paragraph" w:customStyle="1" w:styleId="25">
    <w:name w:val="==编号==  一"/>
    <w:basedOn w:val="1"/>
    <w:link w:val="24"/>
    <w:qFormat/>
    <w:uiPriority w:val="0"/>
    <w:pPr>
      <w:numPr>
        <w:ilvl w:val="0"/>
        <w:numId w:val="1"/>
      </w:numPr>
    </w:pPr>
    <w:rPr>
      <w:rFonts w:ascii="微软雅黑" w:hAnsi="微软雅黑" w:eastAsia="微软雅黑"/>
      <w:b/>
      <w:sz w:val="24"/>
      <w:szCs w:val="22"/>
    </w:rPr>
  </w:style>
  <w:style w:type="paragraph" w:customStyle="1" w:styleId="26">
    <w:name w:val="2本章重点（内容）"/>
    <w:basedOn w:val="1"/>
    <w:qFormat/>
    <w:uiPriority w:val="0"/>
    <w:pPr>
      <w:numPr>
        <w:ilvl w:val="0"/>
        <w:numId w:val="2"/>
      </w:numPr>
    </w:pPr>
    <w:rPr>
      <w:rFonts w:ascii="黑体" w:eastAsia="黑体"/>
      <w:b/>
      <w:sz w:val="28"/>
      <w:szCs w:val="28"/>
    </w:rPr>
  </w:style>
  <w:style w:type="paragraph" w:customStyle="1" w:styleId="27">
    <w:name w:val="奇偶数页眉"/>
    <w:basedOn w:val="1"/>
    <w:qFormat/>
    <w:uiPriority w:val="0"/>
    <w:pPr>
      <w:pBdr>
        <w:bottom w:val="single" w:color="auto" w:sz="6" w:space="1"/>
      </w:pBdr>
      <w:tabs>
        <w:tab w:val="center" w:pos="4153"/>
        <w:tab w:val="right" w:pos="8306"/>
      </w:tabs>
      <w:snapToGrid w:val="0"/>
      <w:jc w:val="center"/>
    </w:pPr>
    <w:rPr>
      <w:szCs w:val="21"/>
    </w:rPr>
  </w:style>
  <w:style w:type="paragraph" w:customStyle="1" w:styleId="28">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styleId="2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home\thtf\D:\lf&#36164;&#26009;\&#35838;&#31243;&#26631;&#20934;\&#35838;&#31243;&#26631;&#20934;%26&#25945;&#26696;\&#37202;&#24215;&#31649;&#29702;&#20449;&#24687;&#31995;&#32479;&#35838;&#31243;&#26631;&#20934;&#65288;2022.10&#65289;.dotx" TargetMode="External"/></Relationships>
</file>

<file path=word/theme/theme1.xml><?xml version="1.0" encoding="utf-8"?>
<a:theme xmlns:a="http://schemas.openxmlformats.org/drawingml/2006/main" name="Office 2013 - 2022 主题">
  <a:themeElements>
    <a:clrScheme name="Office 2013 - 2022">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酒店管理信息系统课程标准（2022.10）</Template>
  <Company>China</Company>
  <Pages>10</Pages>
  <Words>1523</Words>
  <Characters>1532</Characters>
  <Lines>41</Lines>
  <Paragraphs>11</Paragraphs>
  <TotalTime>6</TotalTime>
  <ScaleCrop>false</ScaleCrop>
  <LinksUpToDate>false</LinksUpToDate>
  <CharactersWithSpaces>1669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2024-03-23T06:32:00Z</dcterms:created>
  <dc:creator>happylfhz</dc:creator>
  <cp:lastModifiedBy>瞬时光华</cp:lastModifiedBy>
  <dcterms:modified xsi:type="dcterms:W3CDTF">2026-08-19T15:40:20Z</dcterms:modified>
  <dc:title>《电子商务客户服务》课程标准</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566CDD29AEE09F228A4B336A404537D6_43</vt:lpwstr>
  </property>
  <property fmtid="{D5CDD505-2E9C-101B-9397-08002B2CF9AE}" pid="4" name="KSOTemplateDocerSaveRecord">
    <vt:lpwstr>eyJoZGlkIjoiNGVjNzI1NGE1Mzk3MzdkNGVkYTMxNWIzOTZjNzNhNTYiLCJ1c2VySWQiOiI0MzY4NTc5OTAifQ==</vt:lpwstr>
  </property>
</Properties>
</file>