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课程代码口径表（L1 专业级）</w:t>
      </w:r>
    </w:p>
    <w:p>
      <w:r>
        <w:t>【待填】本模板为 S20 默认骨架，按学校模板规范填充。</w:t>
      </w:r>
    </w:p>
    <w:p>
      <w:r>
        <w:t>文件：L1-02_课程代码口径表.docx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