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rPr>
          <w:trHeight w:hRule="atLeast" w:val="2136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30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 w:val="1"/>
              </w:rPr>
              <w:drawing>
                <wp:inline xmlns:wp="http://schemas.openxmlformats.org/drawingml/2006/wordprocessingDrawing" distT="0" distB="0" distL="0" distR="0">
                  <wp:extent cx="1025525" cy="69088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69088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300" w:beforeAutospacing="0" w:afterAutospacing="0"/>
              <w:ind w:left="168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ПРАВИТЕЛЬСТВО САНКТ-ПЕТЕРБУРГА КОМИТЕТ ПО ОБРАЗОВАНИЮ</w:t>
            </w:r>
          </w:p>
          <w:p>
            <w:pPr>
              <w:spacing w:lineRule="auto" w:line="300" w:beforeAutospacing="0" w:afterAutospacing="0"/>
              <w:ind w:left="168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Санкт-Петербургское государственное бюджетное профессиональное образовательное учреждение "Радиотехнический колледж"</w:t>
            </w:r>
          </w:p>
        </w:tc>
      </w:tr>
    </w:tbl>
    <w:p>
      <w:pPr>
        <w:spacing w:lineRule="auto" w:line="360" w:after="1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8"/>
          <w:lang w:val="ja-JP"/>
        </w:rPr>
        <w:t>Описание</w:t>
      </w:r>
      <w:r>
        <w:rPr>
          <w:rFonts w:ascii="Times New Roman" w:hAnsi="Times New Roman"/>
          <w:b w:val="1"/>
          <w:sz w:val="28"/>
        </w:rPr>
        <w:t xml:space="preserve"> информационной системы по</w:t>
      </w:r>
    </w:p>
    <w:p>
      <w:pPr>
        <w:spacing w:lineRule="auto" w:line="30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  <w:lang w:val="ja-JP"/>
        </w:rPr>
        <w:t>предметной области “</w:t>
      </w:r>
      <w:r>
        <w:rPr>
          <w:rFonts w:ascii="Times New Roman" w:hAnsi="Times New Roman"/>
          <w:b w:val="1"/>
          <w:sz w:val="28"/>
        </w:rPr>
        <w:t>Маркетплейс</w:t>
      </w:r>
      <w:r>
        <w:rPr>
          <w:rFonts w:ascii="Times New Roman" w:hAnsi="Times New Roman"/>
          <w:b w:val="1"/>
          <w:sz w:val="28"/>
          <w:lang w:val="ja-JP"/>
        </w:rPr>
        <w:t>”</w:t>
      </w: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300" w:after="16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00" w:after="16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00" w:after="16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00" w:after="16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00" w:after="16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00" w:after="16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00" w:after="160" w:beforeAutospacing="0" w:afterAutospacing="0"/>
        <w:jc w:val="center"/>
        <w:rPr>
          <w:rFonts w:ascii="Times New Roman" w:hAnsi="Times New Roman"/>
          <w:b w:val="1"/>
          <w:sz w:val="28"/>
        </w:rPr>
      </w:pPr>
    </w:p>
    <w:tbl>
      <w:tblPr>
        <w:tblStyle w:val="T1"/>
        <w:tblW w:w="6065" w:type="dxa"/>
        <w:tblInd w:w="3552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rPr>
          <w:trHeight w:hRule="atLeast" w:val="2704"/>
        </w:trPr>
        <w:tc>
          <w:tcPr>
            <w:tcW w:w="6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300" w:after="160" w:beforeAutospacing="0" w:afterAutospac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 Сапатов Дмитрий Олегович</w:t>
              <w:br w:type="textWrapping"/>
              <w:t>Обучающийся 2 курса группы ИВ1-21</w:t>
              <w:br w:type="textWrapping"/>
              <w:t>По специальности "Информационные системы и программирование"</w:t>
              <w:br w:type="textWrapping"/>
              <w:t>Квалификация: "Разработчик web-сайтов и мультимедийных приложений"</w:t>
            </w:r>
          </w:p>
        </w:tc>
      </w:tr>
    </w:tbl>
    <w:p>
      <w:pPr>
        <w:spacing w:lineRule="auto" w:line="300" w:after="16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0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Санкт-Петербург, 2022г.</w:t>
      </w:r>
    </w:p>
    <w:p>
      <w:pPr>
        <w:pStyle w:val="P5"/>
      </w:pPr>
      <w:r>
        <w:t>Содержание</w:t>
      </w:r>
    </w:p>
    <w:p>
      <w:pPr>
        <w:pStyle w:val="P5"/>
        <w:rPr>
          <w:b w:val="0"/>
          <w:noProof w:val="1"/>
          <w:sz w:val="22"/>
          <w:szCs w:val="22"/>
          <w:lang w:bidi="ar-SA" w:eastAsia="ru-RU"/>
        </w:rPr>
      </w:pPr>
      <w:r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TOC \o "1-3" \u </w:instrText>
      </w:r>
      <w:r>
        <w:rPr>
          <w:b w:val="0"/>
          <w:szCs w:val="28"/>
        </w:rPr>
        <w:fldChar w:fldCharType="separate"/>
      </w:r>
      <w:r>
        <w:rPr>
          <w:noProof w:val="1"/>
        </w:rPr>
        <w:t>Анализ предметной области</w:t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_Toc123001223 \h </w:instrText>
      </w:r>
      <w:r>
        <w:rPr>
          <w:noProof w:val="1"/>
        </w:rPr>
        <w:fldChar w:fldCharType="separate"/>
      </w:r>
      <w:r>
        <w:rPr>
          <w:noProof w:val="1"/>
        </w:rPr>
        <w:t>2</w:t>
      </w:r>
      <w:r>
        <w:rPr>
          <w:noProof w:val="1"/>
        </w:rPr>
        <w:fldChar w:fldCharType="end"/>
      </w:r>
    </w:p>
    <w:p>
      <w:pPr>
        <w:pStyle w:val="P5"/>
        <w:rPr>
          <w:b w:val="0"/>
          <w:noProof w:val="1"/>
          <w:sz w:val="22"/>
          <w:szCs w:val="22"/>
          <w:lang w:bidi="ar-SA" w:eastAsia="ru-RU"/>
        </w:rPr>
      </w:pPr>
      <w:r>
        <w:rPr>
          <w:noProof w:val="1"/>
        </w:rPr>
        <w:t>Проблема предметной области</w:t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_Toc123001224 \h </w:instrText>
      </w:r>
      <w:r>
        <w:rPr>
          <w:noProof w:val="1"/>
        </w:rPr>
        <w:fldChar w:fldCharType="separate"/>
      </w:r>
      <w:r>
        <w:rPr>
          <w:noProof w:val="1"/>
        </w:rPr>
        <w:t>2</w:t>
      </w:r>
      <w:r>
        <w:rPr>
          <w:noProof w:val="1"/>
        </w:rPr>
        <w:fldChar w:fldCharType="end"/>
      </w:r>
    </w:p>
    <w:p>
      <w:pPr>
        <w:pStyle w:val="P5"/>
        <w:rPr>
          <w:b w:val="0"/>
          <w:noProof w:val="1"/>
          <w:sz w:val="22"/>
          <w:szCs w:val="22"/>
          <w:lang w:bidi="ar-SA" w:eastAsia="ru-RU"/>
        </w:rPr>
      </w:pPr>
      <w:r>
        <w:rPr>
          <w:noProof w:val="1"/>
        </w:rPr>
        <w:t>Описание информационной системы</w:t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_Toc123001225 \h </w:instrText>
      </w:r>
      <w:r>
        <w:rPr>
          <w:noProof w:val="1"/>
        </w:rPr>
        <w:fldChar w:fldCharType="separate"/>
      </w:r>
      <w:r>
        <w:rPr>
          <w:noProof w:val="1"/>
        </w:rPr>
        <w:t>3</w:t>
      </w:r>
      <w:r>
        <w:rPr>
          <w:noProof w:val="1"/>
        </w:rPr>
        <w:fldChar w:fldCharType="end"/>
      </w:r>
    </w:p>
    <w:p>
      <w:pPr>
        <w:pStyle w:val="P5"/>
        <w:rPr>
          <w:b w:val="0"/>
          <w:noProof w:val="1"/>
          <w:sz w:val="22"/>
          <w:szCs w:val="22"/>
          <w:lang w:bidi="ar-SA" w:eastAsia="ru-RU"/>
        </w:rPr>
      </w:pPr>
      <w:r>
        <w:rPr>
          <w:noProof w:val="1"/>
        </w:rPr>
        <w:t>Описание диаграмм по предметной области</w:t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_Toc123001226 \h </w:instrText>
      </w:r>
      <w:r>
        <w:rPr>
          <w:noProof w:val="1"/>
        </w:rPr>
        <w:fldChar w:fldCharType="separate"/>
      </w:r>
      <w:r>
        <w:rPr>
          <w:noProof w:val="1"/>
        </w:rPr>
        <w:t>5</w:t>
      </w:r>
      <w:r>
        <w:rPr>
          <w:noProof w:val="1"/>
        </w:rPr>
        <w:fldChar w:fldCharType="end"/>
      </w:r>
    </w:p>
    <w:p>
      <w:pPr>
        <w:pStyle w:val="P8"/>
        <w:tabs>
          <w:tab w:val="right" w:pos="9345" w:leader="dot"/>
        </w:tabs>
        <w:rPr>
          <w:noProof w:val="1"/>
          <w:sz w:val="22"/>
          <w:szCs w:val="22"/>
          <w:lang w:bidi="ar-SA" w:eastAsia="ru-RU"/>
        </w:rPr>
      </w:pPr>
      <w:r>
        <w:rPr>
          <w:rFonts w:ascii="Times New Roman" w:hAnsi="Times New Roman"/>
          <w:b w:val="1"/>
          <w:noProof w:val="1"/>
        </w:rPr>
        <w:t>Диаграмма прецедентов (</w:t>
      </w:r>
      <w:r>
        <w:rPr>
          <w:rFonts w:ascii="Times New Roman" w:hAnsi="Times New Roman"/>
          <w:b w:val="1"/>
          <w:noProof w:val="1"/>
          <w:lang w:val="en-US"/>
        </w:rPr>
        <w:t>USE</w:t>
      </w:r>
      <w:r>
        <w:rPr>
          <w:rFonts w:ascii="Times New Roman" w:hAnsi="Times New Roman"/>
          <w:b w:val="1"/>
          <w:noProof w:val="1"/>
        </w:rPr>
        <w:t xml:space="preserve"> </w:t>
      </w:r>
      <w:r>
        <w:rPr>
          <w:rFonts w:ascii="Times New Roman" w:hAnsi="Times New Roman"/>
          <w:b w:val="1"/>
          <w:noProof w:val="1"/>
          <w:lang w:val="en-US"/>
        </w:rPr>
        <w:t>CASE</w:t>
      </w:r>
      <w:r>
        <w:rPr>
          <w:rFonts w:ascii="Times New Roman" w:hAnsi="Times New Roman"/>
          <w:b w:val="1"/>
          <w:noProof w:val="1"/>
        </w:rPr>
        <w:t>)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_Toc123001227 \h </w:instrText>
      </w:r>
      <w:r>
        <w:rPr>
          <w:noProof w:val="1"/>
        </w:rPr>
        <w:fldChar w:fldCharType="separate"/>
      </w:r>
      <w:r>
        <w:rPr>
          <w:noProof w:val="1"/>
        </w:rPr>
        <w:t>5</w:t>
      </w:r>
      <w:r>
        <w:rPr>
          <w:noProof w:val="1"/>
        </w:rPr>
        <w:fldChar w:fldCharType="end"/>
      </w:r>
    </w:p>
    <w:p>
      <w:pPr>
        <w:pStyle w:val="P8"/>
        <w:tabs>
          <w:tab w:val="right" w:pos="9345" w:leader="dot"/>
        </w:tabs>
        <w:rPr>
          <w:noProof w:val="1"/>
          <w:sz w:val="22"/>
          <w:szCs w:val="22"/>
          <w:lang w:bidi="ar-SA" w:eastAsia="ru-RU"/>
        </w:rPr>
      </w:pPr>
      <w:r>
        <w:rPr>
          <w:rFonts w:ascii="Times New Roman" w:hAnsi="Times New Roman"/>
          <w:b w:val="1"/>
          <w:noProof w:val="1"/>
        </w:rPr>
        <w:t>Диаграмма последовательности (</w:t>
      </w:r>
      <w:r>
        <w:rPr>
          <w:rFonts w:ascii="Times New Roman" w:hAnsi="Times New Roman"/>
          <w:b w:val="1"/>
          <w:noProof w:val="1"/>
          <w:lang w:val="en-US"/>
        </w:rPr>
        <w:t>SEQUENCE</w:t>
      </w:r>
      <w:r>
        <w:rPr>
          <w:rFonts w:ascii="Times New Roman" w:hAnsi="Times New Roman"/>
          <w:b w:val="1"/>
          <w:noProof w:val="1"/>
        </w:rPr>
        <w:t>)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_Toc123001228 \h </w:instrText>
      </w:r>
      <w:r>
        <w:rPr>
          <w:noProof w:val="1"/>
        </w:rPr>
        <w:fldChar w:fldCharType="separate"/>
      </w:r>
      <w:r>
        <w:rPr>
          <w:noProof w:val="1"/>
        </w:rPr>
        <w:t>8</w:t>
      </w:r>
      <w:r>
        <w:rPr>
          <w:noProof w:val="1"/>
        </w:rPr>
        <w:fldChar w:fldCharType="end"/>
      </w:r>
    </w:p>
    <w:p>
      <w:pPr>
        <w:pStyle w:val="P8"/>
        <w:tabs>
          <w:tab w:val="right" w:pos="9345" w:leader="dot"/>
        </w:tabs>
        <w:rPr>
          <w:noProof w:val="1"/>
          <w:sz w:val="22"/>
          <w:szCs w:val="22"/>
          <w:lang w:bidi="ar-SA" w:eastAsia="ru-RU"/>
        </w:rPr>
      </w:pPr>
      <w:r>
        <w:rPr>
          <w:rFonts w:ascii="Times New Roman" w:hAnsi="Times New Roman"/>
          <w:b w:val="1"/>
          <w:noProof w:val="1"/>
        </w:rPr>
        <w:t>Диаграмма «сущность-связь» (</w:t>
      </w:r>
      <w:r>
        <w:rPr>
          <w:rFonts w:ascii="Times New Roman" w:hAnsi="Times New Roman"/>
          <w:b w:val="1"/>
          <w:noProof w:val="1"/>
          <w:lang w:val="en-US"/>
        </w:rPr>
        <w:t>ER</w:t>
      </w:r>
      <w:r>
        <w:rPr>
          <w:rFonts w:ascii="Times New Roman" w:hAnsi="Times New Roman"/>
          <w:b w:val="1"/>
          <w:noProof w:val="1"/>
        </w:rPr>
        <w:t xml:space="preserve"> диаграмма)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_Toc123001229 \h </w:instrText>
      </w:r>
      <w:r>
        <w:rPr>
          <w:noProof w:val="1"/>
        </w:rPr>
        <w:fldChar w:fldCharType="separate"/>
      </w:r>
      <w:r>
        <w:rPr>
          <w:noProof w:val="1"/>
        </w:rPr>
        <w:t>13</w:t>
      </w:r>
      <w:r>
        <w:rPr>
          <w:noProof w:val="1"/>
        </w:rPr>
        <w:fldChar w:fldCharType="end"/>
      </w:r>
    </w:p>
    <w:p>
      <w:pPr>
        <w:pStyle w:val="P8"/>
        <w:tabs>
          <w:tab w:val="right" w:pos="9345" w:leader="dot"/>
        </w:tabs>
        <w:rPr>
          <w:noProof w:val="1"/>
          <w:sz w:val="22"/>
          <w:szCs w:val="22"/>
          <w:lang w:bidi="ar-SA" w:eastAsia="ru-RU"/>
        </w:rPr>
      </w:pPr>
      <w:r>
        <w:rPr>
          <w:rFonts w:ascii="Times New Roman" w:hAnsi="Times New Roman"/>
          <w:b w:val="1"/>
          <w:noProof w:val="1"/>
          <w:lang w:val="en-US"/>
        </w:rPr>
        <w:t>IDEF</w:t>
      </w:r>
      <w:r>
        <w:rPr>
          <w:rFonts w:ascii="Times New Roman" w:hAnsi="Times New Roman"/>
          <w:b w:val="1"/>
          <w:noProof w:val="1"/>
        </w:rPr>
        <w:t>0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_Toc123001230 \h </w:instrText>
      </w:r>
      <w:r>
        <w:rPr>
          <w:noProof w:val="1"/>
        </w:rPr>
        <w:fldChar w:fldCharType="separate"/>
      </w:r>
      <w:r>
        <w:rPr>
          <w:noProof w:val="1"/>
        </w:rPr>
        <w:t>15</w:t>
      </w:r>
      <w:r>
        <w:rPr>
          <w:noProof w:val="1"/>
        </w:rPr>
        <w:fldChar w:fldCharType="end"/>
      </w:r>
    </w:p>
    <w:p>
      <w:pPr>
        <w:pStyle w:val="P5"/>
        <w:rPr>
          <w:b w:val="0"/>
          <w:noProof w:val="1"/>
          <w:sz w:val="22"/>
          <w:szCs w:val="22"/>
          <w:lang w:bidi="ar-SA" w:eastAsia="ru-RU"/>
        </w:rPr>
      </w:pPr>
      <w:r>
        <w:rPr>
          <w:noProof w:val="1"/>
        </w:rPr>
        <w:t>Жизненный цикл</w:t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_Toc123001231 \h </w:instrText>
      </w:r>
      <w:r>
        <w:rPr>
          <w:noProof w:val="1"/>
        </w:rPr>
        <w:fldChar w:fldCharType="separate"/>
      </w:r>
      <w:r>
        <w:rPr>
          <w:noProof w:val="1"/>
        </w:rPr>
        <w:t>17</w:t>
      </w:r>
      <w:r>
        <w:rPr>
          <w:noProof w:val="1"/>
        </w:rPr>
        <w:fldChar w:fldCharType="end"/>
      </w:r>
    </w:p>
    <w:p>
      <w:pPr>
        <w:pStyle w:val="P5"/>
        <w:rPr>
          <w:b w:val="0"/>
          <w:noProof w:val="1"/>
          <w:sz w:val="22"/>
          <w:szCs w:val="22"/>
          <w:lang w:bidi="ar-SA" w:eastAsia="ru-RU"/>
        </w:rPr>
      </w:pPr>
      <w:r>
        <w:rPr>
          <w:noProof w:val="1"/>
        </w:rPr>
        <w:t>Заключение</w:t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_Toc123001232 \h </w:instrText>
      </w:r>
      <w:r>
        <w:rPr>
          <w:noProof w:val="1"/>
        </w:rPr>
        <w:fldChar w:fldCharType="separate"/>
      </w:r>
      <w:r>
        <w:rPr>
          <w:noProof w:val="1"/>
        </w:rPr>
        <w:t>18</w:t>
      </w:r>
      <w:r>
        <w:rPr>
          <w:noProof w:val="1"/>
        </w:rPr>
        <w:fldChar w:fldCharType="end"/>
      </w:r>
    </w:p>
    <w:p>
      <w:pPr>
        <w:pStyle w:val="P1"/>
        <w:spacing w:lineRule="auto" w:line="360" w:beforeAutospacing="0" w:afterAutospacing="0"/>
        <w:jc w:val="both"/>
        <w:rPr>
          <w:rFonts w:ascii="Times New Roman" w:hAnsi="Times New Roman"/>
          <w:b w:val="1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fldChar w:fldCharType="end"/>
      </w:r>
    </w:p>
    <w:p>
      <w:pPr>
        <w:widowControl w:val="1"/>
        <w:suppressAutoHyphens w:val="0"/>
        <w:spacing w:lineRule="auto" w:line="259" w:after="160" w:beforeAutospacing="0" w:afterAutospacing="0"/>
        <w:rPr>
          <w:rFonts w:ascii="Times New Roman" w:hAnsi="Times New Roman"/>
          <w:b w:val="1"/>
          <w:sz w:val="28"/>
          <w:szCs w:val="28"/>
        </w:rPr>
      </w:pPr>
      <w:r>
        <w:rPr>
          <w:rFonts w:ascii="Times New Roman" w:hAnsi="Times New Roman"/>
          <w:b w:val="1"/>
          <w:sz w:val="28"/>
          <w:szCs w:val="28"/>
        </w:rPr>
        <w:br w:type="page"/>
      </w: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auto"/>
          <w:sz w:val="28"/>
          <w:szCs w:val="28"/>
        </w:rPr>
      </w:pPr>
      <w:bookmarkStart w:id="0" w:name="_Toc123001223"/>
      <w:r>
        <w:rPr>
          <w:rFonts w:ascii="Times New Roman" w:hAnsi="Times New Roman"/>
          <w:b w:val="1"/>
          <w:color w:val="auto"/>
          <w:sz w:val="28"/>
          <w:szCs w:val="28"/>
        </w:rPr>
        <w:t>Анализ предметной области</w:t>
      </w:r>
      <w:bookmarkEnd w:id="0"/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предметной области </w:t>
      </w:r>
      <w:r>
        <w:rPr>
          <w:rFonts w:ascii="Times New Roman" w:hAnsi="Times New Roman"/>
          <w:sz w:val="28"/>
        </w:rPr>
        <w:t>бы</w:t>
      </w:r>
      <w:r>
        <w:rPr>
          <w:rFonts w:ascii="Times New Roman" w:hAnsi="Times New Roman"/>
          <w:sz w:val="28"/>
        </w:rPr>
        <w:t>ла выбрана</w:t>
      </w:r>
      <w:r>
        <w:rPr>
          <w:rFonts w:ascii="Times New Roman" w:hAnsi="Times New Roman"/>
          <w:sz w:val="28"/>
        </w:rPr>
        <w:t xml:space="preserve"> онлайн-платформ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– маркетплейс, где продавцы размещают свои товары,</w:t>
      </w:r>
      <w:bookmarkStart w:id="1" w:name="_GoBack"/>
      <w:bookmarkEnd w:id="1"/>
      <w:r>
        <w:rPr>
          <w:rFonts w:ascii="Times New Roman" w:hAnsi="Times New Roman"/>
          <w:sz w:val="28"/>
        </w:rPr>
        <w:t xml:space="preserve"> а покупатели выбирают лучшие варианты по ценам, характеристикам и другим параметрам. </w:t>
      </w: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Информационная система данного предприятия занимается реализацией процесса продажи различных товаров: от бытовой техники до товаров для красоты и здоровья.</w:t>
      </w: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тема информационной системы очень актуальна в наши дни, так как работа маркетплейсов сильно упрощает жизнь людям. Они могут заказать и забрать рядом с домом любой товар из каталога, сравнив цены на него и посмотрев его подробные характеристики.</w:t>
        <w:tab/>
      </w: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auto"/>
          <w:sz w:val="28"/>
        </w:rPr>
      </w:pPr>
      <w:bookmarkStart w:id="2" w:name="_Toc123001224"/>
      <w:r>
        <w:rPr>
          <w:rFonts w:ascii="Times New Roman" w:hAnsi="Times New Roman"/>
          <w:b w:val="1"/>
          <w:color w:val="auto"/>
          <w:sz w:val="28"/>
        </w:rPr>
        <w:t>Проблема предметной области</w:t>
      </w:r>
      <w:bookmarkEnd w:id="2"/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Проблема, которую решает информационная система, заключается в том, что порой клиенту бывает трудно найти подходящий товар или продавца. Идеальный вариант для поиска – маркетплейс, ведь клиентам гораздо удобнее и безопаснее выбирать продавца/товар среди множества представленных в каталоге, имея прозрачную информацию о них (рейтинг, отзывы и тд.). Продавец, в свою очередь, получает некоторые гарантии, что ему заплатят за соответствующее оказание услуги, и дополнительно инструменты для привлечения новых клиентов.</w:t>
      </w:r>
      <w:r>
        <w:t xml:space="preserve"> </w:t>
      </w:r>
      <w:r>
        <w:rPr>
          <w:rFonts w:ascii="Times New Roman" w:hAnsi="Times New Roman"/>
          <w:sz w:val="28"/>
        </w:rPr>
        <w:t>Ну и наконец, от этого выигрывает и владелец маркетплейса – он как бы находится над рынком. Усилия продавцов и покупателей приносят в итоге выгоду владельцу маркетплейса. Кроме всего вышеперечисленного, процесс покупки\продажи максимально прост и автоматизирован, так что справиться с заказом товара сможет даже ребенок.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auto"/>
          <w:sz w:val="28"/>
          <w:lang w:eastAsia="ja-JP"/>
        </w:rPr>
      </w:pPr>
      <w:bookmarkStart w:id="3" w:name="_Toc123001225"/>
      <w:r>
        <w:rPr>
          <w:rFonts w:ascii="Times New Roman" w:hAnsi="Times New Roman"/>
          <w:b w:val="1"/>
          <w:color w:val="auto"/>
          <w:sz w:val="28"/>
        </w:rPr>
        <w:t>Описание информационной системы</w:t>
      </w:r>
      <w:bookmarkEnd w:id="3"/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Что же такое маркетплейс? Как говорит Википедия, маркетплейс — это онлайн-магазин электронной торговли, предоставляющий информацию о продукте или услуге третьих лиц, чьи операции обрабатываются его оператором. Если объяснять проще, то маркетплейс является торговой площадкой, которая выступает в роли посредника между покупателями и продавцами. </w:t>
      </w: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Среди принципов маркетплейса: продажа чужих товаров (партнеров-продавцов); «забирает» себе процент с каждой продажи; легко подключает новых партнеров-продавцов. Из этих принципов вытекают приятные «побочные эффекты»: бешеный трафик и высокие позиции в поисковиках. Оказаться по запросу товара в выдаче выше чем сайт производителя или единственного поставщика — норма для маркетплейса.</w:t>
      </w: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Почему же идея маркетплейса так популярна? Дело в том, что маркетинг, продажа, доставка и другие услуги не менее важны, чем производство и сам товар. В современном мире все это еще и очень дорого. Причина популярности маркетплейсов чисто экономическая: производителям и мелким ритейлерам просто не под силу строить собственные торговые механизмы. В реальном мире мелкие магазинчики вытесняются огромными супермаркетами, однако, в онлайне всё наоборот – маркетплейсы уничтожают интернет-магазины. </w:t>
      </w: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Что касается партнеров, без них существование маркетплейса невозможно. Это отправная точка для круговорота: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«Партнеры-&gt;Товары-&gt;Пользователи-&gt;Заказы-&gt;Новые Партнеры».</w:t>
      </w:r>
    </w:p>
    <w:p>
      <w:pPr>
        <w:spacing w:lineRule="auto" w:line="360" w:after="160" w:beforeAutospacing="0" w:afterAutospacing="0"/>
        <w:ind w:firstLine="709"/>
        <w:jc w:val="both"/>
        <w:rPr>
          <w:rFonts w:ascii="Times New Roman" w:hAnsi="Times New Roman"/>
          <w:sz w:val="28"/>
          <w:szCs w:val="28"/>
          <w:lang w:eastAsia="ja-JP"/>
        </w:rPr>
      </w:pPr>
    </w:p>
    <w:p>
      <w:pPr>
        <w:widowControl w:val="1"/>
        <w:suppressAutoHyphens w:val="0"/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>
      <w:pPr>
        <w:spacing w:lineRule="auto" w:line="360" w:after="160" w:beforeAutospacing="0" w:afterAutospacing="0"/>
        <w:ind w:firstLine="709"/>
        <w:jc w:val="both"/>
        <w:rPr>
          <w:rFonts w:ascii="Times New Roman" w:hAnsi="Times New Roman"/>
          <w:sz w:val="28"/>
          <w:szCs w:val="28"/>
          <w:lang w:eastAsia="ja-JP"/>
        </w:rPr>
      </w:pPr>
    </w:p>
    <w:p>
      <w:pPr>
        <w:widowControl w:val="1"/>
        <w:suppressAutoHyphens w:val="0"/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Как же всё-таки будет происходить процесс покупки\продажи, если вы впервые зашли на маркетплейс?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Для покупателя: </w:t>
      </w:r>
    </w:p>
    <w:p>
      <w:pPr>
        <w:pStyle w:val="P3"/>
        <w:numPr>
          <w:ilvl w:val="0"/>
          <w:numId w:val="7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Регистрация на маркетплейсе</w:t>
      </w:r>
    </w:p>
    <w:p>
      <w:pPr>
        <w:pStyle w:val="P3"/>
        <w:numPr>
          <w:ilvl w:val="0"/>
          <w:numId w:val="7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Выбор товара из каталога</w:t>
      </w:r>
    </w:p>
    <w:p>
      <w:pPr>
        <w:pStyle w:val="P3"/>
        <w:numPr>
          <w:ilvl w:val="0"/>
          <w:numId w:val="7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Добавление товара в корзину</w:t>
      </w:r>
    </w:p>
    <w:p>
      <w:pPr>
        <w:pStyle w:val="P3"/>
        <w:numPr>
          <w:ilvl w:val="0"/>
          <w:numId w:val="7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Оплата</w:t>
      </w:r>
    </w:p>
    <w:p>
      <w:pPr>
        <w:pStyle w:val="P3"/>
        <w:numPr>
          <w:ilvl w:val="0"/>
          <w:numId w:val="7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Получение заказа в выбранном пункте выдачи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Для продавца:</w:t>
      </w:r>
    </w:p>
    <w:p>
      <w:pPr>
        <w:pStyle w:val="P3"/>
        <w:numPr>
          <w:ilvl w:val="0"/>
          <w:numId w:val="8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Регистрация и заполнение анкеты</w:t>
      </w:r>
    </w:p>
    <w:p>
      <w:pPr>
        <w:pStyle w:val="P3"/>
        <w:numPr>
          <w:ilvl w:val="0"/>
          <w:numId w:val="8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Заполнение информации о продавце и загрузка необходимых документов</w:t>
      </w:r>
    </w:p>
    <w:p>
      <w:pPr>
        <w:pStyle w:val="P3"/>
        <w:numPr>
          <w:ilvl w:val="0"/>
          <w:numId w:val="8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Принятие оферты</w:t>
      </w:r>
    </w:p>
    <w:p>
      <w:pPr>
        <w:pStyle w:val="P3"/>
        <w:numPr>
          <w:ilvl w:val="0"/>
          <w:numId w:val="8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Выбор схемы продаж</w:t>
      </w:r>
    </w:p>
    <w:p>
      <w:pPr>
        <w:pStyle w:val="P3"/>
        <w:numPr>
          <w:ilvl w:val="0"/>
          <w:numId w:val="8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Заказ товара у поставщика</w:t>
      </w:r>
    </w:p>
    <w:p>
      <w:pPr>
        <w:pStyle w:val="P3"/>
        <w:numPr>
          <w:ilvl w:val="0"/>
          <w:numId w:val="8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Создание карточки товара</w:t>
      </w:r>
    </w:p>
    <w:p>
      <w:pPr>
        <w:pStyle w:val="P3"/>
        <w:numPr>
          <w:ilvl w:val="0"/>
          <w:numId w:val="8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Как только приходит заказ – сборка заказа</w:t>
      </w:r>
    </w:p>
    <w:p>
      <w:pPr>
        <w:pStyle w:val="P3"/>
        <w:numPr>
          <w:ilvl w:val="0"/>
          <w:numId w:val="8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Доставка заказа в пункт отгрузки</w:t>
      </w:r>
    </w:p>
    <w:p>
      <w:pPr>
        <w:pStyle w:val="P3"/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</w:p>
    <w:p>
      <w:pPr>
        <w:widowControl w:val="1"/>
        <w:suppressAutoHyphens w:val="0"/>
        <w:spacing w:lineRule="auto" w:line="360" w:after="160" w:beforeAutospacing="0" w:afterAutospacing="0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auto"/>
          <w:sz w:val="28"/>
        </w:rPr>
      </w:pPr>
      <w:bookmarkStart w:id="4" w:name="_Toc123001226"/>
      <w:r>
        <w:rPr>
          <w:rFonts w:ascii="Times New Roman" w:hAnsi="Times New Roman"/>
          <w:b w:val="1"/>
          <w:color w:val="auto"/>
          <w:sz w:val="28"/>
        </w:rPr>
        <w:t>Описание диаграмм по предметной области</w:t>
      </w:r>
      <w:bookmarkEnd w:id="4"/>
    </w:p>
    <w:p>
      <w:pPr>
        <w:pStyle w:val="P2"/>
        <w:spacing w:lineRule="auto" w:line="360" w:beforeAutospacing="0" w:afterAutospacing="0"/>
        <w:jc w:val="center"/>
        <w:rPr>
          <w:rFonts w:ascii="Times New Roman" w:hAnsi="Times New Roman"/>
          <w:b w:val="1"/>
          <w:color w:val="auto"/>
          <w:sz w:val="28"/>
          <w:szCs w:val="28"/>
          <w:lang w:eastAsia="ja-JP"/>
        </w:rPr>
      </w:pPr>
      <w:bookmarkStart w:id="5" w:name="_Toc123001227"/>
      <w:r>
        <w:rPr>
          <w:rFonts w:ascii="Times New Roman" w:hAnsi="Times New Roman"/>
          <w:b w:val="1"/>
          <w:color w:val="auto"/>
          <w:sz w:val="28"/>
        </w:rPr>
        <w:t>Диаграмма прецедентов (</w:t>
      </w:r>
      <w:r>
        <w:rPr>
          <w:rFonts w:ascii="Times New Roman" w:hAnsi="Times New Roman"/>
          <w:b w:val="1"/>
          <w:color w:val="auto"/>
          <w:sz w:val="28"/>
          <w:lang w:val="en-US"/>
        </w:rPr>
        <w:t>USE</w:t>
      </w:r>
      <w:r>
        <w:rPr>
          <w:rFonts w:ascii="Times New Roman" w:hAnsi="Times New Roman"/>
          <w:b w:val="1"/>
          <w:color w:val="auto"/>
          <w:sz w:val="28"/>
        </w:rPr>
        <w:t xml:space="preserve"> </w:t>
      </w:r>
      <w:r>
        <w:rPr>
          <w:rFonts w:ascii="Times New Roman" w:hAnsi="Times New Roman"/>
          <w:b w:val="1"/>
          <w:color w:val="auto"/>
          <w:sz w:val="28"/>
          <w:lang w:val="en-US"/>
        </w:rPr>
        <w:t>CASE</w:t>
      </w:r>
      <w:r>
        <w:rPr>
          <w:rFonts w:ascii="Times New Roman" w:hAnsi="Times New Roman"/>
          <w:b w:val="1"/>
          <w:color w:val="auto"/>
          <w:sz w:val="28"/>
        </w:rPr>
        <w:t>)</w:t>
      </w:r>
      <w:bookmarkEnd w:id="5"/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Use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case</w:t>
      </w:r>
      <w:r>
        <w:rPr>
          <w:rFonts w:ascii="Times New Roman" w:hAnsi="Times New Roman"/>
          <w:sz w:val="28"/>
        </w:rPr>
        <w:t xml:space="preserve"> диаграмма (диаграмма прецедентов) - диаграмма, на которой изображаются отношения между акторами (действующими лицами) и вариантами использования (прецедентами).</w:t>
      </w: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прецедентов создается с целью описать различные группы пользователей и их возможности в будущей программе.</w:t>
      </w: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ниже представлена </w:t>
      </w:r>
      <w:r>
        <w:rPr>
          <w:rFonts w:ascii="Times New Roman" w:hAnsi="Times New Roman"/>
          <w:sz w:val="28"/>
          <w:lang w:val="en-US"/>
        </w:rPr>
        <w:t>use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case</w:t>
      </w:r>
      <w:r>
        <w:rPr>
          <w:rFonts w:ascii="Times New Roman" w:hAnsi="Times New Roman"/>
          <w:sz w:val="28"/>
        </w:rPr>
        <w:t xml:space="preserve"> диаграмма маркетплейса. Она описывает процесс покупки\продажи товара.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 w:val="1"/>
          <w:lang w:bidi="ar-SA" w:eastAsia="ru-RU"/>
        </w:rPr>
        <w:drawing>
          <wp:anchor xmlns:wp="http://schemas.openxmlformats.org/drawingml/2006/wordprocessingDrawing" distT="0" distB="0" distL="114300" distR="11430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340995</wp:posOffset>
            </wp:positionV>
            <wp:extent cx="6032500" cy="4265930"/>
            <wp:effectExtent l="0" t="0" r="6350" b="1270"/>
            <wp:wrapSquare wrapText="bothSides"/>
            <wp:docPr id="5" name="Рисунок 5" descr="C:\Users\Use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26593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4314825</wp:posOffset>
                </wp:positionV>
                <wp:extent cx="3811905" cy="30861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05" cy="308610"/>
                        </a:xfrm>
                        <a:prstGeom prst="rect"/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4"/>
                              <w:rPr>
                                <w:rFonts w:ascii="Times New Roman" w:hAnsi="Times New Roman"/>
                                <w:noProof w:val="1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 w:val="1"/>
                                <w:sz w:val="2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диаграмма прецедентов маркетплейса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type="#_x0000_t202" id="Надпись 2" o:spid="_x0000_s1026" style="position:absolute;width:300.15pt;height:24.3pt;z-index:3;mso-wrap-distance-left:9pt;mso-wrap-distance-top:0pt;mso-wrap-distance-right:9pt;mso-wrap-distance-bottom:0pt;margin-left:0pt;margin-top:339.75pt;mso-position-horizontal:center;mso-position-horizontal-relative:page;mso-position-vertical:absolute;mso-position-vertical-relative:text" o:allowincell="t" fillcolor="#FFFFFF" stroked="f">
                <v:textbox inset="0mm,0mm,0mm,0mm">
                  <w:txbxContent>
                    <w:p>
                      <w:pPr>
                        <w:pStyle w:val="P4"/>
                        <w:rPr>
                          <w:rFonts w:ascii="Times New Roman" w:hAnsi="Times New Roman"/>
                          <w:noProof w:val="1"/>
                          <w:sz w:val="4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6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6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sz w:val="26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 w:val="1"/>
                          <w:sz w:val="26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6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диаграмма прецедентов маркетплейса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Выделим основные </w:t>
      </w:r>
      <w:r>
        <w:rPr>
          <w:rFonts w:ascii="Times New Roman" w:hAnsi="Times New Roman"/>
          <w:b w:val="1"/>
          <w:sz w:val="28"/>
        </w:rPr>
        <w:t>действующие лица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P3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Продавец – юридическое лицо, которое занимается оформлением товара на маркетплейсе, сборкой заказов и пр. </w:t>
      </w:r>
    </w:p>
    <w:p>
      <w:pPr>
        <w:pStyle w:val="P3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Покупатель – действующее лицо, которое заказывает товар. </w:t>
      </w:r>
    </w:p>
    <w:p>
      <w:pPr>
        <w:pStyle w:val="P3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Модерация – пользователь\пользователи, которые модерируют (проверяют) карточки товаров.</w:t>
      </w:r>
    </w:p>
    <w:p>
      <w:pPr>
        <w:pStyle w:val="P3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Маркетплейс – в данном случае – система, которая позволяет узнать о товаре и о статусе доставки.</w:t>
      </w:r>
    </w:p>
    <w:p>
      <w:pPr>
        <w:pStyle w:val="P3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Поставщик – действующее лицо, поставляющее товары заказчику (продавцу).</w:t>
      </w:r>
    </w:p>
    <w:p>
      <w:pPr>
        <w:pStyle w:val="P3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Модерация – пользователь, который проверяет карточку, созданную продавцом. </w:t>
      </w:r>
    </w:p>
    <w:p>
      <w:pPr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Выделим </w:t>
      </w:r>
      <w:r>
        <w:rPr>
          <w:rFonts w:ascii="Times New Roman" w:hAnsi="Times New Roman"/>
          <w:b w:val="1"/>
          <w:sz w:val="28"/>
        </w:rPr>
        <w:t>прецеденты</w:t>
      </w:r>
      <w:r>
        <w:rPr>
          <w:rFonts w:ascii="Times New Roman" w:hAnsi="Times New Roman"/>
          <w:sz w:val="28"/>
        </w:rPr>
        <w:t xml:space="preserve"> для действующих лиц, предоставляющие им возможность выполнять необходимые действия: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Запрос на предоставление информации о товарах – заказчик (продавец) отправляет запрос на предоставление информации о товарах поставщику.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Предоставление информации о товарах – поставщик отправляет информацию о товарах заказчику (продавцу).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Получение информации о товарах – заказчик (продавец) получает информацию о товарах.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 товара у поставщика – заказчик (продавец) заказывает товар у поставщика.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Доставка товара заказчику – поставщик доставляет товар заказчику в указанное место (по адресу курьером \ в пункт выдачи).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Документооборот – на таможне происходит документооборот, координирующий деятельность отдельных органов таможенной службы.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Таможенные процедуры – проверка соблюдения норм, которые определяют требования к товарам и условия их использования на территории Таможенного союза или за ее пределами.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карточки товара – продавец создает карточку товара, где описывает все его характеристики и прикрепляет фото.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Модерация карточки – карточка отправляется на модерацию. Карточка проходит модерацию в том случае, если корректно заполнены поля характеристик и прикреплены фото хорошего качества (не менее 3 шт.).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Предоставление лицензий и сертификатов маркетплейсу – для некоторых категорий товаров, прежде чем создать карточку, продавец должен предоставить лицензии\сертификаты, полученные от поставщика.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Вывод карточки на маркетплейс (в каталог) – если карточка прошла модерацию, то она выводится на маркетплейс, где видна всем пользователям.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Оповещение о состоянии доставки товара – оповещает продавца и покупателя о состоянии доставки товара (в пути\доставлен\покупатель получил товар).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Регистрация на маркетплейсе – если покупатель впервые зашёл на маркетплейс и еще не зарегистрирован, то ему будет предложено зарегистрироваться при помощи номера телефона. Кроме того, ему потребуется ввести реквизиты банковской карты.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Выбор товара из каталога – покупатель выбирает товар из каталога, сравнивая цены и отзывы похожих товаров.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Добавление товара в корзину – выбранные товары покупатель добавляет в корзину. 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Оформление заказа – покупатель заказывает товары, ранее добавленные в корзину.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Сборка заказа – после оформления заказа, продавцу приходит уведомление. Продавец собирает заказ.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Доставка заказа в пункт выдачи – продавец доставляет собранный заказ в пункт отгрузки, откуда заказ направляется в пункт выдачи. 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Покупатель забирает заказ в пункте выдачи – после того, как заказ доставили – покупатель забирает его в пункте выдачи, который он выбирал ранее.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Покупатель оставляет отзыв – после того как покупатель забрал заказ, он может оставить отзыв.</w:t>
      </w:r>
    </w:p>
    <w:p>
      <w:pPr>
        <w:pStyle w:val="P3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Покупатель оформляет возврат товара – если покупателя не устроил товар или качество доставки, то он имеет право вернуть товар продавцу, получив обратно потраченные средства.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</w:p>
    <w:p>
      <w:pPr>
        <w:pStyle w:val="P2"/>
        <w:spacing w:lineRule="auto" w:line="360" w:beforeAutospacing="0" w:afterAutospacing="0"/>
        <w:jc w:val="center"/>
        <w:rPr>
          <w:rFonts w:ascii="Times New Roman" w:hAnsi="Times New Roman"/>
          <w:b w:val="1"/>
          <w:color w:val="auto"/>
          <w:sz w:val="28"/>
        </w:rPr>
      </w:pPr>
      <w:bookmarkStart w:id="6" w:name="_Toc123001228"/>
      <w:r>
        <w:rPr>
          <w:rFonts w:ascii="Times New Roman" w:hAnsi="Times New Roman"/>
          <w:b w:val="1"/>
          <w:color w:val="auto"/>
          <w:sz w:val="28"/>
        </w:rPr>
        <w:t>Диаграмма последовательности (</w:t>
      </w:r>
      <w:r>
        <w:rPr>
          <w:rFonts w:ascii="Times New Roman" w:hAnsi="Times New Roman"/>
          <w:b w:val="1"/>
          <w:color w:val="auto"/>
          <w:sz w:val="28"/>
          <w:lang w:val="en-US"/>
        </w:rPr>
        <w:t>SEQUENCE</w:t>
      </w:r>
      <w:r>
        <w:rPr>
          <w:rFonts w:ascii="Times New Roman" w:hAnsi="Times New Roman"/>
          <w:b w:val="1"/>
          <w:color w:val="auto"/>
          <w:sz w:val="28"/>
        </w:rPr>
        <w:t>)</w:t>
      </w:r>
      <w:bookmarkEnd w:id="6"/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Sequence</w:t>
      </w:r>
      <w:r>
        <w:rPr>
          <w:rFonts w:ascii="Times New Roman" w:hAnsi="Times New Roman"/>
          <w:sz w:val="28"/>
        </w:rPr>
        <w:t xml:space="preserve"> диаграмма (диаграмма последовательности) – диаграмма, на которой изображаются только те объекты, которые непосредственно участвуют во взаимодействии. Ключевым моментом для диаграмм последовательности является динамика взаимодействия объектов во времени.</w:t>
      </w:r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последовательности создается с целью уяснить роли объектов в потоке и расставить хронологические последовательности.</w:t>
      </w:r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ниже представлена диаграмма последовательности маркетплейса, которая описывает процесс продажи товара на маркетплейсе от лица продавца.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noProof w:val="1"/>
          <w:lang w:bidi="ar-SA" w:eastAsia="ru-RU"/>
        </w:rPr>
        <w:drawing>
          <wp:anchor xmlns:wp="http://schemas.openxmlformats.org/drawingml/2006/wordprocessingDrawing"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893310" cy="8524875"/>
            <wp:effectExtent l="0" t="0" r="2540" b="9525"/>
            <wp:wrapTight wrapText="bothSides">
              <wp:wrapPolygon edited="0">
                <wp:start x="19173" y="0"/>
                <wp:lineTo x="0" y="48"/>
                <wp:lineTo x="0" y="1400"/>
                <wp:lineTo x="841" y="1545"/>
                <wp:lineTo x="673" y="2317"/>
                <wp:lineTo x="673" y="20080"/>
                <wp:lineTo x="841" y="21576"/>
                <wp:lineTo x="20686" y="21576"/>
                <wp:lineTo x="20770" y="16315"/>
                <wp:lineTo x="20686" y="1545"/>
                <wp:lineTo x="21527" y="1400"/>
                <wp:lineTo x="21527" y="0"/>
                <wp:lineTo x="19173" y="0"/>
              </wp:wrapPolygon>
            </wp:wrapTight>
            <wp:docPr id="6" name="Рисунок 6" descr="C:\Users\User\Downloads\sequence-predmetnayaob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sequence-predmetnayaobl.drawio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3" cstate="print"/>
                    <a:srcRect b="1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85248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40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0289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384175</wp:posOffset>
                </wp:positionV>
                <wp:extent cx="44767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08" y="19862"/>
                    <wp:lineTo x="21508" y="0"/>
                    <wp:lineTo x="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999" cy="635"/>
                        </a:xfrm>
                        <a:prstGeom prst="rect"/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4"/>
                              <w:rPr>
                                <w:rFonts w:ascii="Times New Roman" w:hAnsi="Times New Roman"/>
                                <w:noProof w:val="1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 w:val="1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, диаграмма последовательности маркетплейса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Надпись 3" o:spid="_x0000_s1027" style="position:absolute;width:352.5pt;height:0.05pt;z-index:251660289;mso-wrap-distance-left:9pt;mso-wrap-distance-top:0pt;mso-wrap-distance-right:9pt;mso-wrap-distance-bottom:0pt;margin-left:0pt;margin-top:30.25pt;mso-position-horizontal:center;mso-position-horizontal-relative:page;mso-position-vertical:absolute;mso-position-vertical-relative:text" o:allowincell="t" fillcolor="#FFFFFF" stroked="f">
                <v:textbox style="mso-fit-shape-to-text:t" inset="0mm,0mm,0mm,0mm">
                  <w:txbxContent>
                    <w:p>
                      <w:pPr>
                        <w:pStyle w:val="P4"/>
                        <w:rPr>
                          <w:rFonts w:ascii="Times New Roman" w:hAnsi="Times New Roman"/>
                          <w:noProof w:val="1"/>
                          <w:sz w:val="4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 w:val="1"/>
                          <w:sz w:val="2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, диаграмма последовательности маркетплейса</w:t>
                      </w:r>
                    </w:p>
                  </w:txbxContent>
                </v:textbox>
                <w10:wrap type="tight" anchory="line"/>
              </v:shape>
            </w:pict>
          </mc:Fallback>
        </mc:AlternateContent>
      </w:r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диаграммы последовательностей сделано в виде таблицы и представлено ниже.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</w:p>
    <w:tbl>
      <w:tblPr>
        <w:tblStyle w:val="T2"/>
        <w:tblW w:w="0" w:type="auto"/>
        <w:tblLook w:val="04A0"/>
      </w:tblPr>
      <w:tblGrid/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Участник – отправитель сообщения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Участник – получатель сообщения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Сообщение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Запрос на предоставление информации о товарах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информации о товарах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 товара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Таможня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Таможенные процедуры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Таможня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Документооборот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Доставка товара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Запрос на предоставление лицензий и сертификатов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лицензий и сертификатов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Модерация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карточки товара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Модерация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лицензий и сертификатов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Модерация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Модерация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Карточка проходит модерацию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Модерация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Маркетплейс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карточки на маркетплейс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Маркетплейс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товара из каталога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Маркетплейс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Делает заказ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Маркетплейс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Передает заказ продавцу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Сборка заказа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отгрузки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Доставка товара в пункт отгрузки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отгрузки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выдачи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Отгрузка товара в пункт выдачи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выдачи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Забирает заказ из пункта выдачи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Выплата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 получает чек</w:t>
            </w:r>
          </w:p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Маркетплейс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Отзыв магазину (продавцу)</w:t>
            </w:r>
          </w:p>
        </w:tc>
      </w:tr>
      <w:tr>
        <w:trPr>
          <w:trHeight w:hRule="atLeast" w:val="1288"/>
        </w:trPr>
        <w:tc>
          <w:tcPr>
            <w:tcW w:w="2337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Маркетплейс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>
            <w:pPr>
              <w:spacing w:lineRule="auto" w:line="360" w:beforeAutospacing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 отзывы покупателей передаются продавцу</w:t>
            </w:r>
          </w:p>
        </w:tc>
      </w:tr>
    </w:tbl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40"/>
        </w:rPr>
      </w:pPr>
    </w:p>
    <w:p>
      <w:pPr>
        <w:widowControl w:val="1"/>
        <w:suppressAutoHyphens w:val="0"/>
        <w:spacing w:lineRule="auto" w:line="259" w:after="160" w:beforeAutospacing="0" w:afterAutospacing="0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br w:type="page"/>
      </w:r>
    </w:p>
    <w:p>
      <w:pPr>
        <w:pStyle w:val="P2"/>
        <w:spacing w:lineRule="auto" w:line="360" w:beforeAutospacing="0" w:afterAutospacing="0"/>
        <w:jc w:val="center"/>
        <w:rPr>
          <w:rFonts w:ascii="Times New Roman" w:hAnsi="Times New Roman"/>
          <w:b w:val="1"/>
          <w:color w:val="auto"/>
          <w:sz w:val="28"/>
        </w:rPr>
      </w:pPr>
      <w:bookmarkStart w:id="7" w:name="_Toc123001229"/>
      <w:r>
        <w:rPr>
          <w:rFonts w:ascii="Times New Roman" w:hAnsi="Times New Roman"/>
          <w:b w:val="1"/>
          <w:color w:val="auto"/>
          <w:sz w:val="28"/>
        </w:rPr>
        <w:t>Диаграмма «сущность-связь» (</w:t>
      </w:r>
      <w:r>
        <w:rPr>
          <w:rFonts w:ascii="Times New Roman" w:hAnsi="Times New Roman"/>
          <w:b w:val="1"/>
          <w:color w:val="auto"/>
          <w:sz w:val="28"/>
          <w:lang w:val="en-US"/>
        </w:rPr>
        <w:t>ER</w:t>
      </w:r>
      <w:r>
        <w:rPr>
          <w:rFonts w:ascii="Times New Roman" w:hAnsi="Times New Roman"/>
          <w:b w:val="1"/>
          <w:color w:val="auto"/>
          <w:sz w:val="28"/>
        </w:rPr>
        <w:t xml:space="preserve"> диаграмма)</w:t>
      </w:r>
      <w:bookmarkEnd w:id="7"/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«сущность-связь» - это разновидность блок-схемы, где показано, как разные «сущности» связаны между собой внутри системы.</w:t>
      </w:r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«сущность-связь» используется для моделирования и проектирования баз данных.</w:t>
      </w:r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6782435</wp:posOffset>
                </wp:positionV>
                <wp:extent cx="311086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635"/>
                        </a:xfrm>
                        <a:prstGeom prst="rect"/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4"/>
                              <w:rPr>
                                <w:rFonts w:ascii="Times New Roman" w:hAnsi="Times New Roman"/>
                                <w:b w:val="1"/>
                                <w:noProof w:val="1"/>
                                <w:sz w:val="5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 w:val="1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ER-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диаграмма маркетплейса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Надпись 4" o:spid="_x0000_s1028" style="position:absolute;width:244.95pt;height:0.05pt;z-index:4;mso-wrap-distance-left:9pt;mso-wrap-distance-top:0pt;mso-wrap-distance-right:9pt;mso-wrap-distance-bottom:0pt;margin-left:0pt;margin-top:534.05pt;mso-position-horizontal:center;mso-position-horizontal-relative:page;mso-position-vertical:absolute;mso-position-vertical-relative:text" o:allowincell="t" fillcolor="#FFFFFF" stroked="f">
                <v:textbox style="mso-fit-shape-to-text:t" inset="0mm,0mm,0mm,0mm">
                  <w:txbxContent>
                    <w:p>
                      <w:pPr>
                        <w:pStyle w:val="P4"/>
                        <w:rPr>
                          <w:rFonts w:ascii="Times New Roman" w:hAnsi="Times New Roman"/>
                          <w:b w:val="1"/>
                          <w:noProof w:val="1"/>
                          <w:sz w:val="56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 w:val="1"/>
                          <w:sz w:val="28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ER-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диаграмма маркетплейса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 w:val="1"/>
          <w:noProof w:val="1"/>
          <w:sz w:val="40"/>
          <w:lang w:bidi="ar-SA" w:eastAsia="ru-RU"/>
        </w:rPr>
        <w:drawing>
          <wp:anchor xmlns:wp="http://schemas.openxmlformats.org/drawingml/2006/wordprocessingDrawing" distT="0" distB="0" distL="114300" distR="114300" simplePos="0" relativeHeight="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1032510</wp:posOffset>
            </wp:positionV>
            <wp:extent cx="6509385" cy="5257800"/>
            <wp:effectExtent l="0" t="0" r="5715" b="0"/>
            <wp:wrapTopAndBottom/>
            <wp:docPr id="7" name="Рисунок 7" descr="C:\Users\User\Downloads\er-marketplac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er-marketplace.drawio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52578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Ниже представлена диаграмма «сущность-связь» маркетплейса.</w:t>
      </w:r>
      <w:r>
        <w:rPr>
          <w:rFonts w:ascii="Times New Roman" w:hAnsi="Times New Roman"/>
          <w:b w:val="1"/>
          <w:sz w:val="28"/>
        </w:rPr>
        <w:br w:type="page"/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Описание </w:t>
      </w:r>
      <w:r>
        <w:rPr>
          <w:rFonts w:ascii="Times New Roman" w:hAnsi="Times New Roman"/>
          <w:b w:val="1"/>
          <w:sz w:val="28"/>
          <w:lang w:val="en-US"/>
        </w:rPr>
        <w:t>ER</w:t>
      </w:r>
      <w:r>
        <w:rPr>
          <w:rFonts w:ascii="Times New Roman" w:hAnsi="Times New Roman"/>
          <w:b w:val="1"/>
          <w:sz w:val="28"/>
        </w:rPr>
        <w:t>-диаграммы</w:t>
      </w:r>
      <w:r>
        <w:rPr>
          <w:rFonts w:ascii="Times New Roman" w:hAnsi="Times New Roman"/>
          <w:sz w:val="28"/>
        </w:rPr>
        <w:t xml:space="preserve"> представлено ниже</w:t>
      </w:r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Сущности и их атрибуты: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Продавец: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продавца, ФИО продавца, контактные данные, дата рождения, паспортные данные, форма собственности, название компании, ИНН, бренд, сертификат;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Клиент: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клиента, ФИО клиента, контактные данные, адрес проживания, содержимое корзины;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Заказ: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заказа,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продавца,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чека,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клиента,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товара, статус заказа, адрес доставки, дата заказа, количество единиц товара;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Оплата заказа: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чека,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заказа, дата заказа, форма оплаты;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Доставка: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доставки,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пункта отгрузки,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пункта выдачи,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товара,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заказа,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продавца, дата отгрузки, дата доставки, тип доставки, способ отгрузки;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Пункт отгрузки: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пункта отгрузки,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сотрудника, адрес пункта выдачи, график работы, таймслот отгрузки;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Сотрудник пункта отгрузки: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сотрудника, ФИО сотрудника, контактные данные, адрес проживания;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Пункт выдачи: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пункта выдачи,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сотрудника, адрес пункта выдачи, график работы, тип пункта выдачи, срок хранения заказа;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Сотрудник пункта выдачи: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сотрудника, ФИО сотрудника, контактные данные, адрес проживания;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Товар: </w:t>
      </w: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товара, наименование товара, категория товара, цена товара, характеристики товара, дата изготовления, фото товара, отзывы о товаре, оценка товара, вопросы о товаре, срок доставки товара</w:t>
      </w:r>
    </w:p>
    <w:p>
      <w:pPr>
        <w:widowControl w:val="1"/>
        <w:suppressAutoHyphens w:val="0"/>
        <w:spacing w:lineRule="auto" w:line="259" w:after="160" w:beforeAutospacing="0" w:afterAutospacing="0"/>
      </w:pPr>
      <w:r>
        <w:br w:type="page"/>
      </w:r>
    </w:p>
    <w:p>
      <w:pPr>
        <w:pStyle w:val="P2"/>
        <w:spacing w:lineRule="auto" w:line="360" w:beforeAutospacing="0" w:afterAutospacing="0"/>
        <w:jc w:val="center"/>
        <w:rPr>
          <w:rFonts w:ascii="Times New Roman" w:hAnsi="Times New Roman"/>
          <w:b w:val="1"/>
          <w:color w:val="auto"/>
          <w:sz w:val="28"/>
          <w:lang w:val="en-US"/>
        </w:rPr>
      </w:pPr>
      <w:bookmarkStart w:id="8" w:name="_Toc123001230"/>
      <w:r>
        <w:rPr>
          <w:rFonts w:ascii="Times New Roman" w:hAnsi="Times New Roman"/>
          <w:b w:val="1"/>
          <w:color w:val="auto"/>
          <w:sz w:val="28"/>
          <w:lang w:val="en-US"/>
        </w:rPr>
        <w:t>IDEF0</w:t>
      </w:r>
      <w:bookmarkEnd w:id="8"/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IDEF</w:t>
      </w:r>
      <w:r>
        <w:rPr>
          <w:rFonts w:ascii="Times New Roman" w:hAnsi="Times New Roman"/>
          <w:sz w:val="28"/>
        </w:rPr>
        <w:t>0 (</w:t>
      </w:r>
      <w:r>
        <w:rPr>
          <w:rFonts w:ascii="Times New Roman" w:hAnsi="Times New Roman"/>
          <w:sz w:val="28"/>
          <w:lang w:val="en-US"/>
        </w:rPr>
        <w:t>Function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modeling</w:t>
      </w:r>
      <w:r>
        <w:rPr>
          <w:rFonts w:ascii="Times New Roman" w:hAnsi="Times New Roman"/>
          <w:sz w:val="28"/>
        </w:rPr>
        <w:t>) - это нотация функционального моделирования процессов. Использует очень простой набор символов: прямоугольники процессов и стрелки, изображающие входы, выходы, управление и механизмы. Методологию IDEF0 можно считать следующим этапом развития хорошо известного графического языка описания функциональных систем SADT (Structured Analysis and Design Technique).</w:t>
      </w:r>
    </w:p>
    <w:p>
      <w:pPr>
        <w:spacing w:lineRule="auto" w:line="3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5448300</wp:posOffset>
                </wp:positionV>
                <wp:extent cx="3057525" cy="635"/>
                <wp:effectExtent l="0" t="0" r="9525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/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4"/>
                              <w:rPr>
                                <w:rFonts w:ascii="Times New Roman" w:hAnsi="Times New Roman"/>
                                <w:noProof w:val="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 w:val="1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 xml:space="preserve">IDEF0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модель маркетплейса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Надпись 10" o:spid="_x0000_s1029" style="position:absolute;width:240.75pt;height:0.05pt;z-index:6;mso-wrap-distance-left:9pt;mso-wrap-distance-top:0pt;mso-wrap-distance-right:9pt;mso-wrap-distance-bottom:0pt;margin-left:0pt;margin-top:429pt;mso-position-horizontal:center;mso-position-horizontal-relative:margin;mso-position-vertical:absolute;mso-position-vertical-relative:text" o:allowincell="t" fillcolor="#FFFFFF" stroked="f">
                <v:textbox style="mso-fit-shape-to-text:t" inset="0mm,0mm,0mm,0mm">
                  <w:txbxContent>
                    <w:p>
                      <w:pPr>
                        <w:pStyle w:val="P4"/>
                        <w:rPr>
                          <w:rFonts w:ascii="Times New Roman" w:hAnsi="Times New Roman"/>
                          <w:noProof w:val="1"/>
                          <w:sz w:val="4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 w:val="1"/>
                          <w:sz w:val="28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 xml:space="preserve">IDEF0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модель маркетплейса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 w:val="1"/>
          <w:sz w:val="28"/>
          <w:lang w:bidi="ar-SA" w:eastAsia="ru-RU"/>
        </w:rPr>
        <w:drawing>
          <wp:anchor xmlns:wp="http://schemas.openxmlformats.org/drawingml/2006/wordprocessingDrawing" distT="0" distB="0" distL="114300" distR="11430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1057275</wp:posOffset>
            </wp:positionV>
            <wp:extent cx="6226175" cy="4257675"/>
            <wp:effectExtent l="0" t="0" r="3175" b="9525"/>
            <wp:wrapSquare wrapText="bothSides"/>
            <wp:docPr id="9" name="Рисунок 9" descr="C:\Users\User\Downloads\idef_marketplac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def_marketplace.drawio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42576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 xml:space="preserve">Ниже представлена модель </w:t>
      </w:r>
      <w:r>
        <w:rPr>
          <w:rFonts w:ascii="Times New Roman" w:hAnsi="Times New Roman"/>
          <w:sz w:val="28"/>
          <w:lang w:val="en-US"/>
        </w:rPr>
        <w:t>IDEF</w:t>
      </w:r>
      <w:r>
        <w:rPr>
          <w:rFonts w:ascii="Times New Roman" w:hAnsi="Times New Roman"/>
          <w:sz w:val="28"/>
        </w:rPr>
        <w:t xml:space="preserve">0 информационной системы маркетплейса. </w:t>
      </w:r>
    </w:p>
    <w:p>
      <w:pPr>
        <w:widowControl w:val="1"/>
        <w:suppressAutoHyphens w:val="0"/>
        <w:spacing w:lineRule="auto" w:line="360"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 w:val="1"/>
          <w:sz w:val="28"/>
        </w:rPr>
        <w:t xml:space="preserve">Описание </w:t>
      </w:r>
      <w:r>
        <w:rPr>
          <w:rFonts w:ascii="Times New Roman" w:hAnsi="Times New Roman"/>
          <w:b w:val="1"/>
          <w:sz w:val="28"/>
          <w:lang w:val="en-US"/>
        </w:rPr>
        <w:t>IDEF</w:t>
      </w:r>
      <w:r>
        <w:rPr>
          <w:rFonts w:ascii="Times New Roman" w:hAnsi="Times New Roman"/>
          <w:b w:val="1"/>
          <w:sz w:val="28"/>
        </w:rPr>
        <w:t>0 модели</w:t>
      </w:r>
      <w:r>
        <w:rPr>
          <w:rFonts w:ascii="Times New Roman" w:hAnsi="Times New Roman"/>
          <w:sz w:val="28"/>
        </w:rPr>
        <w:t xml:space="preserve"> маркетплейса представлено ниже</w:t>
      </w:r>
    </w:p>
    <w:p>
      <w:pPr>
        <w:widowControl w:val="1"/>
        <w:suppressAutoHyphens w:val="0"/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SA</w:t>
      </w:r>
      <w:r>
        <w:rPr>
          <w:rFonts w:ascii="Times New Roman" w:hAnsi="Times New Roman"/>
          <w:sz w:val="28"/>
        </w:rPr>
        <w:t xml:space="preserve">-блоки и интерфейсовые дуги </w:t>
      </w:r>
      <w:r>
        <w:rPr>
          <w:rFonts w:ascii="Times New Roman" w:hAnsi="Times New Roman"/>
          <w:sz w:val="28"/>
          <w:lang w:val="en-US"/>
        </w:rPr>
        <w:t>IDEF</w:t>
      </w:r>
      <w:r>
        <w:rPr>
          <w:rFonts w:ascii="Times New Roman" w:hAnsi="Times New Roman"/>
          <w:sz w:val="28"/>
        </w:rPr>
        <w:t>0:</w:t>
      </w:r>
    </w:p>
    <w:p>
      <w:pPr>
        <w:pStyle w:val="P3"/>
        <w:widowControl w:val="1"/>
        <w:numPr>
          <w:ilvl w:val="0"/>
          <w:numId w:val="9"/>
        </w:numPr>
        <w:suppressAutoHyphens w:val="0"/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 товара у поставщика.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Вход: товар.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Управление: федеральные законы.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Механизм: поставщик.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Выход: товар, готовый для продажи.</w:t>
      </w:r>
    </w:p>
    <w:p>
      <w:pPr>
        <w:pStyle w:val="P3"/>
        <w:widowControl w:val="1"/>
        <w:numPr>
          <w:ilvl w:val="0"/>
          <w:numId w:val="9"/>
        </w:numPr>
        <w:suppressAutoHyphens w:val="0"/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карточки товара на маркетплейсе.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Вход: товар, готовый для продажи.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Управление: правила маркетплейса, федеральные законы.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Механизм: продавец.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Выход: карточка на модерации.</w:t>
      </w:r>
    </w:p>
    <w:p>
      <w:pPr>
        <w:pStyle w:val="P3"/>
        <w:widowControl w:val="1"/>
        <w:numPr>
          <w:ilvl w:val="0"/>
          <w:numId w:val="9"/>
        </w:numPr>
        <w:suppressAutoHyphens w:val="0"/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Карточка товара проходит модерацию.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Вход: карточка на модерации.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Управление: правила маркетплейса, федеральные законы.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Механизм: модерация.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Выход: карточка товара на маркетплейсе.</w:t>
      </w:r>
    </w:p>
    <w:p>
      <w:pPr>
        <w:pStyle w:val="P3"/>
        <w:widowControl w:val="1"/>
        <w:numPr>
          <w:ilvl w:val="0"/>
          <w:numId w:val="9"/>
        </w:numPr>
        <w:suppressAutoHyphens w:val="0"/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Покупатель делает заказ.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Вход: карточка товара на маркетплейсе.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Управление: правила маркетплейса, федеральные законы.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Механизм: покупатель.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Выход: уведомление о заказе продавцу.</w:t>
      </w:r>
    </w:p>
    <w:p>
      <w:pPr>
        <w:pStyle w:val="P3"/>
        <w:widowControl w:val="1"/>
        <w:numPr>
          <w:ilvl w:val="0"/>
          <w:numId w:val="9"/>
        </w:numPr>
        <w:suppressAutoHyphens w:val="0"/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Продавец собирает заказ.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Вход: уведомление о заказе продавцу.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Управление: правила маркетплейса, федеральные законы.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Механизм: продавец.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Выход: заказ, готовый к доставке.</w:t>
      </w:r>
    </w:p>
    <w:p>
      <w:pPr>
        <w:pStyle w:val="P3"/>
        <w:widowControl w:val="1"/>
        <w:numPr>
          <w:ilvl w:val="0"/>
          <w:numId w:val="9"/>
        </w:numPr>
        <w:suppressAutoHyphens w:val="0"/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 доставляется в пункт выдачи.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Вход: заказ, готовый к доставке.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Управление: правила маркетплейса, федеральные законы.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Механизм: доставка маркетплейса.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Выход: уведомление о доставленном заказе покупателю.</w:t>
      </w:r>
    </w:p>
    <w:p>
      <w:pPr>
        <w:pStyle w:val="P3"/>
        <w:widowControl w:val="1"/>
        <w:numPr>
          <w:ilvl w:val="0"/>
          <w:numId w:val="9"/>
        </w:numPr>
        <w:suppressAutoHyphens w:val="0"/>
        <w:spacing w:lineRule="auto" w:line="360"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Покупатель забирает заказ.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Вход: уведомление о доставленном заказе покупателю.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Управление: правила маркетплейса, федеральные законы.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Механизм: покупатель.</w:t>
      </w:r>
    </w:p>
    <w:p>
      <w:pPr>
        <w:pStyle w:val="P3"/>
        <w:widowControl w:val="1"/>
        <w:suppressAutoHyphens w:val="0"/>
        <w:spacing w:lineRule="auto" w:line="360" w:after="160" w:beforeAutospacing="0" w:afterAutospacing="0"/>
        <w:ind w:left="15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Выход: завершенный заказ.</w:t>
      </w: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auto"/>
          <w:sz w:val="28"/>
        </w:rPr>
      </w:pPr>
      <w:bookmarkStart w:id="9" w:name="_Toc123001231"/>
      <w:r>
        <w:rPr>
          <w:rFonts w:ascii="Times New Roman" w:hAnsi="Times New Roman"/>
          <w:b w:val="1"/>
          <w:color w:val="auto"/>
          <w:sz w:val="28"/>
        </w:rPr>
        <w:t>Жизненный цикл</w:t>
      </w:r>
      <w:bookmarkEnd w:id="9"/>
    </w:p>
    <w:p>
      <w:pPr>
        <w:widowControl w:val="1"/>
        <w:suppressAutoHyphens w:val="0"/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Жизненный цикл информационной системы – период времени, который начинается с момента принятия решения о необходимости создания информационной системы и заканчивается в момент ее полного изъятия из эксплуатации.</w:t>
      </w:r>
    </w:p>
    <w:p>
      <w:pPr>
        <w:widowControl w:val="1"/>
        <w:suppressAutoHyphens w:val="0"/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Требования к ИС: </w:t>
      </w:r>
    </w:p>
    <w:p>
      <w:pPr>
        <w:widowControl w:val="1"/>
        <w:suppressAutoHyphens w:val="0"/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Информационная система должна соответствовать требованиям гибкости, надежности, эффективности и безопасности. Гибкость, 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>
      <w:pPr>
        <w:widowControl w:val="1"/>
        <w:suppressAutoHyphens w:val="0"/>
        <w:spacing w:lineRule="auto" w:line="360" w:after="16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Проектирование ИС: </w:t>
      </w:r>
    </w:p>
    <w:p>
      <w:pPr>
        <w:pStyle w:val="P9"/>
        <w:spacing w:lineRule="auto" w:line="360" w:after="12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данный момент ИС представлена в четырех диаграммах:</w:t>
      </w:r>
    </w:p>
    <w:p>
      <w:pPr>
        <w:spacing w:lineRule="auto" w:line="360" w:after="120" w:beforeAutospacing="0" w:afterAutospacing="0"/>
        <w:ind w:left="14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Диаграмма прецедентов</w:t>
      </w:r>
    </w:p>
    <w:p>
      <w:pPr>
        <w:spacing w:lineRule="auto" w:line="360" w:after="120" w:beforeAutospacing="0" w:afterAutospacing="0"/>
        <w:ind w:left="14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Диаграмма последовательности</w:t>
      </w:r>
    </w:p>
    <w:p>
      <w:pPr>
        <w:spacing w:lineRule="auto" w:line="360" w:after="120" w:beforeAutospacing="0" w:afterAutospacing="0"/>
        <w:ind w:left="14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Диаграмма «сущность-связь»</w:t>
      </w:r>
    </w:p>
    <w:p>
      <w:pPr>
        <w:spacing w:lineRule="auto" w:line="360" w:after="120" w:beforeAutospacing="0" w:afterAutospacing="0"/>
        <w:ind w:left="14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>
        <w:rPr>
          <w:rFonts w:ascii="Times New Roman" w:hAnsi="Times New Roman"/>
          <w:sz w:val="28"/>
          <w:szCs w:val="28"/>
        </w:rPr>
        <w:t>0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  <w:szCs w:val="28"/>
        </w:rPr>
      </w:pP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  <w:szCs w:val="28"/>
        </w:rPr>
      </w:pPr>
      <w:r>
        <w:rPr>
          <w:rFonts w:ascii="Times New Roman" w:hAnsi="Times New Roman"/>
          <w:b w:val="1"/>
          <w:sz w:val="28"/>
          <w:szCs w:val="28"/>
        </w:rPr>
        <w:t>Развитие ИС: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развития ИС планируется: </w:t>
      </w:r>
    </w:p>
    <w:p>
      <w:pPr>
        <w:pStyle w:val="P3"/>
        <w:numPr>
          <w:ilvl w:val="0"/>
          <w:numId w:val="10"/>
        </w:numPr>
        <w:spacing w:lineRule="auto" w:line="360" w:after="12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Расширение функционала ИС;</w:t>
      </w:r>
    </w:p>
    <w:p>
      <w:pPr>
        <w:pStyle w:val="P3"/>
        <w:numPr>
          <w:ilvl w:val="0"/>
          <w:numId w:val="10"/>
        </w:numPr>
        <w:spacing w:lineRule="auto" w:line="360" w:after="12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Обновление ИС, для быстрой и качественной работы компании;</w:t>
      </w:r>
    </w:p>
    <w:p>
      <w:pPr>
        <w:pStyle w:val="P3"/>
        <w:numPr>
          <w:ilvl w:val="0"/>
          <w:numId w:val="10"/>
        </w:numPr>
        <w:spacing w:lineRule="auto" w:line="360" w:after="12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Адаптация под потребности клиента.</w:t>
      </w:r>
    </w:p>
    <w:p>
      <w:pPr>
        <w:pStyle w:val="P1"/>
        <w:spacing w:lineRule="auto" w:line="360" w:beforeAutospacing="0" w:afterAutospacing="0"/>
        <w:jc w:val="center"/>
        <w:rPr>
          <w:rFonts w:ascii="Times New Roman" w:hAnsi="Times New Roman"/>
          <w:b w:val="1"/>
          <w:color w:val="auto"/>
          <w:sz w:val="28"/>
        </w:rPr>
      </w:pPr>
      <w:bookmarkStart w:id="10" w:name="_Toc123001232"/>
      <w:r>
        <w:rPr>
          <w:rFonts w:ascii="Times New Roman" w:hAnsi="Times New Roman"/>
          <w:b w:val="1"/>
          <w:color w:val="auto"/>
          <w:sz w:val="28"/>
        </w:rPr>
        <w:t>Заключение</w:t>
      </w:r>
      <w:bookmarkEnd w:id="10"/>
    </w:p>
    <w:p>
      <w:pPr>
        <w:spacing w:lineRule="auto" w:line="360" w:beforeAutospacing="0" w:afterAutospacing="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Маркетплейсы – самые сильные игроки в сегменте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commerce</w:t>
      </w:r>
      <w:r>
        <w:rPr>
          <w:rFonts w:ascii="Times New Roman" w:hAnsi="Times New Roman"/>
          <w:sz w:val="28"/>
          <w:szCs w:val="28"/>
        </w:rPr>
        <w:t xml:space="preserve">. Их популярность растет чрезвычайно быстро, и им по силам занять основную долю рынка электронной коммерции. </w:t>
      </w:r>
    </w:p>
    <w:p>
      <w:pPr>
        <w:spacing w:lineRule="auto" w:line="360" w:beforeAutospacing="0" w:afterAutospacing="0"/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торговая площадка очень помогает не только покупателям, которые запросто могут найти нужный им товар по самой выгодной цене, но и начинающим предпринимателям, ведь начать продавать на маркетплейсе совсем не сложно.</w:t>
      </w:r>
    </w:p>
    <w:p>
      <w:pPr>
        <w:spacing w:lineRule="auto" w:line="360" w:beforeAutospacing="0" w:afterAutospacing="0"/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Составленная</w:t>
      </w:r>
      <w:r>
        <w:rPr>
          <w:rFonts w:ascii="Times New Roman" w:hAnsi="Times New Roman"/>
          <w:sz w:val="28"/>
        </w:rPr>
        <w:t xml:space="preserve"> информационная система система маркетплейса позволяет покупать и продавать товары, сравнивать цены на товары и многое другое. Кроме того, из-за своей популярности маркетплейсы с каждым днем притягивают к себе всё больше внимания, благодаря чему всё больше и больше поставщиков выходят на торговую площадку.</w:t>
      </w:r>
    </w:p>
    <w:p>
      <w:pPr>
        <w:spacing w:lineRule="auto" w:line="360" w:beforeAutospacing="0" w:afterAutospacing="0"/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  <w:szCs w:val="28"/>
        </w:rPr>
      </w:pPr>
    </w:p>
    <w:sectPr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701" w:right="850" w:top="1134" w:bottom="1134" w:header="708" w:footer="708" w:gutter="0"/>
      <w:pgNumType w:start="0" w:chapSep="period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/>
  </w:endnote>
  <w:endnote w:type="continuationSeparator" w:id="0">
    <w:p/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7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/>
  </w:footnote>
  <w:footnote w:type="continuationSeparator" w:id="0">
    <w:p/>
  </w:footnote>
</w:footnotes>
</file>

<file path=word/numbering.xml><?xml version="1.0" encoding="utf-8"?>
<w:numbering xmlns:w="http://schemas.openxmlformats.org/wordprocessingml/2006/main">
  <w:abstractNum w:abstractNumId="0">
    <w:nsid w:val="018739A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5905BB0"/>
    <w:multiLevelType w:val="hybridMultilevel"/>
    <w:lvl w:ilvl="0" w:tplc="682A6918">
      <w:start w:val="1"/>
      <w:numFmt w:val="decimal"/>
      <w:suff w:val="tab"/>
      <w:lvlText w:val="%1."/>
      <w:lvlJc w:val="left"/>
      <w:pPr>
        <w:ind w:hanging="360" w:left="157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29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301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73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45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17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89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61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331"/>
      </w:pPr>
      <w:rPr/>
    </w:lvl>
  </w:abstractNum>
  <w:abstractNum w:abstractNumId="2">
    <w:nsid w:val="1D9D4F3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3CE4C8C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24A87C7E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5">
    <w:nsid w:val="37672390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51E867BE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7">
    <w:nsid w:val="539C58C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6A6450F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7B60763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57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29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301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73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45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17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89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61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331"/>
      </w:pPr>
      <w:rPr/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MS Mincho" w:hAnsi="MS Mincho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uppressAutoHyphens w:val="1"/>
      <w:spacing w:lineRule="auto" w:line="240" w:after="0" w:beforeAutospacing="0" w:afterAutospacing="0"/>
    </w:pPr>
    <w:rPr>
      <w:rFonts w:ascii="Liberation Serif" w:hAnsi="Liberation Serif"/>
      <w:sz w:val="24"/>
      <w:szCs w:val="24"/>
      <w:kern w:val="1"/>
      <w:lang w:bidi="hi-IN" w:eastAsia="zh-CN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240" w:beforeAutospacing="0" w:afterAutospacing="0"/>
      <w:outlineLvl w:val="0"/>
    </w:pPr>
    <w:rPr>
      <w:color w:val="2E75B5" w:themeColor="accent1" w:themeShade="BF"/>
      <w:sz w:val="32"/>
      <w:szCs w:val="29"/>
    </w:rPr>
  </w:style>
  <w:style w:type="paragraph" w:styleId="P2">
    <w:name w:val="Heading 2"/>
    <w:basedOn w:val="P0"/>
    <w:next w:val="P0"/>
    <w:link w:val="C6"/>
    <w:qFormat/>
    <w:pPr>
      <w:keepNext w:val="1"/>
      <w:keepLines w:val="1"/>
      <w:spacing w:before="40" w:beforeAutospacing="0" w:afterAutospacing="0"/>
      <w:outlineLvl w:val="1"/>
    </w:pPr>
    <w:rPr>
      <w:color w:val="2E75B5" w:themeColor="accent1" w:themeShade="BF"/>
      <w:sz w:val="26"/>
      <w:szCs w:val="23"/>
    </w:rPr>
  </w:style>
  <w:style w:type="paragraph" w:styleId="P3">
    <w:name w:val="List Paragraph"/>
    <w:basedOn w:val="P0"/>
    <w:qFormat/>
    <w:pPr>
      <w:ind w:left="720"/>
      <w:contextualSpacing w:val="1"/>
    </w:pPr>
    <w:rPr>
      <w:szCs w:val="21"/>
    </w:rPr>
  </w:style>
  <w:style w:type="paragraph" w:styleId="P4">
    <w:name w:val="Caption"/>
    <w:basedOn w:val="P0"/>
    <w:next w:val="P0"/>
    <w:qFormat/>
    <w:pPr>
      <w:spacing w:after="200" w:beforeAutospacing="0" w:afterAutospacing="0"/>
    </w:pPr>
    <w:rPr>
      <w:i w:val="1"/>
      <w:iCs w:val="1"/>
      <w:color w:val="44546A" w:themeColor="text2"/>
      <w:sz w:val="18"/>
      <w:szCs w:val="16"/>
    </w:rPr>
  </w:style>
  <w:style w:type="paragraph" w:styleId="P5">
    <w:name w:val="TOC 1"/>
    <w:basedOn w:val="P0"/>
    <w:next w:val="P0"/>
    <w:pPr>
      <w:tabs>
        <w:tab w:val="right" w:pos="9345" w:leader="dot"/>
      </w:tabs>
      <w:spacing w:after="100" w:beforeAutospacing="0" w:afterAutospacing="0"/>
      <w:jc w:val="center"/>
    </w:pPr>
    <w:rPr>
      <w:rFonts w:ascii="Times New Roman" w:hAnsi="Times New Roman"/>
      <w:b w:val="1"/>
      <w:sz w:val="28"/>
      <w:szCs w:val="21"/>
    </w:rPr>
  </w:style>
  <w:style w:type="paragraph" w:styleId="P6">
    <w:name w:val="Header"/>
    <w:basedOn w:val="P0"/>
    <w:link w:val="C4"/>
    <w:pPr>
      <w:tabs>
        <w:tab w:val="center" w:pos="4677" w:leader="none"/>
        <w:tab w:val="right" w:pos="9355" w:leader="none"/>
      </w:tabs>
    </w:pPr>
    <w:rPr>
      <w:szCs w:val="21"/>
    </w:rPr>
  </w:style>
  <w:style w:type="paragraph" w:styleId="P7">
    <w:name w:val="Footer"/>
    <w:basedOn w:val="P0"/>
    <w:link w:val="C5"/>
    <w:pPr>
      <w:tabs>
        <w:tab w:val="center" w:pos="4677" w:leader="none"/>
        <w:tab w:val="right" w:pos="9355" w:leader="none"/>
      </w:tabs>
    </w:pPr>
    <w:rPr>
      <w:szCs w:val="21"/>
    </w:rPr>
  </w:style>
  <w:style w:type="paragraph" w:styleId="P8">
    <w:name w:val="TOC 2"/>
    <w:basedOn w:val="P0"/>
    <w:next w:val="P0"/>
    <w:pPr>
      <w:spacing w:after="100" w:beforeAutospacing="0" w:afterAutospacing="0"/>
      <w:ind w:left="240"/>
    </w:pPr>
    <w:rPr>
      <w:szCs w:val="21"/>
    </w:rPr>
  </w:style>
  <w:style w:type="paragraph" w:styleId="P9">
    <w:name w:val="Standard"/>
    <w:link w:val="C7"/>
    <w:pPr/>
    <w:rPr>
      <w:rFonts w:ascii="Calibri" w:hAnsi="Calibri"/>
    </w:rPr>
  </w:style>
  <w:style w:type="paragraph" w:styleId="P10">
    <w:name w:val="Footnote Text"/>
    <w:link w:val="C9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11">
    <w:name w:val="Endnote Text"/>
    <w:link w:val="C11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Заголовок 1 Знак"/>
    <w:basedOn w:val="C0"/>
    <w:link w:val="P1"/>
    <w:rPr>
      <w:color w:val="2E75B5" w:themeColor="accent1" w:themeShade="BF"/>
      <w:sz w:val="32"/>
      <w:szCs w:val="29"/>
      <w:kern w:val="1"/>
      <w:lang w:bidi="hi-IN" w:eastAsia="zh-CN"/>
    </w:rPr>
  </w:style>
  <w:style w:type="character" w:styleId="C4">
    <w:name w:val="Верхний колонтитул Знак"/>
    <w:basedOn w:val="C0"/>
    <w:link w:val="P6"/>
    <w:rPr>
      <w:rFonts w:ascii="Liberation Serif" w:hAnsi="Liberation Serif"/>
      <w:sz w:val="24"/>
      <w:szCs w:val="21"/>
      <w:kern w:val="1"/>
      <w:lang w:bidi="hi-IN" w:eastAsia="zh-CN"/>
    </w:rPr>
  </w:style>
  <w:style w:type="character" w:styleId="C5">
    <w:name w:val="Нижний колонтитул Знак"/>
    <w:basedOn w:val="C0"/>
    <w:link w:val="P7"/>
    <w:rPr>
      <w:rFonts w:ascii="Liberation Serif" w:hAnsi="Liberation Serif"/>
      <w:sz w:val="24"/>
      <w:szCs w:val="21"/>
      <w:kern w:val="1"/>
      <w:lang w:bidi="hi-IN" w:eastAsia="zh-CN"/>
    </w:rPr>
  </w:style>
  <w:style w:type="character" w:styleId="C6">
    <w:name w:val="Заголовок 2 Знак"/>
    <w:basedOn w:val="C0"/>
    <w:link w:val="P2"/>
    <w:rPr>
      <w:color w:val="2E75B5" w:themeColor="accent1" w:themeShade="BF"/>
      <w:sz w:val="26"/>
      <w:szCs w:val="23"/>
      <w:kern w:val="1"/>
      <w:lang w:bidi="hi-IN" w:eastAsia="zh-CN"/>
    </w:rPr>
  </w:style>
  <w:style w:type="character" w:styleId="C7">
    <w:name w:val="Standard Знак"/>
    <w:basedOn w:val="C0"/>
    <w:link w:val="P9"/>
    <w:rPr>
      <w:rFonts w:ascii="Calibri" w:hAnsi="Calibri"/>
    </w:rPr>
  </w:style>
  <w:style w:type="character" w:styleId="C8">
    <w:name w:val="Footnote Reference"/>
    <w:semiHidden/>
    <w:rPr>
      <w:vertAlign w:val="superscript"/>
    </w:rPr>
  </w:style>
  <w:style w:type="character" w:styleId="C9">
    <w:name w:val="Footnote Text Char"/>
    <w:link w:val="P10"/>
    <w:semiHidden/>
    <w:rPr>
      <w:sz w:val="20"/>
      <w:szCs w:val="20"/>
    </w:rPr>
  </w:style>
  <w:style w:type="character" w:styleId="C10">
    <w:name w:val="Endnote Reference"/>
    <w:semiHidden/>
    <w:rPr>
      <w:vertAlign w:val="superscript"/>
    </w:rPr>
  </w:style>
  <w:style w:type="character" w:styleId="C11">
    <w:name w:val="Endnote Text Char"/>
    <w:link w:val="P11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rFonts w:ascii="Calibri" w:hAnsi="Calibri"/>
      <w:szCs w:val="20"/>
      <w:lang w:eastAsia="ru-RU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2dcd0-bf8c-439b-afc7-6e3a6f66ebc0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Student-45-2021</dc:creator>
  <dcterms:created xsi:type="dcterms:W3CDTF">2022-12-25T23:05:00Z</dcterms:created>
  <dcterms:modified xsi:type="dcterms:W3CDTF">2022-12-27T06:49:51Z</dcterms:modified>
  <cp:revision>12</cp:revision>
</cp:coreProperties>
</file>