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5C41" w14:textId="514D9153" w:rsidR="003B684C" w:rsidRPr="00EB7169" w:rsidRDefault="00847091">
      <w:r w:rsidRPr="00623B51">
        <w:rPr>
          <w:noProof/>
        </w:rPr>
        <w:drawing>
          <wp:inline distT="0" distB="0" distL="0" distR="0" wp14:anchorId="3D4E1C43" wp14:editId="28792931">
            <wp:extent cx="3242603" cy="1327453"/>
            <wp:effectExtent l="0" t="0" r="0" b="6350"/>
            <wp:docPr id="1029974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7417" name=""/>
                    <pic:cNvPicPr/>
                  </pic:nvPicPr>
                  <pic:blipFill>
                    <a:blip r:embed="rId7"/>
                    <a:stretch>
                      <a:fillRect/>
                    </a:stretch>
                  </pic:blipFill>
                  <pic:spPr>
                    <a:xfrm>
                      <a:off x="0" y="0"/>
                      <a:ext cx="3266970" cy="1337428"/>
                    </a:xfrm>
                    <a:prstGeom prst="rect">
                      <a:avLst/>
                    </a:prstGeom>
                  </pic:spPr>
                </pic:pic>
              </a:graphicData>
            </a:graphic>
          </wp:inline>
        </w:drawing>
      </w:r>
    </w:p>
    <w:p w14:paraId="4085D4B5" w14:textId="09074AE5" w:rsidR="00EB7169" w:rsidRPr="00EB7169" w:rsidRDefault="00847091">
      <w:r w:rsidRPr="00EB7169">
        <w:rPr>
          <w:noProof/>
        </w:rPr>
        <mc:AlternateContent>
          <mc:Choice Requires="wps">
            <w:drawing>
              <wp:anchor distT="45720" distB="45720" distL="114300" distR="114300" simplePos="0" relativeHeight="251661312" behindDoc="0" locked="0" layoutInCell="1" allowOverlap="1" wp14:anchorId="52E14F57" wp14:editId="78401222">
                <wp:simplePos x="0" y="0"/>
                <wp:positionH relativeFrom="column">
                  <wp:posOffset>109025</wp:posOffset>
                </wp:positionH>
                <wp:positionV relativeFrom="paragraph">
                  <wp:posOffset>66823</wp:posOffset>
                </wp:positionV>
                <wp:extent cx="5141595" cy="1266092"/>
                <wp:effectExtent l="0" t="0" r="20955" b="10795"/>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1595" cy="1266092"/>
                        </a:xfrm>
                        <a:prstGeom prst="rect">
                          <a:avLst/>
                        </a:prstGeom>
                        <a:solidFill>
                          <a:srgbClr val="FFFFFF"/>
                        </a:solidFill>
                        <a:ln w="9525">
                          <a:solidFill>
                            <a:srgbClr val="000000"/>
                          </a:solidFill>
                          <a:miter lim="800000"/>
                          <a:headEnd/>
                          <a:tailEnd/>
                        </a:ln>
                      </wps:spPr>
                      <wps:txbx>
                        <w:txbxContent>
                          <w:p w14:paraId="407C6FB6" w14:textId="3A9A604A" w:rsidR="00847091" w:rsidRPr="00847091" w:rsidRDefault="00847091" w:rsidP="00847091">
                            <w:pPr>
                              <w:rPr>
                                <w:b/>
                                <w:bCs/>
                                <w:sz w:val="32"/>
                                <w:szCs w:val="28"/>
                              </w:rPr>
                            </w:pPr>
                            <w:r w:rsidRPr="00847091">
                              <w:rPr>
                                <w:b/>
                                <w:bCs/>
                                <w:sz w:val="32"/>
                                <w:szCs w:val="28"/>
                              </w:rPr>
                              <w:t>NT$</w:t>
                            </w:r>
                            <w:r w:rsidR="00EF7FE8">
                              <w:rPr>
                                <w:rFonts w:hint="eastAsia"/>
                                <w:b/>
                                <w:bCs/>
                                <w:sz w:val="32"/>
                                <w:szCs w:val="28"/>
                              </w:rPr>
                              <w:t>125</w:t>
                            </w:r>
                            <w:r w:rsidRPr="00847091">
                              <w:rPr>
                                <w:b/>
                                <w:bCs/>
                                <w:sz w:val="32"/>
                                <w:szCs w:val="28"/>
                              </w:rPr>
                              <w:t>.78 million</w:t>
                            </w:r>
                          </w:p>
                          <w:p w14:paraId="17CB8911" w14:textId="19B03BFD" w:rsidR="00EB7169" w:rsidRPr="003B684C" w:rsidRDefault="00847091" w:rsidP="00847091">
                            <w:pPr>
                              <w:rPr>
                                <w:sz w:val="20"/>
                                <w:szCs w:val="20"/>
                              </w:rPr>
                            </w:pPr>
                            <w:r w:rsidRPr="00847091">
                              <w:t>From 2019 to 202</w:t>
                            </w:r>
                            <w:r w:rsidR="00EF7FE8">
                              <w:rPr>
                                <w:rFonts w:hint="eastAsia"/>
                              </w:rPr>
                              <w:t>5</w:t>
                            </w:r>
                            <w:r w:rsidRPr="00847091">
                              <w:t>, the refund for blue-collar migrant workers regarding items such as brokerage fees, transportation fees, service fees, medical examination fees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E14F57" id="_x0000_t202" coordsize="21600,21600" o:spt="202" path="m,l,21600r21600,l21600,xe">
                <v:stroke joinstyle="miter"/>
                <v:path gradientshapeok="t" o:connecttype="rect"/>
              </v:shapetype>
              <v:shape id="文字方塊 2" o:spid="_x0000_s1026" type="#_x0000_t202" style="position:absolute;margin-left:8.6pt;margin-top:5.25pt;width:404.85pt;height:99.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">
                <v:textbox>
                  <w:txbxContent>
                    <w:p w14:paraId="407C6FB6" w14:textId="3A9A604A" w:rsidR="00847091" w:rsidRPr="00847091" w:rsidRDefault="00847091" w:rsidP="00847091">
                      <w:pPr>
                        <w:rPr>
                          <w:b/>
                          <w:bCs/>
                          <w:sz w:val="32"/>
                          <w:szCs w:val="28"/>
                        </w:rPr>
                      </w:pPr>
                      <w:r w:rsidRPr="00847091">
                        <w:rPr>
                          <w:b/>
                          <w:bCs/>
                          <w:sz w:val="32"/>
                          <w:szCs w:val="28"/>
                        </w:rPr>
                        <w:t>NT$</w:t>
                      </w:r>
                      <w:r w:rsidR="00EF7FE8">
                        <w:rPr>
                          <w:rFonts w:hint="eastAsia"/>
                          <w:b/>
                          <w:bCs/>
                          <w:sz w:val="32"/>
                          <w:szCs w:val="28"/>
                        </w:rPr>
                        <w:t>125</w:t>
                      </w:r>
                      <w:r w:rsidRPr="00847091">
                        <w:rPr>
                          <w:b/>
                          <w:bCs/>
                          <w:sz w:val="32"/>
                          <w:szCs w:val="28"/>
                        </w:rPr>
                        <w:t>.78 million</w:t>
                      </w:r>
                    </w:p>
                    <w:p w14:paraId="17CB8911" w14:textId="19B03BFD" w:rsidR="00EB7169" w:rsidRPr="003B684C" w:rsidRDefault="00847091" w:rsidP="00847091">
                      <w:pPr>
                        <w:rPr>
                          <w:sz w:val="20"/>
                          <w:szCs w:val="20"/>
                        </w:rPr>
                      </w:pPr>
                      <w:r w:rsidRPr="00847091">
                        <w:t>From 2019 to 202</w:t>
                      </w:r>
                      <w:r w:rsidR="00EF7FE8">
                        <w:rPr>
                          <w:rFonts w:hint="eastAsia"/>
                        </w:rPr>
                        <w:t>5</w:t>
                      </w:r>
                      <w:r w:rsidRPr="00847091">
                        <w:t>, the refund for blue-collar migrant workers regarding items such as brokerage fees, transportation fees, service fees, medical examination fees</w:t>
                      </w:r>
                    </w:p>
                  </w:txbxContent>
                </v:textbox>
              </v:shape>
            </w:pict>
          </mc:Fallback>
        </mc:AlternateContent>
      </w:r>
    </w:p>
    <w:p w14:paraId="0A05A418" w14:textId="0951BCC9" w:rsidR="00EB7169" w:rsidRDefault="00EB7169"/>
    <w:p w14:paraId="66DAD3EC" w14:textId="2CF39E51" w:rsidR="00847091" w:rsidRDefault="00847091"/>
    <w:p w14:paraId="60EBC0F5" w14:textId="32AC5CC5" w:rsidR="00847091" w:rsidRDefault="00847091"/>
    <w:p w14:paraId="4272E613" w14:textId="721E3F95" w:rsidR="00847091" w:rsidRDefault="00847091"/>
    <w:p w14:paraId="5CE63ADC" w14:textId="71F18296" w:rsidR="00847091" w:rsidRDefault="00847091"/>
    <w:p w14:paraId="79CEC5F6" w14:textId="62F1CC4A" w:rsidR="00847091" w:rsidRDefault="00847091">
      <w:r w:rsidRPr="00EB7169">
        <w:rPr>
          <w:noProof/>
        </w:rPr>
        <mc:AlternateContent>
          <mc:Choice Requires="wps">
            <w:drawing>
              <wp:anchor distT="45720" distB="45720" distL="114300" distR="114300" simplePos="0" relativeHeight="251663360" behindDoc="0" locked="0" layoutInCell="1" allowOverlap="1" wp14:anchorId="616E6505" wp14:editId="7E17969C">
                <wp:simplePos x="0" y="0"/>
                <wp:positionH relativeFrom="column">
                  <wp:posOffset>108341</wp:posOffset>
                </wp:positionH>
                <wp:positionV relativeFrom="paragraph">
                  <wp:posOffset>94615</wp:posOffset>
                </wp:positionV>
                <wp:extent cx="5141595" cy="1048043"/>
                <wp:effectExtent l="0" t="0" r="20955" b="19050"/>
                <wp:wrapNone/>
                <wp:docPr id="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1595" cy="1048043"/>
                        </a:xfrm>
                        <a:prstGeom prst="rect">
                          <a:avLst/>
                        </a:prstGeom>
                        <a:solidFill>
                          <a:srgbClr val="FFFFFF"/>
                        </a:solidFill>
                        <a:ln w="9525">
                          <a:solidFill>
                            <a:srgbClr val="000000"/>
                          </a:solidFill>
                          <a:miter lim="800000"/>
                          <a:headEnd/>
                          <a:tailEnd/>
                        </a:ln>
                      </wps:spPr>
                      <wps:txbx>
                        <w:txbxContent>
                          <w:p w14:paraId="2A3A543A" w14:textId="7C27B4E6" w:rsidR="00EB7169" w:rsidRPr="00847091" w:rsidRDefault="00847091" w:rsidP="00EB7169">
                            <w:pPr>
                              <w:rPr>
                                <w:b/>
                                <w:bCs/>
                                <w:sz w:val="28"/>
                                <w:szCs w:val="24"/>
                              </w:rPr>
                            </w:pPr>
                            <w:r w:rsidRPr="00847091">
                              <w:rPr>
                                <w:b/>
                                <w:bCs/>
                                <w:sz w:val="32"/>
                                <w:szCs w:val="28"/>
                              </w:rPr>
                              <w:t>2</w:t>
                            </w:r>
                            <w:r w:rsidR="004E3FD4">
                              <w:rPr>
                                <w:rFonts w:hint="eastAsia"/>
                                <w:b/>
                                <w:bCs/>
                                <w:sz w:val="32"/>
                                <w:szCs w:val="28"/>
                              </w:rPr>
                              <w:t>11</w:t>
                            </w:r>
                            <w:r w:rsidRPr="00847091">
                              <w:rPr>
                                <w:b/>
                                <w:bCs/>
                                <w:sz w:val="32"/>
                                <w:szCs w:val="28"/>
                              </w:rPr>
                              <w:t xml:space="preserve"> smelters</w:t>
                            </w:r>
                            <w:r w:rsidR="00EB7169">
                              <w:t xml:space="preserve"> </w:t>
                            </w:r>
                          </w:p>
                          <w:p w14:paraId="017C7775" w14:textId="589E32D8" w:rsidR="00EB7169" w:rsidRPr="003B684C" w:rsidRDefault="00847091" w:rsidP="00471922">
                            <w:pPr>
                              <w:rPr>
                                <w:sz w:val="20"/>
                                <w:szCs w:val="20"/>
                              </w:rPr>
                            </w:pPr>
                            <w:r w:rsidRPr="00847091">
                              <w:t>Among suppliers of 3TG metals (tin, tantalum, tungsten, gold), cobalt, and mica, the number of smelters recognized by the RMI in supplier reports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E6505" id="文字方塊 3" o:spid="_x0000_s1027" type="#_x0000_t202" style="position:absolute;margin-left:8.55pt;margin-top:7.45pt;width:404.85pt;height:8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">
                <v:textbox>
                  <w:txbxContent>
                    <w:p w14:paraId="2A3A543A" w14:textId="7C27B4E6" w:rsidR="00EB7169" w:rsidRPr="00847091" w:rsidRDefault="00847091" w:rsidP="00EB7169">
                      <w:pPr>
                        <w:rPr>
                          <w:b/>
                          <w:bCs/>
                          <w:sz w:val="28"/>
                          <w:szCs w:val="24"/>
                        </w:rPr>
                      </w:pPr>
                      <w:r w:rsidRPr="00847091">
                        <w:rPr>
                          <w:b/>
                          <w:bCs/>
                          <w:sz w:val="32"/>
                          <w:szCs w:val="28"/>
                        </w:rPr>
                        <w:t>2</w:t>
                      </w:r>
                      <w:r w:rsidR="004E3FD4">
                        <w:rPr>
                          <w:rFonts w:hint="eastAsia"/>
                          <w:b/>
                          <w:bCs/>
                          <w:sz w:val="32"/>
                          <w:szCs w:val="28"/>
                        </w:rPr>
                        <w:t>11</w:t>
                      </w:r>
                      <w:r w:rsidRPr="00847091">
                        <w:rPr>
                          <w:b/>
                          <w:bCs/>
                          <w:sz w:val="32"/>
                          <w:szCs w:val="28"/>
                        </w:rPr>
                        <w:t xml:space="preserve"> smelters</w:t>
                      </w:r>
                      <w:r w:rsidR="00EB7169">
                        <w:t xml:space="preserve"> </w:t>
                      </w:r>
                    </w:p>
                    <w:p w14:paraId="017C7775" w14:textId="589E32D8" w:rsidR="00EB7169" w:rsidRPr="003B684C" w:rsidRDefault="00847091" w:rsidP="00471922">
                      <w:pPr>
                        <w:rPr>
                          <w:sz w:val="20"/>
                          <w:szCs w:val="20"/>
                        </w:rPr>
                      </w:pPr>
                      <w:r w:rsidRPr="00847091">
                        <w:t>Among suppliers of 3TG metals (tin, tantalum, tungsten, gold), cobalt, and mica, the number of smelters recognized by the RMI in supplier reports</w:t>
                      </w:r>
                    </w:p>
                  </w:txbxContent>
                </v:textbox>
              </v:shape>
            </w:pict>
          </mc:Fallback>
        </mc:AlternateContent>
      </w:r>
    </w:p>
    <w:p w14:paraId="2975C1C0" w14:textId="523FE8EE" w:rsidR="00847091" w:rsidRPr="00EB7169" w:rsidRDefault="00847091"/>
    <w:p w14:paraId="3EB89C1F" w14:textId="08FD4099" w:rsidR="00EB7169" w:rsidRDefault="00EB7169"/>
    <w:p w14:paraId="2F9A89F4" w14:textId="01499E5D" w:rsidR="00847091" w:rsidRDefault="00847091"/>
    <w:p w14:paraId="7C6F5FB6" w14:textId="075C204A" w:rsidR="00847091" w:rsidRDefault="00847091"/>
    <w:p w14:paraId="3FBECB9B" w14:textId="45343EB0" w:rsidR="00847091" w:rsidRDefault="00847091">
      <w:r w:rsidRPr="00EB7169">
        <w:rPr>
          <w:noProof/>
        </w:rPr>
        <mc:AlternateContent>
          <mc:Choice Requires="wps">
            <w:drawing>
              <wp:anchor distT="45720" distB="45720" distL="114300" distR="114300" simplePos="0" relativeHeight="251665408" behindDoc="0" locked="0" layoutInCell="1" allowOverlap="1" wp14:anchorId="565B56B9" wp14:editId="0DE1A9C4">
                <wp:simplePos x="0" y="0"/>
                <wp:positionH relativeFrom="column">
                  <wp:posOffset>108585</wp:posOffset>
                </wp:positionH>
                <wp:positionV relativeFrom="paragraph">
                  <wp:posOffset>126023</wp:posOffset>
                </wp:positionV>
                <wp:extent cx="5141741" cy="1252025"/>
                <wp:effectExtent l="0" t="0" r="20955" b="24765"/>
                <wp:wrapNone/>
                <wp:docPr id="4"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1741" cy="1252025"/>
                        </a:xfrm>
                        <a:prstGeom prst="rect">
                          <a:avLst/>
                        </a:prstGeom>
                        <a:solidFill>
                          <a:srgbClr val="FFFFFF"/>
                        </a:solidFill>
                        <a:ln w="9525">
                          <a:solidFill>
                            <a:srgbClr val="000000"/>
                          </a:solidFill>
                          <a:miter lim="800000"/>
                          <a:headEnd/>
                          <a:tailEnd/>
                        </a:ln>
                      </wps:spPr>
                      <wps:txbx>
                        <w:txbxContent>
                          <w:p w14:paraId="5433BF27" w14:textId="1D33DDE3" w:rsidR="00EB7169" w:rsidRPr="00847091" w:rsidRDefault="004E3FD4" w:rsidP="00EB7169">
                            <w:pPr>
                              <w:rPr>
                                <w:b/>
                                <w:bCs/>
                                <w:sz w:val="32"/>
                                <w:szCs w:val="28"/>
                              </w:rPr>
                            </w:pPr>
                            <w:r>
                              <w:rPr>
                                <w:rFonts w:hint="eastAsia"/>
                                <w:b/>
                                <w:bCs/>
                                <w:sz w:val="32"/>
                                <w:szCs w:val="28"/>
                              </w:rPr>
                              <w:t>3</w:t>
                            </w:r>
                            <w:r w:rsidR="00847091" w:rsidRPr="00847091">
                              <w:rPr>
                                <w:b/>
                                <w:bCs/>
                                <w:sz w:val="32"/>
                                <w:szCs w:val="28"/>
                              </w:rPr>
                              <w:t>9 smelters</w:t>
                            </w:r>
                          </w:p>
                          <w:p w14:paraId="27EF1E6B" w14:textId="013D9E56" w:rsidR="00EB7169" w:rsidRPr="003B684C" w:rsidRDefault="00847091" w:rsidP="00847091">
                            <w:pPr>
                              <w:rPr>
                                <w:sz w:val="20"/>
                                <w:szCs w:val="20"/>
                              </w:rPr>
                            </w:pPr>
                            <w:r w:rsidRPr="00847091">
                              <w:t>Among suppliers of strategic metals subject to international import/export restrictions (aluminum, copper, nickel, and zinc), the number of smelters recognized by the RMI in supplier reports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B56B9" id="文字方塊 4" o:spid="_x0000_s1028" type="#_x0000_t202" style="position:absolute;margin-left:8.55pt;margin-top:9.9pt;width:404.85pt;height:98.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">
                <v:textbox>
                  <w:txbxContent>
                    <w:p w14:paraId="5433BF27" w14:textId="1D33DDE3" w:rsidR="00EB7169" w:rsidRPr="00847091" w:rsidRDefault="004E3FD4" w:rsidP="00EB7169">
                      <w:pPr>
                        <w:rPr>
                          <w:b/>
                          <w:bCs/>
                          <w:sz w:val="32"/>
                          <w:szCs w:val="28"/>
                        </w:rPr>
                      </w:pPr>
                      <w:r>
                        <w:rPr>
                          <w:rFonts w:hint="eastAsia"/>
                          <w:b/>
                          <w:bCs/>
                          <w:sz w:val="32"/>
                          <w:szCs w:val="28"/>
                        </w:rPr>
                        <w:t>3</w:t>
                      </w:r>
                      <w:r w:rsidR="00847091" w:rsidRPr="00847091">
                        <w:rPr>
                          <w:b/>
                          <w:bCs/>
                          <w:sz w:val="32"/>
                          <w:szCs w:val="28"/>
                        </w:rPr>
                        <w:t>9 smelters</w:t>
                      </w:r>
                    </w:p>
                    <w:p w14:paraId="27EF1E6B" w14:textId="013D9E56" w:rsidR="00EB7169" w:rsidRPr="003B684C" w:rsidRDefault="00847091" w:rsidP="00847091">
                      <w:pPr>
                        <w:rPr>
                          <w:sz w:val="20"/>
                          <w:szCs w:val="20"/>
                        </w:rPr>
                      </w:pPr>
                      <w:r w:rsidRPr="00847091">
                        <w:t>Among suppliers of strategic metals subject to international import/export restrictions (aluminum, copper, nickel, and zinc), the number of smelters recognized by the RMI in supplier reports</w:t>
                      </w:r>
                    </w:p>
                  </w:txbxContent>
                </v:textbox>
              </v:shape>
            </w:pict>
          </mc:Fallback>
        </mc:AlternateContent>
      </w:r>
    </w:p>
    <w:p w14:paraId="79291CFE" w14:textId="181DAAF5" w:rsidR="00847091" w:rsidRDefault="00847091"/>
    <w:p w14:paraId="1542E41B" w14:textId="7742C8C3" w:rsidR="00847091" w:rsidRDefault="00847091"/>
    <w:p w14:paraId="1E79C803" w14:textId="453F2BE8" w:rsidR="00847091" w:rsidRDefault="00847091"/>
    <w:p w14:paraId="74A4B660" w14:textId="46E4C0D2" w:rsidR="00847091" w:rsidRDefault="00847091"/>
    <w:p w14:paraId="71C79C57" w14:textId="77777777" w:rsidR="00847091" w:rsidRDefault="00847091"/>
    <w:p w14:paraId="68D11876" w14:textId="77777777" w:rsidR="00847091" w:rsidRDefault="00847091"/>
    <w:p w14:paraId="09A31563" w14:textId="77777777" w:rsidR="00847091" w:rsidRPr="00EB7169" w:rsidRDefault="00847091"/>
    <w:tbl>
      <w:tblPr>
        <w:tblStyle w:val="ae"/>
        <w:tblW w:w="9493" w:type="dxa"/>
        <w:tblLook w:val="04A0" w:firstRow="1" w:lastRow="0" w:firstColumn="1" w:lastColumn="0" w:noHBand="0" w:noVBand="1"/>
      </w:tblPr>
      <w:tblGrid>
        <w:gridCol w:w="3164"/>
        <w:gridCol w:w="3164"/>
        <w:gridCol w:w="3165"/>
      </w:tblGrid>
      <w:tr w:rsidR="00652D05" w14:paraId="5D89F92E" w14:textId="77777777" w:rsidTr="00652D05">
        <w:tc>
          <w:tcPr>
            <w:tcW w:w="9493" w:type="dxa"/>
            <w:gridSpan w:val="3"/>
          </w:tcPr>
          <w:p w14:paraId="512E318B" w14:textId="55158AA1" w:rsidR="00652D05" w:rsidRDefault="00652D05" w:rsidP="00EB7169">
            <w:commentRangeStart w:id="0"/>
            <w:r>
              <w:rPr>
                <w:rFonts w:hint="eastAsia"/>
              </w:rPr>
              <w:t>頁眉</w:t>
            </w:r>
          </w:p>
        </w:tc>
      </w:tr>
      <w:commentRangeEnd w:id="0"/>
      <w:tr w:rsidR="007D73E6" w14:paraId="620B0994" w14:textId="77777777" w:rsidTr="00652D05">
        <w:tc>
          <w:tcPr>
            <w:tcW w:w="3164" w:type="dxa"/>
          </w:tcPr>
          <w:p w14:paraId="3974EE2B" w14:textId="231D6F79" w:rsidR="007D73E6" w:rsidRPr="008E529F" w:rsidRDefault="007D73E6" w:rsidP="007D73E6">
            <w:r>
              <w:t>Sustainable Supply</w:t>
            </w:r>
            <w:r>
              <w:rPr>
                <w:rFonts w:hint="eastAsia"/>
              </w:rPr>
              <w:t xml:space="preserve"> </w:t>
            </w:r>
            <w:r>
              <w:t>Chain Management</w:t>
            </w:r>
          </w:p>
        </w:tc>
        <w:tc>
          <w:tcPr>
            <w:tcW w:w="3164" w:type="dxa"/>
          </w:tcPr>
          <w:p w14:paraId="55E1B5C5" w14:textId="3B4A3DB7" w:rsidR="007D73E6" w:rsidRPr="008E529F" w:rsidRDefault="007D73E6" w:rsidP="007D73E6">
            <w:r w:rsidRPr="002D32F1">
              <w:t>Improve the sustainability of supply chains</w:t>
            </w:r>
          </w:p>
        </w:tc>
        <w:tc>
          <w:tcPr>
            <w:tcW w:w="3165" w:type="dxa"/>
          </w:tcPr>
          <w:p w14:paraId="4F0731B7" w14:textId="2A2E5745" w:rsidR="007D73E6" w:rsidRPr="008E529F" w:rsidRDefault="007D73E6" w:rsidP="007D73E6">
            <w:r w:rsidRPr="002D32F1">
              <w:t>Responsible Mineral Sourcing Management</w:t>
            </w:r>
          </w:p>
        </w:tc>
      </w:tr>
    </w:tbl>
    <w:p w14:paraId="6FDF6D31" w14:textId="77777777" w:rsidR="00EB7169" w:rsidRDefault="00652D05" w:rsidP="00EB7169">
      <w:r>
        <w:rPr>
          <w:rStyle w:val="a3"/>
        </w:rPr>
        <w:commentReference w:id="0"/>
      </w:r>
    </w:p>
    <w:p w14:paraId="7B31A3CE" w14:textId="77777777" w:rsidR="007D73E6" w:rsidRDefault="007D73E6" w:rsidP="00EB7169"/>
    <w:p w14:paraId="78379D16" w14:textId="77777777" w:rsidR="007D73E6" w:rsidRDefault="007D73E6" w:rsidP="00EB7169"/>
    <w:p w14:paraId="6E4EAE31" w14:textId="77777777" w:rsidR="007D73E6" w:rsidRDefault="007D73E6" w:rsidP="00EB7169"/>
    <w:p w14:paraId="7722D7B2" w14:textId="77777777" w:rsidR="007D73E6" w:rsidRDefault="007D73E6" w:rsidP="00EB7169"/>
    <w:p w14:paraId="07410C77" w14:textId="77777777" w:rsidR="007D73E6" w:rsidRDefault="007D73E6" w:rsidP="00EB7169"/>
    <w:p w14:paraId="2C23C57C" w14:textId="77777777" w:rsidR="007D73E6" w:rsidRDefault="007D73E6" w:rsidP="00EB7169"/>
    <w:p w14:paraId="28527D38" w14:textId="77777777" w:rsidR="007D73E6" w:rsidRDefault="007D73E6" w:rsidP="00EB7169"/>
    <w:p w14:paraId="162024F3" w14:textId="77777777" w:rsidR="00370AB7" w:rsidRDefault="00370AB7" w:rsidP="00EB7169"/>
    <w:p w14:paraId="15204C01" w14:textId="77777777" w:rsidR="009C7D44" w:rsidRDefault="009C7D44" w:rsidP="00EB7169"/>
    <w:p w14:paraId="30636637" w14:textId="77777777" w:rsidR="009C7D44" w:rsidRDefault="009C7D44" w:rsidP="00EB7169"/>
    <w:p w14:paraId="0BF50DD9" w14:textId="77777777" w:rsidR="009C7D44" w:rsidRDefault="009C7D44" w:rsidP="00EB7169"/>
    <w:p w14:paraId="2FF34B19" w14:textId="77777777" w:rsidR="009C7D44" w:rsidRPr="00EB7169" w:rsidRDefault="009C7D44" w:rsidP="00EB7169"/>
    <w:p w14:paraId="3B14A038" w14:textId="77777777" w:rsidR="00370AB7" w:rsidRPr="00370AB7" w:rsidRDefault="00370AB7" w:rsidP="00370AB7">
      <w:pPr>
        <w:pStyle w:val="1"/>
        <w:spacing w:line="240" w:lineRule="auto"/>
        <w:rPr>
          <w:rFonts w:ascii="Calibri" w:hAnsi="Calibri" w:cs="Calibri"/>
        </w:rPr>
      </w:pPr>
      <w:r w:rsidRPr="00370AB7">
        <w:rPr>
          <w:rFonts w:ascii="Calibri" w:hAnsi="Calibri" w:cs="Calibri"/>
        </w:rPr>
        <w:lastRenderedPageBreak/>
        <w:t>Strategy and Performance of Material Topics</w:t>
      </w:r>
    </w:p>
    <w:p w14:paraId="56250C8D" w14:textId="3F4FF274" w:rsidR="00370AB7" w:rsidRPr="00CE06E5" w:rsidRDefault="00370AB7" w:rsidP="00370AB7">
      <w:pPr>
        <w:rPr>
          <w:b/>
          <w:bCs/>
        </w:rPr>
      </w:pPr>
      <w:r w:rsidRPr="00E66125">
        <w:rPr>
          <w:b/>
          <w:bCs/>
          <w:highlight w:val="yellow"/>
        </w:rPr>
        <w:t>202</w:t>
      </w:r>
      <w:r w:rsidR="004E3FD4">
        <w:rPr>
          <w:rFonts w:hint="eastAsia"/>
          <w:b/>
          <w:bCs/>
          <w:highlight w:val="yellow"/>
        </w:rPr>
        <w:t>5</w:t>
      </w:r>
      <w:r w:rsidRPr="00E66125">
        <w:rPr>
          <w:b/>
          <w:bCs/>
          <w:highlight w:val="yellow"/>
        </w:rPr>
        <w:t xml:space="preserve"> Performance</w:t>
      </w:r>
    </w:p>
    <w:p w14:paraId="27FDEB6F" w14:textId="77777777" w:rsidR="00370AB7" w:rsidRPr="00370AB7" w:rsidRDefault="00370AB7" w:rsidP="00370AB7">
      <w:pPr>
        <w:pStyle w:val="af1"/>
        <w:rPr>
          <w:b/>
          <w:bCs/>
          <w:szCs w:val="24"/>
        </w:rPr>
      </w:pPr>
      <w:r w:rsidRPr="00370AB7">
        <w:rPr>
          <w:b/>
          <w:bCs/>
          <w:szCs w:val="24"/>
        </w:rPr>
        <w:t>Sustainable Supply Chain Management</w:t>
      </w:r>
    </w:p>
    <w:p w14:paraId="4A2C8D2A" w14:textId="01C46FB5" w:rsidR="00370AB7" w:rsidRPr="00370AB7" w:rsidRDefault="00370AB7" w:rsidP="00370AB7">
      <w:pPr>
        <w:pStyle w:val="af1"/>
        <w:numPr>
          <w:ilvl w:val="0"/>
          <w:numId w:val="23"/>
        </w:numPr>
      </w:pPr>
      <w:r w:rsidRPr="00370AB7">
        <w:t>Use 100% conflict-free minerals and responsibly procured minerals</w:t>
      </w:r>
      <w:r w:rsidR="00431D79">
        <w:rPr>
          <w:rFonts w:hint="eastAsia"/>
        </w:rPr>
        <w:t xml:space="preserve"> (Goal:</w:t>
      </w:r>
      <w:r w:rsidR="00431D79" w:rsidRPr="00431D79">
        <w:t xml:space="preserve"> </w:t>
      </w:r>
      <w:r w:rsidR="00431D79" w:rsidRPr="00EB7169">
        <w:t>100%</w:t>
      </w:r>
      <w:r w:rsidR="00431D79" w:rsidRPr="006D750D">
        <w:rPr>
          <w:rFonts w:hint="eastAsia"/>
        </w:rPr>
        <w:t>)</w:t>
      </w:r>
    </w:p>
    <w:p w14:paraId="2A30733A" w14:textId="3F0500A0" w:rsidR="00370AB7" w:rsidRPr="00370AB7" w:rsidRDefault="00370AB7" w:rsidP="00370AB7">
      <w:pPr>
        <w:pStyle w:val="af1"/>
        <w:numPr>
          <w:ilvl w:val="0"/>
          <w:numId w:val="23"/>
        </w:numPr>
      </w:pPr>
      <w:r w:rsidRPr="00370AB7">
        <w:t xml:space="preserve">Completion of SAQ by significant suppliers 100% </w:t>
      </w:r>
      <w:r w:rsidR="00431D79">
        <w:rPr>
          <w:rFonts w:hint="eastAsia"/>
        </w:rPr>
        <w:t>(Goal:</w:t>
      </w:r>
      <w:r w:rsidR="00431D79" w:rsidRPr="00431D79">
        <w:t xml:space="preserve"> </w:t>
      </w:r>
      <w:r w:rsidR="00431D79" w:rsidRPr="00EB7169">
        <w:t>100%</w:t>
      </w:r>
      <w:r w:rsidR="00431D79" w:rsidRPr="006D750D">
        <w:rPr>
          <w:rFonts w:hint="eastAsia"/>
        </w:rPr>
        <w:t>)</w:t>
      </w:r>
    </w:p>
    <w:p w14:paraId="1FC15249" w14:textId="71474E70" w:rsidR="00370AB7" w:rsidRPr="00370AB7" w:rsidRDefault="00370AB7" w:rsidP="00370AB7">
      <w:pPr>
        <w:pStyle w:val="af1"/>
        <w:numPr>
          <w:ilvl w:val="0"/>
          <w:numId w:val="23"/>
        </w:numPr>
      </w:pPr>
      <w:r w:rsidRPr="00370AB7">
        <w:t>100% completion rate of deficiency improvements by suppliers with high sustainability risk in audits</w:t>
      </w:r>
      <w:r w:rsidR="00431D79">
        <w:rPr>
          <w:rFonts w:hint="eastAsia"/>
        </w:rPr>
        <w:t xml:space="preserve"> (Goal:</w:t>
      </w:r>
      <w:r w:rsidR="00431D79" w:rsidRPr="00431D79">
        <w:t xml:space="preserve"> </w:t>
      </w:r>
      <w:r w:rsidR="00431D79" w:rsidRPr="00EB7169">
        <w:t>100%</w:t>
      </w:r>
      <w:r w:rsidR="00431D79" w:rsidRPr="006D750D">
        <w:rPr>
          <w:rFonts w:hint="eastAsia"/>
        </w:rPr>
        <w:t>)</w:t>
      </w:r>
      <w:r w:rsidRPr="00370AB7">
        <w:t xml:space="preserve"> </w:t>
      </w:r>
    </w:p>
    <w:p w14:paraId="567E88AB" w14:textId="3FCA7D2E" w:rsidR="00370AB7" w:rsidRPr="00370AB7" w:rsidRDefault="00370AB7" w:rsidP="00370AB7">
      <w:pPr>
        <w:pStyle w:val="af1"/>
        <w:numPr>
          <w:ilvl w:val="0"/>
          <w:numId w:val="23"/>
        </w:numPr>
      </w:pPr>
      <w:r w:rsidRPr="00370AB7">
        <w:t xml:space="preserve">100% of suppliers signing Supplier Code of Conduct </w:t>
      </w:r>
      <w:r w:rsidR="00431D79">
        <w:rPr>
          <w:rFonts w:hint="eastAsia"/>
        </w:rPr>
        <w:t>(Goal:</w:t>
      </w:r>
      <w:r w:rsidR="00431D79" w:rsidRPr="00431D79">
        <w:t xml:space="preserve"> </w:t>
      </w:r>
      <w:r w:rsidR="00431D79" w:rsidRPr="00EB7169">
        <w:t>100%</w:t>
      </w:r>
      <w:r w:rsidR="00431D79" w:rsidRPr="006D750D">
        <w:rPr>
          <w:rFonts w:hint="eastAsia"/>
        </w:rPr>
        <w:t>)</w:t>
      </w:r>
    </w:p>
    <w:p w14:paraId="4F4DF345" w14:textId="380BEF48" w:rsidR="00370AB7" w:rsidRPr="00370AB7" w:rsidRDefault="00370AB7" w:rsidP="00370AB7">
      <w:pPr>
        <w:pStyle w:val="af1"/>
        <w:numPr>
          <w:ilvl w:val="0"/>
          <w:numId w:val="23"/>
        </w:numPr>
      </w:pPr>
      <w:r w:rsidRPr="00370AB7">
        <w:t xml:space="preserve">100% completion of audits and guidance for significant suppliers </w:t>
      </w:r>
      <w:r w:rsidR="00431D79">
        <w:rPr>
          <w:rFonts w:hint="eastAsia"/>
        </w:rPr>
        <w:t>(Goal:</w:t>
      </w:r>
      <w:r w:rsidR="00431D79" w:rsidRPr="00431D79">
        <w:t xml:space="preserve"> </w:t>
      </w:r>
      <w:r w:rsidR="00431D79" w:rsidRPr="00EB7169">
        <w:t>100%</w:t>
      </w:r>
      <w:r w:rsidR="00431D79" w:rsidRPr="006D750D">
        <w:rPr>
          <w:rFonts w:hint="eastAsia"/>
        </w:rPr>
        <w:t>)</w:t>
      </w:r>
    </w:p>
    <w:p w14:paraId="5C343AEB" w14:textId="17A81FD2" w:rsidR="00370AB7" w:rsidRPr="00370AB7" w:rsidRDefault="00370AB7" w:rsidP="00370AB7">
      <w:pPr>
        <w:pStyle w:val="af1"/>
        <w:numPr>
          <w:ilvl w:val="0"/>
          <w:numId w:val="23"/>
        </w:numPr>
      </w:pPr>
      <w:r w:rsidRPr="00370AB7">
        <w:t>Implement at least 2 supplier sustainability guidance projects</w:t>
      </w:r>
      <w:r w:rsidR="00431D79">
        <w:rPr>
          <w:rFonts w:hint="eastAsia"/>
        </w:rPr>
        <w:t xml:space="preserve"> (Goal:</w:t>
      </w:r>
      <w:r w:rsidR="00431D79" w:rsidRPr="00431D79">
        <w:t xml:space="preserve"> </w:t>
      </w:r>
      <w:r w:rsidR="00431D79">
        <w:rPr>
          <w:rFonts w:hint="eastAsia"/>
        </w:rPr>
        <w:t>2 cases</w:t>
      </w:r>
      <w:r w:rsidR="00431D79" w:rsidRPr="006D750D">
        <w:rPr>
          <w:rFonts w:hint="eastAsia"/>
        </w:rPr>
        <w:t>)</w:t>
      </w:r>
    </w:p>
    <w:p w14:paraId="2B10936C" w14:textId="3CA0D15F" w:rsidR="00370AB7" w:rsidRDefault="00370AB7" w:rsidP="00370AB7">
      <w:pPr>
        <w:rPr>
          <w:b/>
          <w:bCs/>
        </w:rPr>
      </w:pPr>
      <w:r w:rsidRPr="00E66125">
        <w:rPr>
          <w:b/>
          <w:bCs/>
          <w:highlight w:val="yellow"/>
        </w:rPr>
        <w:t>202</w:t>
      </w:r>
      <w:r w:rsidR="004E3FD4">
        <w:rPr>
          <w:rFonts w:hint="eastAsia"/>
          <w:b/>
          <w:bCs/>
          <w:highlight w:val="yellow"/>
        </w:rPr>
        <w:t>6</w:t>
      </w:r>
      <w:r>
        <w:rPr>
          <w:rFonts w:hint="eastAsia"/>
          <w:b/>
          <w:bCs/>
          <w:highlight w:val="yellow"/>
        </w:rPr>
        <w:t xml:space="preserve"> </w:t>
      </w:r>
      <w:r w:rsidRPr="00CE6D32">
        <w:rPr>
          <w:rFonts w:hint="eastAsia"/>
          <w:b/>
          <w:bCs/>
          <w:highlight w:val="yellow"/>
        </w:rPr>
        <w:t>Goal</w:t>
      </w:r>
    </w:p>
    <w:p w14:paraId="755E4944" w14:textId="77777777" w:rsidR="00370AB7" w:rsidRPr="00370AB7" w:rsidRDefault="00370AB7" w:rsidP="00370AB7">
      <w:pPr>
        <w:pStyle w:val="af1"/>
        <w:rPr>
          <w:b/>
          <w:bCs/>
          <w:szCs w:val="24"/>
        </w:rPr>
      </w:pPr>
      <w:r w:rsidRPr="00370AB7">
        <w:rPr>
          <w:b/>
          <w:bCs/>
          <w:szCs w:val="24"/>
        </w:rPr>
        <w:t>Sustainable Supply Chain Management</w:t>
      </w:r>
    </w:p>
    <w:p w14:paraId="3D2DA63F" w14:textId="77777777" w:rsidR="00370AB7" w:rsidRPr="00370AB7" w:rsidRDefault="00370AB7" w:rsidP="00370AB7">
      <w:pPr>
        <w:pStyle w:val="af1"/>
        <w:numPr>
          <w:ilvl w:val="0"/>
          <w:numId w:val="23"/>
        </w:numPr>
      </w:pPr>
      <w:r w:rsidRPr="00370AB7">
        <w:t>Use 100% conflict-free minerals and responsibly procured minerals</w:t>
      </w:r>
    </w:p>
    <w:p w14:paraId="1B4F9222" w14:textId="3DF5D4DD" w:rsidR="00370AB7" w:rsidRPr="00370AB7" w:rsidRDefault="00370AB7" w:rsidP="00370AB7">
      <w:pPr>
        <w:pStyle w:val="af1"/>
        <w:numPr>
          <w:ilvl w:val="0"/>
          <w:numId w:val="23"/>
        </w:numPr>
      </w:pPr>
      <w:r w:rsidRPr="00370AB7">
        <w:t xml:space="preserve">Completion of SAQ by significant suppliers 100% </w:t>
      </w:r>
    </w:p>
    <w:p w14:paraId="56A5F49F" w14:textId="77777777" w:rsidR="00370AB7" w:rsidRPr="00370AB7" w:rsidRDefault="00370AB7" w:rsidP="00370AB7">
      <w:pPr>
        <w:pStyle w:val="af1"/>
        <w:numPr>
          <w:ilvl w:val="0"/>
          <w:numId w:val="23"/>
        </w:numPr>
      </w:pPr>
      <w:r w:rsidRPr="00370AB7">
        <w:t xml:space="preserve">100% completion rate of deficiency improvements by suppliers with high sustainability risk in audits </w:t>
      </w:r>
    </w:p>
    <w:p w14:paraId="37A66289" w14:textId="77777777" w:rsidR="00370AB7" w:rsidRPr="00370AB7" w:rsidRDefault="00370AB7" w:rsidP="00370AB7">
      <w:pPr>
        <w:pStyle w:val="af1"/>
        <w:numPr>
          <w:ilvl w:val="0"/>
          <w:numId w:val="23"/>
        </w:numPr>
      </w:pPr>
      <w:r w:rsidRPr="00370AB7">
        <w:t xml:space="preserve">100% of suppliers signing Supplier Code of Conduct </w:t>
      </w:r>
    </w:p>
    <w:p w14:paraId="051EF565" w14:textId="77777777" w:rsidR="00370AB7" w:rsidRPr="00370AB7" w:rsidRDefault="00370AB7" w:rsidP="00370AB7">
      <w:pPr>
        <w:pStyle w:val="af1"/>
        <w:numPr>
          <w:ilvl w:val="0"/>
          <w:numId w:val="23"/>
        </w:numPr>
      </w:pPr>
      <w:r w:rsidRPr="00370AB7">
        <w:t xml:space="preserve">100% completion of audits and guidance for significant suppliers </w:t>
      </w:r>
    </w:p>
    <w:p w14:paraId="1A6D7CED" w14:textId="43A9457F" w:rsidR="00370AB7" w:rsidRPr="00370AB7" w:rsidRDefault="00370AB7" w:rsidP="00370AB7">
      <w:pPr>
        <w:pStyle w:val="af1"/>
        <w:numPr>
          <w:ilvl w:val="0"/>
          <w:numId w:val="23"/>
        </w:numPr>
      </w:pPr>
      <w:r w:rsidRPr="00370AB7">
        <w:t>Implement at least 2 supplier sustainability guidance projects</w:t>
      </w:r>
    </w:p>
    <w:p w14:paraId="7A535773" w14:textId="77777777" w:rsidR="00370AB7" w:rsidRDefault="00370AB7" w:rsidP="00370AB7">
      <w:pPr>
        <w:rPr>
          <w:b/>
          <w:bCs/>
        </w:rPr>
      </w:pPr>
      <w:r w:rsidRPr="00EC6672">
        <w:rPr>
          <w:b/>
          <w:bCs/>
          <w:highlight w:val="yellow"/>
        </w:rPr>
        <w:t>Strategy</w:t>
      </w:r>
    </w:p>
    <w:p w14:paraId="451C05F3" w14:textId="77777777" w:rsidR="00370AB7" w:rsidRPr="00370AB7" w:rsidRDefault="00370AB7" w:rsidP="00370AB7">
      <w:pPr>
        <w:pStyle w:val="af1"/>
        <w:rPr>
          <w:b/>
          <w:bCs/>
          <w:szCs w:val="24"/>
        </w:rPr>
      </w:pPr>
      <w:r w:rsidRPr="00370AB7">
        <w:rPr>
          <w:b/>
          <w:bCs/>
          <w:szCs w:val="24"/>
        </w:rPr>
        <w:t>Sustainable Supply Chain Management</w:t>
      </w:r>
    </w:p>
    <w:p w14:paraId="24385161" w14:textId="26BBC0C2" w:rsidR="00370AB7" w:rsidRDefault="00370AB7" w:rsidP="00370AB7">
      <w:pPr>
        <w:pStyle w:val="ac"/>
        <w:numPr>
          <w:ilvl w:val="0"/>
          <w:numId w:val="24"/>
        </w:numPr>
        <w:ind w:leftChars="0"/>
      </w:pPr>
      <w:r>
        <w:t>Conflict-free Metals and Responsible Minerals Sourcing Management: Nanya Technology ensures that all products are free from conflict minerals</w:t>
      </w:r>
    </w:p>
    <w:p w14:paraId="5A895DD7" w14:textId="3DFF8B47" w:rsidR="00772FEF" w:rsidRPr="00EB7169" w:rsidRDefault="00370AB7" w:rsidP="00772FEF">
      <w:pPr>
        <w:pStyle w:val="ac"/>
        <w:numPr>
          <w:ilvl w:val="0"/>
          <w:numId w:val="24"/>
        </w:numPr>
        <w:ind w:leftChars="0"/>
      </w:pPr>
      <w:r>
        <w:t>Supply Chain Risk Management: Suppliers undergo regular evaluations covering quality, delivery, service, cost, technology, and sustainable management</w:t>
      </w:r>
    </w:p>
    <w:p w14:paraId="0BBF4016" w14:textId="77777777" w:rsidR="00772FEF" w:rsidRPr="00772FEF" w:rsidRDefault="00772FEF" w:rsidP="00772FEF">
      <w:pPr>
        <w:pStyle w:val="3"/>
        <w:rPr>
          <w:rStyle w:val="10"/>
          <w:rFonts w:ascii="Calibri" w:hAnsi="Calibri" w:cs="Calibri"/>
          <w:b/>
          <w:bCs/>
          <w:sz w:val="48"/>
          <w:szCs w:val="48"/>
        </w:rPr>
      </w:pPr>
      <w:r w:rsidRPr="00772FEF">
        <w:rPr>
          <w:rStyle w:val="10"/>
          <w:rFonts w:ascii="Calibri" w:hAnsi="Calibri" w:cs="Calibri"/>
          <w:b/>
          <w:bCs/>
          <w:sz w:val="48"/>
          <w:szCs w:val="48"/>
        </w:rPr>
        <w:t>Sustainable Supply Chain Management</w:t>
      </w:r>
    </w:p>
    <w:p w14:paraId="28AF83A5" w14:textId="24438E2F" w:rsidR="00647132" w:rsidRDefault="00772FEF" w:rsidP="00772FEF">
      <w:pPr>
        <w:pStyle w:val="3"/>
      </w:pPr>
      <w:r w:rsidRPr="00772FEF">
        <w:t>Sustainable Supply Chain Management Strateg</w:t>
      </w:r>
      <w:r w:rsidR="00D4199E">
        <w:rPr>
          <w:rFonts w:hint="eastAsia"/>
        </w:rPr>
        <w:t>ies</w:t>
      </w:r>
    </w:p>
    <w:p w14:paraId="51771693" w14:textId="2435CEEE" w:rsidR="00D4199E" w:rsidRDefault="00D4199E" w:rsidP="007225FC">
      <w:pPr>
        <w:snapToGrid w:val="0"/>
      </w:pPr>
      <w:r w:rsidRPr="00D4199E">
        <w:t>Nanya Technology's screening criteria for direct production material suppliers mandate not only ISO 9001 and ISO 14001 third-party verification but also rigorous internal evaluations. Utilizing an electronic supplier evaluation management system, we assess suppliers across six key aspects: quality, delivery, service, cost, technology, and sustainability. Among the evaluation criteria, the sustainability management indicator (sustainability) accounts for 19% of the total score to ensure suppliers meet the Company's sustainable supplier management requirements. Once suppliers are approved, Nanya Technology further verifies the implementation status of sustainable supplier management through document reviews and on-site audits.</w:t>
      </w:r>
    </w:p>
    <w:p w14:paraId="7E179782" w14:textId="4AE46A46" w:rsidR="00EF3DB8" w:rsidRDefault="00EF3DB8" w:rsidP="007225FC">
      <w:pPr>
        <w:snapToGrid w:val="0"/>
      </w:pPr>
      <w:commentRangeStart w:id="1"/>
      <w:r w:rsidRPr="00EF3DB8">
        <w:lastRenderedPageBreak/>
        <w:drawing>
          <wp:inline distT="0" distB="0" distL="0" distR="0" wp14:anchorId="37CDD8BF" wp14:editId="168D4F31">
            <wp:extent cx="6645910" cy="2955925"/>
            <wp:effectExtent l="0" t="0" r="2540" b="0"/>
            <wp:docPr id="12504357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5748" name=""/>
                    <pic:cNvPicPr/>
                  </pic:nvPicPr>
                  <pic:blipFill>
                    <a:blip r:embed="rId12"/>
                    <a:stretch>
                      <a:fillRect/>
                    </a:stretch>
                  </pic:blipFill>
                  <pic:spPr>
                    <a:xfrm>
                      <a:off x="0" y="0"/>
                      <a:ext cx="6645910" cy="2955925"/>
                    </a:xfrm>
                    <a:prstGeom prst="rect">
                      <a:avLst/>
                    </a:prstGeom>
                  </pic:spPr>
                </pic:pic>
              </a:graphicData>
            </a:graphic>
          </wp:inline>
        </w:drawing>
      </w:r>
      <w:commentRangeEnd w:id="1"/>
      <w:r>
        <w:rPr>
          <w:rStyle w:val="a3"/>
        </w:rPr>
        <w:commentReference w:id="1"/>
      </w:r>
    </w:p>
    <w:p w14:paraId="2571FDBD" w14:textId="77777777" w:rsidR="00772FEF" w:rsidRPr="00772FEF" w:rsidRDefault="00772FEF" w:rsidP="00772FEF">
      <w:pPr>
        <w:pStyle w:val="1"/>
        <w:rPr>
          <w:rFonts w:ascii="Calibri" w:hAnsi="Calibri" w:cs="Calibri"/>
          <w:sz w:val="44"/>
          <w:szCs w:val="44"/>
        </w:rPr>
      </w:pPr>
      <w:r w:rsidRPr="00772FEF">
        <w:rPr>
          <w:rFonts w:ascii="Calibri" w:hAnsi="Calibri" w:cs="Calibri"/>
          <w:sz w:val="44"/>
          <w:szCs w:val="44"/>
        </w:rPr>
        <w:t>Sustainable Supply Chain Management Process</w:t>
      </w:r>
    </w:p>
    <w:p w14:paraId="6D2417DC" w14:textId="34DB7A3D" w:rsidR="008F08DD" w:rsidRPr="00AC29A2" w:rsidRDefault="008F08DD" w:rsidP="00336E11">
      <w:pPr>
        <w:pStyle w:val="Web"/>
        <w:shd w:val="clear" w:color="auto" w:fill="FFFFFF"/>
        <w:spacing w:before="150" w:beforeAutospacing="0" w:after="0" w:afterAutospacing="0" w:line="0" w:lineRule="atLeast"/>
        <w:rPr>
          <w:rFonts w:ascii="Nunito" w:hAnsi="Nunito"/>
          <w:sz w:val="27"/>
          <w:szCs w:val="27"/>
        </w:rPr>
      </w:pPr>
      <w:r w:rsidRPr="008F08DD">
        <w:rPr>
          <w:rFonts w:ascii="Nunito" w:hAnsi="Nunito"/>
          <w:sz w:val="27"/>
          <w:szCs w:val="27"/>
        </w:rPr>
        <w:t>Nanya Technology has established a comprehensive supply chain management procedure. We ensure our suppliers meet our standards and requirements through a cycle involving five key processes: sustainability regulation, active risk assessment, sustainability risk assessment questionnaire, sustainability audit/improvement guidance, and supplier capacity building. Through risk assessment and audits, we monitor the risk level of our supply chain and guide suppliers to improve and build capacity, gradually strengthening the sustainability performance of the supply chain.</w:t>
      </w:r>
    </w:p>
    <w:tbl>
      <w:tblPr>
        <w:tblStyle w:val="ae"/>
        <w:tblW w:w="0" w:type="auto"/>
        <w:tblLook w:val="04A0" w:firstRow="1" w:lastRow="0" w:firstColumn="1" w:lastColumn="0" w:noHBand="0" w:noVBand="1"/>
      </w:tblPr>
      <w:tblGrid>
        <w:gridCol w:w="5228"/>
        <w:gridCol w:w="5228"/>
      </w:tblGrid>
      <w:tr w:rsidR="000D4A48" w:rsidRPr="000D4A48" w14:paraId="4105E3E1" w14:textId="77777777" w:rsidTr="000948F1">
        <w:trPr>
          <w:trHeight w:val="1948"/>
        </w:trPr>
        <w:tc>
          <w:tcPr>
            <w:tcW w:w="5228" w:type="dxa"/>
            <w:vAlign w:val="center"/>
          </w:tcPr>
          <w:p w14:paraId="1204EB0E" w14:textId="0FE4EF10" w:rsidR="000D4A48" w:rsidRPr="000D4A48" w:rsidRDefault="000D4A48" w:rsidP="000D4A48">
            <w:pPr>
              <w:pStyle w:val="Web"/>
              <w:spacing w:before="150" w:beforeAutospacing="0" w:after="0" w:afterAutospacing="0" w:line="0" w:lineRule="atLeast"/>
              <w:jc w:val="both"/>
              <w:rPr>
                <w:rFonts w:ascii="Calibri" w:hAnsi="Calibri" w:cs="Calibri"/>
                <w:sz w:val="27"/>
                <w:szCs w:val="27"/>
              </w:rPr>
            </w:pPr>
            <w:r w:rsidRPr="000D4A48">
              <w:rPr>
                <w:rFonts w:ascii="Calibri" w:hAnsi="Calibri" w:cs="Calibri"/>
                <w:sz w:val="27"/>
                <w:szCs w:val="27"/>
              </w:rPr>
              <w:t>Sustainability Regulation</w:t>
            </w:r>
          </w:p>
        </w:tc>
        <w:tc>
          <w:tcPr>
            <w:tcW w:w="5228" w:type="dxa"/>
            <w:vAlign w:val="center"/>
          </w:tcPr>
          <w:p w14:paraId="0D4890D2" w14:textId="6D179C01" w:rsidR="00EF3DB8" w:rsidRPr="00EF3DB8" w:rsidRDefault="00EF3DB8" w:rsidP="00EF3DB8">
            <w:pPr>
              <w:pStyle w:val="af1"/>
              <w:jc w:val="both"/>
              <w:rPr>
                <w:rFonts w:hint="eastAsia"/>
                <w:color w:val="000000" w:themeColor="text1"/>
              </w:rPr>
            </w:pPr>
            <w:r w:rsidRPr="00EF3DB8">
              <w:rPr>
                <w:rFonts w:hint="eastAsia"/>
                <w:b/>
                <w:bCs/>
                <w:color w:val="000000" w:themeColor="text1"/>
              </w:rPr>
              <w:t>T</w:t>
            </w:r>
            <w:r w:rsidRPr="00EF3DB8">
              <w:rPr>
                <w:b/>
                <w:bCs/>
                <w:color w:val="000000" w:themeColor="text1"/>
              </w:rPr>
              <w:t xml:space="preserve">otal of </w:t>
            </w:r>
            <w:r w:rsidRPr="00EF3DB8">
              <w:rPr>
                <w:b/>
                <w:bCs/>
                <w:color w:val="C00000"/>
              </w:rPr>
              <w:t>3</w:t>
            </w:r>
            <w:r w:rsidRPr="00EF3DB8">
              <w:rPr>
                <w:rFonts w:hint="eastAsia"/>
                <w:b/>
                <w:bCs/>
                <w:color w:val="C00000"/>
              </w:rPr>
              <w:t>55</w:t>
            </w:r>
            <w:r w:rsidRPr="00EF3DB8">
              <w:rPr>
                <w:b/>
                <w:bCs/>
                <w:color w:val="C00000"/>
              </w:rPr>
              <w:t xml:space="preserve"> </w:t>
            </w:r>
            <w:r w:rsidRPr="00EF3DB8">
              <w:rPr>
                <w:b/>
                <w:bCs/>
                <w:color w:val="000000" w:themeColor="text1"/>
              </w:rPr>
              <w:t>suppliers have completed signing the Supplier Code of Conduct with a rate of 100%.</w:t>
            </w:r>
          </w:p>
          <w:p w14:paraId="1AE8E017" w14:textId="52186787" w:rsidR="00E92B8A" w:rsidRDefault="00E92B8A" w:rsidP="000948F1">
            <w:pPr>
              <w:pStyle w:val="af1"/>
              <w:numPr>
                <w:ilvl w:val="0"/>
                <w:numId w:val="27"/>
              </w:numPr>
              <w:jc w:val="both"/>
            </w:pPr>
            <w:r w:rsidRPr="00E92B8A">
              <w:t>Suppliers need to adhere and sign the Nanya Technology Supplier Code of Conduct</w:t>
            </w:r>
          </w:p>
          <w:p w14:paraId="61BA3EBE" w14:textId="42F1D22A" w:rsidR="000D4A48" w:rsidRPr="00EF3DB8" w:rsidRDefault="00E92B8A" w:rsidP="000948F1">
            <w:pPr>
              <w:pStyle w:val="af1"/>
              <w:numPr>
                <w:ilvl w:val="0"/>
                <w:numId w:val="27"/>
              </w:numPr>
              <w:jc w:val="both"/>
              <w:rPr>
                <w:rFonts w:hint="eastAsia"/>
              </w:rPr>
            </w:pPr>
            <w:r w:rsidRPr="00E92B8A">
              <w:t>100% signing rate of the Responsible Mining Policy and Conflict-Free Metals Declaration by suppliers of 3TG + cobalt-related material</w:t>
            </w:r>
            <w:r>
              <w:rPr>
                <w:rFonts w:hint="eastAsia"/>
              </w:rPr>
              <w:t>s</w:t>
            </w:r>
          </w:p>
        </w:tc>
      </w:tr>
      <w:tr w:rsidR="000D4A48" w:rsidRPr="000D4A48" w14:paraId="2BB02DBA" w14:textId="77777777" w:rsidTr="000948F1">
        <w:trPr>
          <w:trHeight w:val="2117"/>
        </w:trPr>
        <w:tc>
          <w:tcPr>
            <w:tcW w:w="5228" w:type="dxa"/>
            <w:vAlign w:val="center"/>
          </w:tcPr>
          <w:p w14:paraId="1A03F4F3" w14:textId="7E66AE89" w:rsidR="000D4A48" w:rsidRPr="000D4A48" w:rsidRDefault="000D4A48" w:rsidP="000D4A48">
            <w:pPr>
              <w:pStyle w:val="Web"/>
              <w:spacing w:before="150" w:beforeAutospacing="0" w:after="0" w:afterAutospacing="0" w:line="0" w:lineRule="atLeast"/>
              <w:jc w:val="both"/>
              <w:rPr>
                <w:rFonts w:ascii="Calibri" w:hAnsi="Calibri" w:cs="Calibri"/>
                <w:sz w:val="27"/>
                <w:szCs w:val="27"/>
              </w:rPr>
            </w:pPr>
            <w:r w:rsidRPr="000D4A48">
              <w:rPr>
                <w:rFonts w:ascii="Calibri" w:hAnsi="Calibri" w:cs="Calibri"/>
                <w:sz w:val="27"/>
                <w:szCs w:val="27"/>
              </w:rPr>
              <w:t>Active Risk Assessment</w:t>
            </w:r>
          </w:p>
        </w:tc>
        <w:tc>
          <w:tcPr>
            <w:tcW w:w="5228" w:type="dxa"/>
            <w:vAlign w:val="center"/>
          </w:tcPr>
          <w:p w14:paraId="56D7BD43" w14:textId="6F3694CD" w:rsidR="00EF3DB8" w:rsidRPr="00EF3DB8" w:rsidRDefault="00EF3DB8" w:rsidP="00EF3DB8">
            <w:pPr>
              <w:pStyle w:val="Web"/>
              <w:spacing w:before="150" w:line="0" w:lineRule="atLeast"/>
              <w:jc w:val="both"/>
              <w:rPr>
                <w:rFonts w:asciiTheme="minorHAnsi" w:eastAsiaTheme="minorEastAsia" w:hAnsiTheme="minorHAnsi" w:cstheme="minorBidi" w:hint="eastAsia"/>
                <w:b/>
                <w:bCs/>
                <w:color w:val="000000" w:themeColor="text1"/>
                <w:kern w:val="2"/>
                <w:szCs w:val="22"/>
              </w:rPr>
            </w:pPr>
            <w:r w:rsidRPr="00EF3DB8">
              <w:rPr>
                <w:rFonts w:asciiTheme="minorHAnsi" w:eastAsiaTheme="minorEastAsia" w:hAnsiTheme="minorHAnsi" w:cstheme="minorBidi"/>
                <w:b/>
                <w:bCs/>
                <w:color w:val="000000" w:themeColor="text1"/>
                <w:kern w:val="2"/>
                <w:szCs w:val="22"/>
              </w:rPr>
              <w:t xml:space="preserve">Complete </w:t>
            </w:r>
            <w:r w:rsidRPr="00EF3DB8">
              <w:rPr>
                <w:rFonts w:asciiTheme="minorHAnsi" w:eastAsiaTheme="minorEastAsia" w:hAnsiTheme="minorHAnsi" w:cstheme="minorBidi"/>
                <w:b/>
                <w:bCs/>
                <w:color w:val="C00000"/>
                <w:kern w:val="2"/>
                <w:szCs w:val="22"/>
              </w:rPr>
              <w:t>100%</w:t>
            </w:r>
            <w:r w:rsidRPr="00EF3DB8">
              <w:rPr>
                <w:rFonts w:asciiTheme="minorHAnsi" w:eastAsiaTheme="minorEastAsia" w:hAnsiTheme="minorHAnsi" w:cstheme="minorBidi"/>
                <w:b/>
                <w:bCs/>
                <w:color w:val="000000" w:themeColor="text1"/>
                <w:kern w:val="2"/>
                <w:szCs w:val="22"/>
              </w:rPr>
              <w:t xml:space="preserve"> supplier assessment</w:t>
            </w:r>
          </w:p>
          <w:p w14:paraId="24D8C953" w14:textId="48D889A8" w:rsidR="000D4A48" w:rsidRPr="00EF3DB8" w:rsidRDefault="00EF3DB8" w:rsidP="00EF3DB8">
            <w:pPr>
              <w:pStyle w:val="Web"/>
              <w:numPr>
                <w:ilvl w:val="0"/>
                <w:numId w:val="28"/>
              </w:numPr>
              <w:spacing w:before="150" w:line="0" w:lineRule="atLeast"/>
              <w:rPr>
                <w:rFonts w:ascii="Calibri" w:hAnsi="Calibri" w:cs="Calibri" w:hint="eastAsia"/>
              </w:rPr>
            </w:pPr>
            <w:r>
              <w:rPr>
                <w:rFonts w:asciiTheme="minorHAnsi" w:eastAsiaTheme="minorEastAsia" w:hAnsiTheme="minorHAnsi" w:cstheme="minorBidi" w:hint="eastAsia"/>
                <w:kern w:val="2"/>
                <w:szCs w:val="22"/>
              </w:rPr>
              <w:t>I</w:t>
            </w:r>
            <w:r w:rsidR="005C5E4A" w:rsidRPr="00EF3DB8">
              <w:rPr>
                <w:rFonts w:asciiTheme="minorHAnsi" w:eastAsiaTheme="minorEastAsia" w:hAnsiTheme="minorHAnsi" w:cstheme="minorBidi"/>
                <w:kern w:val="2"/>
                <w:szCs w:val="22"/>
              </w:rPr>
              <w:t>nvestigate suppliers' locations, proc</w:t>
            </w:r>
            <w:r w:rsidR="005C5E4A" w:rsidRPr="00EF3DB8">
              <w:rPr>
                <w:rFonts w:asciiTheme="minorHAnsi" w:eastAsiaTheme="minorEastAsia" w:hAnsiTheme="minorHAnsi" w:cstheme="minorBidi" w:hint="eastAsia"/>
                <w:kern w:val="2"/>
                <w:szCs w:val="22"/>
              </w:rPr>
              <w:t>u</w:t>
            </w:r>
            <w:r w:rsidR="005C5E4A" w:rsidRPr="00EF3DB8">
              <w:rPr>
                <w:rFonts w:asciiTheme="minorHAnsi" w:eastAsiaTheme="minorEastAsia" w:hAnsiTheme="minorHAnsi" w:cstheme="minorBidi"/>
                <w:kern w:val="2"/>
                <w:szCs w:val="22"/>
              </w:rPr>
              <w:t>rement amount, product categories, and ESG compliance status to conduct initial risk assessment. This allows us to actively identify and mitigate supply chain risks</w:t>
            </w:r>
            <w:r w:rsidR="000948F1" w:rsidRPr="00EF3DB8">
              <w:rPr>
                <w:rFonts w:asciiTheme="minorHAnsi" w:eastAsiaTheme="minorEastAsia" w:hAnsiTheme="minorHAnsi" w:cstheme="minorBidi"/>
                <w:kern w:val="2"/>
                <w:szCs w:val="22"/>
              </w:rPr>
              <w:t>.</w:t>
            </w:r>
          </w:p>
        </w:tc>
      </w:tr>
      <w:tr w:rsidR="000D4A48" w:rsidRPr="000D4A48" w14:paraId="39541C89" w14:textId="77777777" w:rsidTr="000D4A48">
        <w:tc>
          <w:tcPr>
            <w:tcW w:w="5228" w:type="dxa"/>
            <w:vAlign w:val="center"/>
          </w:tcPr>
          <w:p w14:paraId="20D6F15E" w14:textId="60C006F5" w:rsidR="000D4A48" w:rsidRPr="000D4A48" w:rsidRDefault="000D4A48" w:rsidP="000D4A48">
            <w:pPr>
              <w:pStyle w:val="Web"/>
              <w:spacing w:before="150" w:beforeAutospacing="0" w:after="0" w:afterAutospacing="0" w:line="0" w:lineRule="atLeast"/>
              <w:jc w:val="both"/>
              <w:rPr>
                <w:rFonts w:ascii="Calibri" w:hAnsi="Calibri" w:cs="Calibri"/>
                <w:sz w:val="27"/>
                <w:szCs w:val="27"/>
              </w:rPr>
            </w:pPr>
            <w:r w:rsidRPr="000D4A48">
              <w:rPr>
                <w:rFonts w:ascii="Calibri" w:hAnsi="Calibri" w:cs="Calibri"/>
                <w:sz w:val="27"/>
                <w:szCs w:val="27"/>
              </w:rPr>
              <w:t>Sustainability Risk Assessment Questionnaire</w:t>
            </w:r>
          </w:p>
        </w:tc>
        <w:tc>
          <w:tcPr>
            <w:tcW w:w="5228" w:type="dxa"/>
          </w:tcPr>
          <w:p w14:paraId="792ACC15" w14:textId="14D3053A" w:rsidR="00BF2ED0" w:rsidRPr="00BF2ED0" w:rsidRDefault="00BF2ED0" w:rsidP="000948F1">
            <w:pPr>
              <w:rPr>
                <w:rFonts w:ascii="Calibri" w:eastAsia="新細明體" w:hAnsi="Calibri" w:cs="Calibri"/>
                <w:color w:val="000000" w:themeColor="text1"/>
                <w:kern w:val="0"/>
                <w:szCs w:val="24"/>
              </w:rPr>
            </w:pPr>
            <w:r>
              <w:rPr>
                <w:rFonts w:hint="eastAsia"/>
                <w:b/>
                <w:bCs/>
                <w:color w:val="000000" w:themeColor="text1"/>
              </w:rPr>
              <w:t>S</w:t>
            </w:r>
            <w:r w:rsidRPr="00BF2ED0">
              <w:rPr>
                <w:b/>
                <w:bCs/>
                <w:color w:val="000000" w:themeColor="text1"/>
              </w:rPr>
              <w:t>creened the</w:t>
            </w:r>
            <w:r w:rsidRPr="00BF2ED0">
              <w:rPr>
                <w:b/>
                <w:bCs/>
                <w:color w:val="FF0000"/>
              </w:rPr>
              <w:t xml:space="preserve"> </w:t>
            </w:r>
            <w:r w:rsidRPr="00BF2ED0">
              <w:rPr>
                <w:rFonts w:hint="eastAsia"/>
                <w:b/>
                <w:bCs/>
                <w:color w:val="FF0000"/>
              </w:rPr>
              <w:t>20</w:t>
            </w:r>
            <w:r w:rsidRPr="00BF2ED0">
              <w:rPr>
                <w:rFonts w:hint="eastAsia"/>
                <w:b/>
                <w:bCs/>
                <w:color w:val="000000" w:themeColor="text1"/>
              </w:rPr>
              <w:t xml:space="preserve"> </w:t>
            </w:r>
            <w:r w:rsidRPr="00BF2ED0">
              <w:rPr>
                <w:b/>
                <w:bCs/>
                <w:color w:val="000000" w:themeColor="text1"/>
              </w:rPr>
              <w:t>suppliers as the high-risk suppliers.</w:t>
            </w:r>
          </w:p>
          <w:p w14:paraId="70F670D9" w14:textId="73FD0237" w:rsidR="000D4A48" w:rsidRPr="00BF2ED0" w:rsidRDefault="00B130FC" w:rsidP="000948F1">
            <w:pPr>
              <w:pStyle w:val="ac"/>
              <w:numPr>
                <w:ilvl w:val="0"/>
                <w:numId w:val="28"/>
              </w:numPr>
              <w:ind w:leftChars="0"/>
              <w:rPr>
                <w:rFonts w:ascii="Calibri" w:eastAsia="新細明體" w:hAnsi="Calibri" w:cs="Calibri" w:hint="eastAsia"/>
                <w:kern w:val="0"/>
                <w:szCs w:val="24"/>
              </w:rPr>
            </w:pPr>
            <w:r w:rsidRPr="00BF2ED0">
              <w:rPr>
                <w:rFonts w:ascii="Calibri" w:eastAsia="新細明體" w:hAnsi="Calibri" w:cs="Calibri" w:hint="eastAsia"/>
                <w:kern w:val="0"/>
                <w:szCs w:val="24"/>
              </w:rPr>
              <w:t>T</w:t>
            </w:r>
            <w:r w:rsidRPr="00BF2ED0">
              <w:rPr>
                <w:rFonts w:ascii="Calibri" w:eastAsia="新細明體" w:hAnsi="Calibri" w:cs="Calibri"/>
                <w:kern w:val="0"/>
                <w:szCs w:val="24"/>
              </w:rPr>
              <w:t xml:space="preserve">o ensure the effective implementation of supplier sustainability practices. After reviewing the risks exposed through the </w:t>
            </w:r>
            <w:proofErr w:type="spellStart"/>
            <w:r w:rsidRPr="00BF2ED0">
              <w:rPr>
                <w:rFonts w:ascii="Calibri" w:eastAsia="新細明體" w:hAnsi="Calibri" w:cs="Calibri"/>
                <w:kern w:val="0"/>
                <w:szCs w:val="24"/>
              </w:rPr>
              <w:t xml:space="preserve">self </w:t>
            </w:r>
            <w:r w:rsidRPr="00BF2ED0">
              <w:rPr>
                <w:rFonts w:ascii="Calibri" w:eastAsia="新細明體" w:hAnsi="Calibri" w:cs="Calibri"/>
                <w:kern w:val="0"/>
                <w:szCs w:val="24"/>
              </w:rPr>
              <w:lastRenderedPageBreak/>
              <w:t>assessment</w:t>
            </w:r>
            <w:proofErr w:type="spellEnd"/>
            <w:r w:rsidRPr="00BF2ED0">
              <w:rPr>
                <w:rFonts w:ascii="Calibri" w:eastAsia="新細明體" w:hAnsi="Calibri" w:cs="Calibri"/>
                <w:kern w:val="0"/>
                <w:szCs w:val="24"/>
              </w:rPr>
              <w:t xml:space="preserve">, our procurement and sus </w:t>
            </w:r>
            <w:proofErr w:type="spellStart"/>
            <w:r w:rsidRPr="00BF2ED0">
              <w:rPr>
                <w:rFonts w:ascii="Calibri" w:eastAsia="新細明體" w:hAnsi="Calibri" w:cs="Calibri"/>
                <w:kern w:val="0"/>
                <w:szCs w:val="24"/>
              </w:rPr>
              <w:t>tainability</w:t>
            </w:r>
            <w:proofErr w:type="spellEnd"/>
            <w:r w:rsidRPr="00BF2ED0">
              <w:rPr>
                <w:rFonts w:ascii="Calibri" w:eastAsia="新細明體" w:hAnsi="Calibri" w:cs="Calibri"/>
                <w:kern w:val="0"/>
                <w:szCs w:val="24"/>
              </w:rPr>
              <w:t xml:space="preserve"> teams will further identify suppliers with higher ESG risks and conduct relevant procurement audits and guidance measures</w:t>
            </w:r>
            <w:r w:rsidRPr="00BF2ED0">
              <w:rPr>
                <w:rFonts w:ascii="Calibri" w:eastAsia="新細明體" w:hAnsi="Calibri" w:cs="Calibri" w:hint="eastAsia"/>
                <w:kern w:val="0"/>
                <w:szCs w:val="24"/>
              </w:rPr>
              <w:t>.</w:t>
            </w:r>
          </w:p>
        </w:tc>
      </w:tr>
      <w:tr w:rsidR="000D4A48" w:rsidRPr="000D4A48" w14:paraId="2A31DA9F" w14:textId="77777777" w:rsidTr="000948F1">
        <w:trPr>
          <w:trHeight w:val="2327"/>
        </w:trPr>
        <w:tc>
          <w:tcPr>
            <w:tcW w:w="5228" w:type="dxa"/>
            <w:vAlign w:val="center"/>
          </w:tcPr>
          <w:p w14:paraId="6AD7763B" w14:textId="37D7CBB2" w:rsidR="000D4A48" w:rsidRPr="000D4A48" w:rsidRDefault="000D4A48" w:rsidP="000948F1">
            <w:pPr>
              <w:pStyle w:val="Web"/>
              <w:spacing w:before="150" w:beforeAutospacing="0" w:after="0" w:afterAutospacing="0" w:line="0" w:lineRule="atLeast"/>
              <w:rPr>
                <w:rFonts w:ascii="Calibri" w:hAnsi="Calibri" w:cs="Calibri"/>
                <w:sz w:val="27"/>
                <w:szCs w:val="27"/>
              </w:rPr>
            </w:pPr>
            <w:r w:rsidRPr="000D4A48">
              <w:rPr>
                <w:rFonts w:ascii="Calibri" w:hAnsi="Calibri" w:cs="Calibri"/>
                <w:sz w:val="27"/>
                <w:szCs w:val="27"/>
              </w:rPr>
              <w:lastRenderedPageBreak/>
              <w:t>Sustainability Audit/Guidance and Improvement</w:t>
            </w:r>
          </w:p>
        </w:tc>
        <w:tc>
          <w:tcPr>
            <w:tcW w:w="5228" w:type="dxa"/>
          </w:tcPr>
          <w:p w14:paraId="65DA6E3C" w14:textId="6B5B87DD" w:rsidR="00BF2ED0" w:rsidRPr="00BF2ED0" w:rsidRDefault="00BF2ED0" w:rsidP="00BF2ED0">
            <w:pPr>
              <w:pStyle w:val="Web"/>
              <w:spacing w:before="150" w:line="0" w:lineRule="atLeast"/>
              <w:rPr>
                <w:rFonts w:ascii="Calibri" w:hAnsi="Calibri" w:cs="Calibri" w:hint="eastAsia"/>
                <w:b/>
                <w:bCs/>
              </w:rPr>
            </w:pPr>
            <w:r w:rsidRPr="00BF2ED0">
              <w:rPr>
                <w:rFonts w:ascii="Calibri" w:hAnsi="Calibri" w:cs="Calibri" w:hint="eastAsia"/>
                <w:b/>
                <w:bCs/>
                <w:color w:val="FF0000"/>
              </w:rPr>
              <w:t>100%</w:t>
            </w:r>
            <w:r w:rsidRPr="00BF2ED0">
              <w:rPr>
                <w:rFonts w:ascii="Calibri" w:hAnsi="Calibri" w:cs="Calibri" w:hint="eastAsia"/>
                <w:b/>
                <w:bCs/>
              </w:rPr>
              <w:t xml:space="preserve"> have been completed</w:t>
            </w:r>
          </w:p>
          <w:p w14:paraId="7437883C" w14:textId="4BE330F8" w:rsidR="002D0EA2" w:rsidRDefault="000948F1" w:rsidP="000948F1">
            <w:pPr>
              <w:pStyle w:val="Web"/>
              <w:numPr>
                <w:ilvl w:val="0"/>
                <w:numId w:val="29"/>
              </w:numPr>
              <w:spacing w:before="150" w:line="0" w:lineRule="atLeast"/>
              <w:rPr>
                <w:rFonts w:ascii="Calibri" w:hAnsi="Calibri" w:cs="Calibri"/>
              </w:rPr>
            </w:pPr>
            <w:r w:rsidRPr="000948F1">
              <w:rPr>
                <w:rFonts w:ascii="Calibri" w:hAnsi="Calibri" w:cs="Calibri"/>
              </w:rPr>
              <w:t>Documentary audit</w:t>
            </w:r>
            <w:r w:rsidRPr="002D0EA2">
              <w:rPr>
                <w:rFonts w:ascii="Calibri" w:hAnsi="Calibri" w:cs="Calibri"/>
              </w:rPr>
              <w:t xml:space="preserve"> </w:t>
            </w:r>
          </w:p>
          <w:p w14:paraId="2A73CEF8" w14:textId="4B6EE5F2" w:rsidR="002D0EA2" w:rsidRDefault="000948F1" w:rsidP="000948F1">
            <w:pPr>
              <w:pStyle w:val="Web"/>
              <w:numPr>
                <w:ilvl w:val="0"/>
                <w:numId w:val="29"/>
              </w:numPr>
              <w:spacing w:before="150" w:line="0" w:lineRule="atLeast"/>
              <w:rPr>
                <w:rFonts w:ascii="Calibri" w:hAnsi="Calibri" w:cs="Calibri"/>
              </w:rPr>
            </w:pPr>
            <w:r w:rsidRPr="002D0EA2">
              <w:rPr>
                <w:rFonts w:ascii="Calibri" w:hAnsi="Calibri" w:cs="Calibri"/>
              </w:rPr>
              <w:t>On-site audit</w:t>
            </w:r>
          </w:p>
          <w:p w14:paraId="66DF93B1" w14:textId="7297FD74" w:rsidR="000948F1" w:rsidRPr="00BF2ED0" w:rsidRDefault="00257DA2" w:rsidP="000948F1">
            <w:pPr>
              <w:pStyle w:val="Web"/>
              <w:numPr>
                <w:ilvl w:val="0"/>
                <w:numId w:val="29"/>
              </w:numPr>
              <w:spacing w:before="150" w:line="0" w:lineRule="atLeast"/>
              <w:rPr>
                <w:rFonts w:ascii="Calibri" w:hAnsi="Calibri" w:cs="Calibri" w:hint="eastAsia"/>
              </w:rPr>
            </w:pPr>
            <w:r w:rsidRPr="00257DA2">
              <w:rPr>
                <w:rFonts w:ascii="Calibri" w:hAnsi="Calibri" w:cs="Calibri"/>
              </w:rPr>
              <w:t>Improvement Guidance</w:t>
            </w:r>
          </w:p>
        </w:tc>
      </w:tr>
      <w:tr w:rsidR="000D4A48" w:rsidRPr="000D4A48" w14:paraId="38E7B406" w14:textId="77777777" w:rsidTr="000948F1">
        <w:trPr>
          <w:trHeight w:val="2400"/>
        </w:trPr>
        <w:tc>
          <w:tcPr>
            <w:tcW w:w="5228" w:type="dxa"/>
            <w:vAlign w:val="center"/>
          </w:tcPr>
          <w:p w14:paraId="559CE020" w14:textId="523A6CE1" w:rsidR="000D4A48" w:rsidRPr="000D4A48" w:rsidRDefault="000D4A48" w:rsidP="000D4A48">
            <w:pPr>
              <w:pStyle w:val="Web"/>
              <w:spacing w:before="150" w:beforeAutospacing="0" w:after="0" w:afterAutospacing="0" w:line="0" w:lineRule="atLeast"/>
              <w:jc w:val="both"/>
              <w:rPr>
                <w:rFonts w:ascii="Calibri" w:hAnsi="Calibri" w:cs="Calibri"/>
                <w:sz w:val="27"/>
                <w:szCs w:val="27"/>
              </w:rPr>
            </w:pPr>
            <w:r w:rsidRPr="000D4A48">
              <w:rPr>
                <w:rFonts w:ascii="Calibri" w:hAnsi="Calibri" w:cs="Calibri"/>
                <w:sz w:val="27"/>
                <w:szCs w:val="27"/>
              </w:rPr>
              <w:t>Capacity Building</w:t>
            </w:r>
          </w:p>
        </w:tc>
        <w:tc>
          <w:tcPr>
            <w:tcW w:w="5228" w:type="dxa"/>
          </w:tcPr>
          <w:p w14:paraId="6824719C" w14:textId="59275E23" w:rsidR="00BF2ED0" w:rsidRPr="00BF2ED0" w:rsidRDefault="00BF2ED0" w:rsidP="00BF2ED0">
            <w:pPr>
              <w:pStyle w:val="Web"/>
              <w:spacing w:before="150" w:line="0" w:lineRule="atLeast"/>
              <w:rPr>
                <w:rFonts w:ascii="Calibri" w:hAnsi="Calibri" w:cs="Calibri" w:hint="eastAsia"/>
                <w:color w:val="000000" w:themeColor="text1"/>
              </w:rPr>
            </w:pPr>
            <w:r w:rsidRPr="00BF2ED0">
              <w:rPr>
                <w:rFonts w:ascii="Calibri" w:hAnsi="Calibri" w:cs="Calibri"/>
                <w:b/>
                <w:bCs/>
                <w:color w:val="000000" w:themeColor="text1"/>
              </w:rPr>
              <w:t>No suppliers were eliminated in 202</w:t>
            </w:r>
            <w:r w:rsidRPr="00BF2ED0">
              <w:rPr>
                <w:rFonts w:ascii="Calibri" w:hAnsi="Calibri" w:cs="Calibri" w:hint="eastAsia"/>
                <w:b/>
                <w:bCs/>
                <w:color w:val="000000" w:themeColor="text1"/>
              </w:rPr>
              <w:t>5</w:t>
            </w:r>
            <w:r w:rsidRPr="00BF2ED0">
              <w:rPr>
                <w:rFonts w:ascii="Calibri" w:hAnsi="Calibri" w:cs="Calibri"/>
                <w:b/>
                <w:bCs/>
                <w:color w:val="000000" w:themeColor="text1"/>
              </w:rPr>
              <w:t>.</w:t>
            </w:r>
          </w:p>
          <w:p w14:paraId="5B28A197" w14:textId="5D142035" w:rsidR="001300E3" w:rsidRDefault="001300E3" w:rsidP="002D0EA2">
            <w:pPr>
              <w:pStyle w:val="Web"/>
              <w:numPr>
                <w:ilvl w:val="0"/>
                <w:numId w:val="30"/>
              </w:numPr>
              <w:spacing w:before="150" w:line="0" w:lineRule="atLeast"/>
              <w:rPr>
                <w:rFonts w:ascii="Calibri" w:hAnsi="Calibri" w:cs="Calibri"/>
              </w:rPr>
            </w:pPr>
            <w:r w:rsidRPr="001300E3">
              <w:rPr>
                <w:rFonts w:ascii="Calibri" w:hAnsi="Calibri" w:cs="Calibri"/>
              </w:rPr>
              <w:t xml:space="preserve">Reward: In addition to awards, excellent suppliers are </w:t>
            </w:r>
            <w:proofErr w:type="spellStart"/>
            <w:r w:rsidRPr="001300E3">
              <w:rPr>
                <w:rFonts w:ascii="Calibri" w:hAnsi="Calibri" w:cs="Calibri"/>
              </w:rPr>
              <w:t>consid</w:t>
            </w:r>
            <w:proofErr w:type="spellEnd"/>
            <w:r w:rsidRPr="001300E3">
              <w:rPr>
                <w:rFonts w:ascii="Calibri" w:hAnsi="Calibri" w:cs="Calibri"/>
              </w:rPr>
              <w:t xml:space="preserve"> </w:t>
            </w:r>
            <w:proofErr w:type="spellStart"/>
            <w:r w:rsidRPr="001300E3">
              <w:rPr>
                <w:rFonts w:ascii="Calibri" w:hAnsi="Calibri" w:cs="Calibri"/>
              </w:rPr>
              <w:t>ered</w:t>
            </w:r>
            <w:proofErr w:type="spellEnd"/>
            <w:r w:rsidRPr="001300E3">
              <w:rPr>
                <w:rFonts w:ascii="Calibri" w:hAnsi="Calibri" w:cs="Calibri"/>
              </w:rPr>
              <w:t xml:space="preserve"> favorably in future selection processes, increasing their opportunities for partnerships </w:t>
            </w:r>
          </w:p>
          <w:p w14:paraId="3126B772" w14:textId="77777777" w:rsidR="001300E3" w:rsidRDefault="001300E3" w:rsidP="002D0EA2">
            <w:pPr>
              <w:pStyle w:val="Web"/>
              <w:numPr>
                <w:ilvl w:val="0"/>
                <w:numId w:val="30"/>
              </w:numPr>
              <w:spacing w:before="150" w:line="0" w:lineRule="atLeast"/>
              <w:rPr>
                <w:rFonts w:ascii="Calibri" w:hAnsi="Calibri" w:cs="Calibri"/>
              </w:rPr>
            </w:pPr>
            <w:r w:rsidRPr="001300E3">
              <w:rPr>
                <w:rFonts w:ascii="Calibri" w:hAnsi="Calibri" w:cs="Calibri"/>
              </w:rPr>
              <w:t xml:space="preserve">Elimination: If a supplier fails to improve in two years, we will gradually eliminate them from our supplier pool through reduced orders, order reassignment, or cessation of cooperation </w:t>
            </w:r>
          </w:p>
          <w:p w14:paraId="7E4F07B5" w14:textId="376FF4EE" w:rsidR="000D4A48" w:rsidRPr="00BF2ED0" w:rsidRDefault="001300E3" w:rsidP="001300E3">
            <w:pPr>
              <w:pStyle w:val="Web"/>
              <w:numPr>
                <w:ilvl w:val="0"/>
                <w:numId w:val="30"/>
              </w:numPr>
              <w:spacing w:before="150" w:line="0" w:lineRule="atLeast"/>
              <w:rPr>
                <w:rFonts w:ascii="Calibri" w:hAnsi="Calibri" w:cs="Calibri" w:hint="eastAsia"/>
              </w:rPr>
            </w:pPr>
            <w:r w:rsidRPr="001300E3">
              <w:rPr>
                <w:rFonts w:ascii="Calibri" w:hAnsi="Calibri" w:cs="Calibri"/>
              </w:rPr>
              <w:t>Capacity Building: Collaborating with suppliers to promote ESG-related projects</w:t>
            </w:r>
            <w:r w:rsidRPr="001300E3">
              <w:rPr>
                <w:rFonts w:ascii="Calibri" w:hAnsi="Calibri" w:cs="Calibri" w:hint="eastAsia"/>
              </w:rPr>
              <w:t xml:space="preserve"> </w:t>
            </w:r>
            <w:r w:rsidR="002D0EA2" w:rsidRPr="002D0EA2">
              <w:rPr>
                <w:rFonts w:ascii="Calibri" w:hAnsi="Calibri" w:cs="Calibri" w:hint="eastAsia"/>
              </w:rPr>
              <w:t>Elimination mechanisms: If a supplier cannot complete improvements within the two years, it will be eliminated by reducing,</w:t>
            </w:r>
            <w:r w:rsidR="002D0EA2">
              <w:rPr>
                <w:rFonts w:ascii="Calibri" w:hAnsi="Calibri" w:cs="Calibri" w:hint="eastAsia"/>
              </w:rPr>
              <w:t xml:space="preserve"> </w:t>
            </w:r>
            <w:r w:rsidR="002D0EA2" w:rsidRPr="002D0EA2">
              <w:rPr>
                <w:rFonts w:ascii="Calibri" w:hAnsi="Calibri" w:cs="Calibri" w:hint="eastAsia"/>
              </w:rPr>
              <w:t>transferring orders, or cease cooperation</w:t>
            </w:r>
          </w:p>
        </w:tc>
      </w:tr>
    </w:tbl>
    <w:p w14:paraId="49614635" w14:textId="0842A467" w:rsidR="000D4A48" w:rsidRDefault="000D4A48" w:rsidP="00336E11">
      <w:pPr>
        <w:pStyle w:val="Web"/>
        <w:shd w:val="clear" w:color="auto" w:fill="FFFFFF"/>
        <w:spacing w:before="150" w:beforeAutospacing="0" w:after="0" w:afterAutospacing="0" w:line="0" w:lineRule="atLeast"/>
        <w:rPr>
          <w:rFonts w:ascii="Nunito" w:hAnsi="Nunito"/>
          <w:sz w:val="27"/>
          <w:szCs w:val="27"/>
        </w:rPr>
      </w:pPr>
    </w:p>
    <w:p w14:paraId="30E7D2B8" w14:textId="08539867" w:rsidR="000D4A48" w:rsidRDefault="000D4A48" w:rsidP="00336E11">
      <w:pPr>
        <w:pStyle w:val="Web"/>
        <w:shd w:val="clear" w:color="auto" w:fill="FFFFFF"/>
        <w:spacing w:before="150" w:beforeAutospacing="0" w:after="0" w:afterAutospacing="0" w:line="0" w:lineRule="atLeast"/>
        <w:rPr>
          <w:rFonts w:ascii="Nunito" w:hAnsi="Nunito"/>
          <w:sz w:val="27"/>
          <w:szCs w:val="27"/>
        </w:rPr>
      </w:pPr>
    </w:p>
    <w:p w14:paraId="2FD2CCF1" w14:textId="4A31EEF8" w:rsidR="000D4A48" w:rsidRDefault="000D4A48" w:rsidP="00336E11">
      <w:pPr>
        <w:pStyle w:val="Web"/>
        <w:shd w:val="clear" w:color="auto" w:fill="FFFFFF"/>
        <w:spacing w:before="150" w:beforeAutospacing="0" w:after="0" w:afterAutospacing="0" w:line="0" w:lineRule="atLeast"/>
        <w:rPr>
          <w:rFonts w:ascii="Nunito" w:hAnsi="Nunito"/>
          <w:sz w:val="27"/>
          <w:szCs w:val="27"/>
        </w:rPr>
      </w:pPr>
    </w:p>
    <w:p w14:paraId="1F970D0F" w14:textId="65F3E964" w:rsidR="000D4A48" w:rsidRDefault="000D4A48" w:rsidP="00336E11">
      <w:pPr>
        <w:pStyle w:val="Web"/>
        <w:shd w:val="clear" w:color="auto" w:fill="FFFFFF"/>
        <w:spacing w:before="150" w:beforeAutospacing="0" w:after="0" w:afterAutospacing="0" w:line="0" w:lineRule="atLeast"/>
        <w:rPr>
          <w:rFonts w:ascii="Nunito" w:hAnsi="Nunito"/>
          <w:sz w:val="27"/>
          <w:szCs w:val="27"/>
        </w:rPr>
      </w:pPr>
    </w:p>
    <w:p w14:paraId="2C8E76D7" w14:textId="19ED8CB0" w:rsidR="000D4A48" w:rsidRDefault="000D4A48" w:rsidP="00336E11">
      <w:pPr>
        <w:pStyle w:val="Web"/>
        <w:shd w:val="clear" w:color="auto" w:fill="FFFFFF"/>
        <w:spacing w:before="150" w:beforeAutospacing="0" w:after="0" w:afterAutospacing="0" w:line="0" w:lineRule="atLeast"/>
        <w:rPr>
          <w:rFonts w:ascii="Nunito" w:hAnsi="Nunito"/>
          <w:sz w:val="27"/>
          <w:szCs w:val="27"/>
        </w:rPr>
      </w:pPr>
    </w:p>
    <w:p w14:paraId="5C5FC77C" w14:textId="313B4D75" w:rsidR="000D4A48" w:rsidRDefault="000D4A48" w:rsidP="00336E11">
      <w:pPr>
        <w:pStyle w:val="Web"/>
        <w:shd w:val="clear" w:color="auto" w:fill="FFFFFF"/>
        <w:spacing w:before="150" w:beforeAutospacing="0" w:after="0" w:afterAutospacing="0" w:line="0" w:lineRule="atLeast"/>
        <w:rPr>
          <w:rFonts w:ascii="Nunito" w:hAnsi="Nunito"/>
          <w:sz w:val="27"/>
          <w:szCs w:val="27"/>
        </w:rPr>
      </w:pPr>
    </w:p>
    <w:p w14:paraId="54DE3539" w14:textId="5EDBA527" w:rsidR="00AC29A2" w:rsidRDefault="00AC29A2" w:rsidP="00336E11">
      <w:pPr>
        <w:pStyle w:val="Web"/>
        <w:shd w:val="clear" w:color="auto" w:fill="FFFFFF"/>
        <w:spacing w:before="150" w:beforeAutospacing="0" w:after="0" w:afterAutospacing="0" w:line="0" w:lineRule="atLeast"/>
        <w:rPr>
          <w:rFonts w:ascii="Nunito" w:hAnsi="Nunito"/>
          <w:sz w:val="27"/>
          <w:szCs w:val="27"/>
        </w:rPr>
      </w:pPr>
    </w:p>
    <w:p w14:paraId="65DAAAA0" w14:textId="6BC57712" w:rsidR="001A6B19" w:rsidRDefault="001A6B19" w:rsidP="00336E11">
      <w:pPr>
        <w:pStyle w:val="Web"/>
        <w:shd w:val="clear" w:color="auto" w:fill="FFFFFF"/>
        <w:spacing w:before="150" w:beforeAutospacing="0" w:after="0" w:afterAutospacing="0" w:line="0" w:lineRule="atLeast"/>
        <w:rPr>
          <w:rFonts w:ascii="Nunito" w:hAnsi="Nunito"/>
          <w:sz w:val="27"/>
          <w:szCs w:val="27"/>
        </w:rPr>
      </w:pPr>
    </w:p>
    <w:p w14:paraId="4069D85B" w14:textId="77777777" w:rsidR="009C7D44" w:rsidRDefault="009C7D44" w:rsidP="00336E11">
      <w:pPr>
        <w:pStyle w:val="Web"/>
        <w:shd w:val="clear" w:color="auto" w:fill="FFFFFF"/>
        <w:spacing w:before="150" w:beforeAutospacing="0" w:after="0" w:afterAutospacing="0" w:line="0" w:lineRule="atLeast"/>
        <w:rPr>
          <w:rFonts w:ascii="Nunito" w:hAnsi="Nunito"/>
          <w:sz w:val="27"/>
          <w:szCs w:val="27"/>
        </w:rPr>
      </w:pPr>
    </w:p>
    <w:p w14:paraId="43EDF486" w14:textId="77777777" w:rsidR="009C7D44" w:rsidRDefault="009C7D44" w:rsidP="00336E11">
      <w:pPr>
        <w:pStyle w:val="Web"/>
        <w:shd w:val="clear" w:color="auto" w:fill="FFFFFF"/>
        <w:spacing w:before="150" w:beforeAutospacing="0" w:after="0" w:afterAutospacing="0" w:line="0" w:lineRule="atLeast"/>
        <w:rPr>
          <w:rFonts w:ascii="Nunito" w:hAnsi="Nunito"/>
          <w:sz w:val="27"/>
          <w:szCs w:val="27"/>
        </w:rPr>
      </w:pPr>
    </w:p>
    <w:p w14:paraId="6B188AD2" w14:textId="77777777" w:rsidR="009C7D44" w:rsidRDefault="009C7D44" w:rsidP="00336E11">
      <w:pPr>
        <w:pStyle w:val="Web"/>
        <w:shd w:val="clear" w:color="auto" w:fill="FFFFFF"/>
        <w:spacing w:before="150" w:beforeAutospacing="0" w:after="0" w:afterAutospacing="0" w:line="0" w:lineRule="atLeast"/>
        <w:rPr>
          <w:rFonts w:ascii="Nunito" w:hAnsi="Nunito"/>
          <w:sz w:val="27"/>
          <w:szCs w:val="27"/>
        </w:rPr>
      </w:pPr>
    </w:p>
    <w:p w14:paraId="4EB7165E" w14:textId="77777777" w:rsidR="009C7D44" w:rsidRDefault="009C7D44" w:rsidP="00336E11">
      <w:pPr>
        <w:pStyle w:val="Web"/>
        <w:shd w:val="clear" w:color="auto" w:fill="FFFFFF"/>
        <w:spacing w:before="150" w:beforeAutospacing="0" w:after="0" w:afterAutospacing="0" w:line="0" w:lineRule="atLeast"/>
        <w:rPr>
          <w:rFonts w:ascii="Nunito" w:hAnsi="Nunito"/>
          <w:sz w:val="27"/>
          <w:szCs w:val="27"/>
        </w:rPr>
      </w:pPr>
    </w:p>
    <w:p w14:paraId="7FE3B5A2" w14:textId="77777777" w:rsidR="00F9775E" w:rsidRPr="00F9775E" w:rsidRDefault="00F9775E" w:rsidP="00F9775E">
      <w:pPr>
        <w:pStyle w:val="1"/>
        <w:rPr>
          <w:rFonts w:ascii="Calibri" w:hAnsi="Calibri" w:cs="Calibri"/>
        </w:rPr>
      </w:pPr>
      <w:r w:rsidRPr="00F9775E">
        <w:rPr>
          <w:rFonts w:ascii="Calibri" w:hAnsi="Calibri" w:cs="Calibri"/>
        </w:rPr>
        <w:lastRenderedPageBreak/>
        <w:t>Supply Chain Sustainability Projects</w:t>
      </w:r>
    </w:p>
    <w:p w14:paraId="19A33C5A" w14:textId="767CE641" w:rsidR="001A6B19" w:rsidRDefault="00C3559C" w:rsidP="001A6B19">
      <w:r w:rsidRPr="00C3559C">
        <w:t>To address evolving sustainability trends and updates, Nanya Technology enhances suppliers' sustainability as well as their awareness and capacity in sustainable development through seminars and project-based guidance</w:t>
      </w:r>
      <w:r w:rsidR="00F9775E" w:rsidRPr="00F9775E">
        <w:t>.</w:t>
      </w:r>
    </w:p>
    <w:tbl>
      <w:tblPr>
        <w:tblStyle w:val="ae"/>
        <w:tblW w:w="0" w:type="auto"/>
        <w:tblLook w:val="04A0" w:firstRow="1" w:lastRow="0" w:firstColumn="1" w:lastColumn="0" w:noHBand="0" w:noVBand="1"/>
      </w:tblPr>
      <w:tblGrid>
        <w:gridCol w:w="3167"/>
        <w:gridCol w:w="3732"/>
        <w:gridCol w:w="3557"/>
      </w:tblGrid>
      <w:tr w:rsidR="00BF2ED0" w14:paraId="64239EF9" w14:textId="77777777" w:rsidTr="00BF2ED0">
        <w:tc>
          <w:tcPr>
            <w:tcW w:w="3167" w:type="dxa"/>
            <w:shd w:val="clear" w:color="auto" w:fill="AEAAAA" w:themeFill="background2" w:themeFillShade="BF"/>
          </w:tcPr>
          <w:p w14:paraId="4260C910" w14:textId="77777777" w:rsidR="00BF2ED0" w:rsidRPr="00BF2ED0" w:rsidRDefault="00BF2ED0" w:rsidP="00BF2ED0">
            <w:pPr>
              <w:jc w:val="center"/>
              <w:rPr>
                <w:b/>
                <w:bCs/>
              </w:rPr>
            </w:pPr>
          </w:p>
        </w:tc>
        <w:tc>
          <w:tcPr>
            <w:tcW w:w="3732" w:type="dxa"/>
            <w:shd w:val="clear" w:color="auto" w:fill="AEAAAA" w:themeFill="background2" w:themeFillShade="BF"/>
          </w:tcPr>
          <w:p w14:paraId="4A84C302" w14:textId="75651843" w:rsidR="00BF2ED0" w:rsidRPr="00BF2ED0" w:rsidRDefault="00BF2ED0" w:rsidP="00BF2ED0">
            <w:pPr>
              <w:jc w:val="center"/>
              <w:rPr>
                <w:b/>
                <w:bCs/>
              </w:rPr>
            </w:pPr>
            <w:r w:rsidRPr="00BF2ED0">
              <w:rPr>
                <w:b/>
                <w:bCs/>
              </w:rPr>
              <w:t>Three Zeros Human Rights Initiative Advancement Project</w:t>
            </w:r>
          </w:p>
        </w:tc>
        <w:tc>
          <w:tcPr>
            <w:tcW w:w="3557" w:type="dxa"/>
            <w:shd w:val="clear" w:color="auto" w:fill="AEAAAA" w:themeFill="background2" w:themeFillShade="BF"/>
          </w:tcPr>
          <w:p w14:paraId="6239F2C7" w14:textId="5C5FB8D6" w:rsidR="00BF2ED0" w:rsidRPr="00BF2ED0" w:rsidRDefault="00BF2ED0" w:rsidP="00BF2ED0">
            <w:pPr>
              <w:jc w:val="center"/>
              <w:rPr>
                <w:b/>
                <w:bCs/>
              </w:rPr>
            </w:pPr>
            <w:r w:rsidRPr="00BF2ED0">
              <w:rPr>
                <w:b/>
                <w:bCs/>
              </w:rPr>
              <w:t>Product carbon footprint inventory</w:t>
            </w:r>
          </w:p>
        </w:tc>
      </w:tr>
      <w:tr w:rsidR="00BF2ED0" w14:paraId="735CB230" w14:textId="77777777" w:rsidTr="00364F4F">
        <w:tc>
          <w:tcPr>
            <w:tcW w:w="3167" w:type="dxa"/>
            <w:vAlign w:val="center"/>
          </w:tcPr>
          <w:p w14:paraId="3A16A73E" w14:textId="761CF7F4" w:rsidR="00BF2ED0" w:rsidRPr="00364F4F" w:rsidRDefault="00BF2ED0" w:rsidP="00364F4F">
            <w:pPr>
              <w:jc w:val="center"/>
              <w:rPr>
                <w:highlight w:val="lightGray"/>
              </w:rPr>
            </w:pPr>
            <w:r w:rsidRPr="00364F4F">
              <w:rPr>
                <w:highlight w:val="lightGray"/>
              </w:rPr>
              <w:t>Project Period</w:t>
            </w:r>
          </w:p>
        </w:tc>
        <w:tc>
          <w:tcPr>
            <w:tcW w:w="3732" w:type="dxa"/>
          </w:tcPr>
          <w:p w14:paraId="459698C3" w14:textId="6E93FA29" w:rsidR="00BF2ED0" w:rsidRDefault="00BF2ED0" w:rsidP="001A6B19">
            <w:r w:rsidRPr="0085348C">
              <w:rPr>
                <w:rFonts w:ascii="Calibri" w:eastAsia="微軟正黑體" w:hAnsi="Calibri" w:cs="Calibri"/>
                <w:bCs/>
                <w:color w:val="000000" w:themeColor="text1"/>
                <w:szCs w:val="20"/>
              </w:rPr>
              <w:t>2022~2030</w:t>
            </w:r>
          </w:p>
        </w:tc>
        <w:tc>
          <w:tcPr>
            <w:tcW w:w="3557" w:type="dxa"/>
          </w:tcPr>
          <w:p w14:paraId="2BB4C14F" w14:textId="77777777" w:rsidR="00BF2ED0" w:rsidRDefault="00BF2ED0" w:rsidP="00BF2ED0">
            <w:pPr>
              <w:pStyle w:val="ac"/>
              <w:numPr>
                <w:ilvl w:val="0"/>
                <w:numId w:val="36"/>
              </w:numPr>
              <w:ind w:leftChars="0"/>
            </w:pPr>
            <w:r>
              <w:t>Conducted baseline establishment from 2023 to 2024</w:t>
            </w:r>
          </w:p>
          <w:p w14:paraId="3D6F56AB" w14:textId="48E8F2BB" w:rsidR="00BF2ED0" w:rsidRDefault="00BF2ED0" w:rsidP="00BF2ED0">
            <w:pPr>
              <w:pStyle w:val="ac"/>
              <w:numPr>
                <w:ilvl w:val="0"/>
                <w:numId w:val="36"/>
              </w:numPr>
              <w:ind w:leftChars="0"/>
            </w:pPr>
            <w:r>
              <w:rPr>
                <w:rFonts w:hint="eastAsia"/>
              </w:rPr>
              <w:t>From 2024 to 2025, a total of 15 product carbon footprint inventories and ISO 14067 verification were completed across 10 supply chain partners</w:t>
            </w:r>
          </w:p>
        </w:tc>
      </w:tr>
      <w:tr w:rsidR="00BF2ED0" w14:paraId="3085C3AA" w14:textId="77777777" w:rsidTr="00364F4F">
        <w:tc>
          <w:tcPr>
            <w:tcW w:w="3167" w:type="dxa"/>
            <w:vAlign w:val="center"/>
          </w:tcPr>
          <w:p w14:paraId="25BAE0B0" w14:textId="0DC636EA" w:rsidR="00BF2ED0" w:rsidRPr="00364F4F" w:rsidRDefault="00BF2ED0" w:rsidP="00364F4F">
            <w:pPr>
              <w:jc w:val="center"/>
              <w:rPr>
                <w:highlight w:val="lightGray"/>
              </w:rPr>
            </w:pPr>
            <w:r w:rsidRPr="00364F4F">
              <w:rPr>
                <w:highlight w:val="lightGray"/>
              </w:rPr>
              <w:t>Capacity Building Goals</w:t>
            </w:r>
          </w:p>
        </w:tc>
        <w:tc>
          <w:tcPr>
            <w:tcW w:w="3732" w:type="dxa"/>
          </w:tcPr>
          <w:p w14:paraId="462CD3FF" w14:textId="2C0AA3C2" w:rsidR="00BF2ED0" w:rsidRDefault="00BF2ED0" w:rsidP="00BF2ED0">
            <w:r w:rsidRPr="00C3559C">
              <w:rPr>
                <w:rFonts w:ascii="Calibri" w:eastAsia="微軟正黑體" w:hAnsi="Calibri" w:cs="Calibri"/>
                <w:bCs/>
                <w:color w:val="000000" w:themeColor="text1"/>
                <w:szCs w:val="20"/>
              </w:rPr>
              <w:t>We promote the "Three Zeros Human Rights Initiative" among our significant suppliers, aiming for zero violations in terms of humane treatment, forced labor, and discrimination</w:t>
            </w:r>
          </w:p>
        </w:tc>
        <w:tc>
          <w:tcPr>
            <w:tcW w:w="3557" w:type="dxa"/>
          </w:tcPr>
          <w:p w14:paraId="40CDC184" w14:textId="7A41347D" w:rsidR="00BF2ED0" w:rsidRDefault="00BF2ED0" w:rsidP="001A6B19">
            <w:r w:rsidRPr="00BF2ED0">
              <w:t>Promoting carbon footprint inventory among raw material suppliers and packaging/testing contractors</w:t>
            </w:r>
          </w:p>
        </w:tc>
      </w:tr>
      <w:tr w:rsidR="00BF2ED0" w14:paraId="6189EABE" w14:textId="77777777" w:rsidTr="00364F4F">
        <w:tc>
          <w:tcPr>
            <w:tcW w:w="3167" w:type="dxa"/>
            <w:vAlign w:val="center"/>
          </w:tcPr>
          <w:p w14:paraId="0067CB13" w14:textId="538F62DE" w:rsidR="00BF2ED0" w:rsidRPr="00364F4F" w:rsidRDefault="00BF2ED0" w:rsidP="00364F4F">
            <w:pPr>
              <w:jc w:val="center"/>
              <w:rPr>
                <w:highlight w:val="lightGray"/>
              </w:rPr>
            </w:pPr>
            <w:r w:rsidRPr="00364F4F">
              <w:rPr>
                <w:highlight w:val="lightGray"/>
              </w:rPr>
              <w:t>Estimated Benefit</w:t>
            </w:r>
          </w:p>
        </w:tc>
        <w:tc>
          <w:tcPr>
            <w:tcW w:w="3732" w:type="dxa"/>
          </w:tcPr>
          <w:p w14:paraId="16B01B04" w14:textId="63CE1F6B" w:rsidR="00BF2ED0" w:rsidRDefault="00BF2ED0" w:rsidP="001A6B19">
            <w:r w:rsidRPr="00BF2ED0">
              <w:t>We strive to strengthen human rights protection, mitigate human exploitation, establish a supportive workplace environment, and eliminate sweatshops</w:t>
            </w:r>
          </w:p>
        </w:tc>
        <w:tc>
          <w:tcPr>
            <w:tcW w:w="3557" w:type="dxa"/>
          </w:tcPr>
          <w:p w14:paraId="770C9040" w14:textId="77777777" w:rsidR="00BF2ED0" w:rsidRDefault="00BF2ED0" w:rsidP="00BF2ED0">
            <w:pPr>
              <w:pStyle w:val="ac"/>
              <w:numPr>
                <w:ilvl w:val="0"/>
                <w:numId w:val="37"/>
              </w:numPr>
              <w:ind w:leftChars="0"/>
            </w:pPr>
            <w:r w:rsidRPr="00BF2ED0">
              <w:t xml:space="preserve">Aligning with global climate change initiatives </w:t>
            </w:r>
          </w:p>
          <w:p w14:paraId="5E1071DE" w14:textId="77777777" w:rsidR="00BF2ED0" w:rsidRDefault="00BF2ED0" w:rsidP="00BF2ED0">
            <w:pPr>
              <w:pStyle w:val="ac"/>
              <w:numPr>
                <w:ilvl w:val="0"/>
                <w:numId w:val="37"/>
              </w:numPr>
              <w:ind w:leftChars="0"/>
            </w:pPr>
            <w:r w:rsidRPr="00BF2ED0">
              <w:t>Reducing the Company's product carbon footprint</w:t>
            </w:r>
          </w:p>
          <w:p w14:paraId="7D091C26" w14:textId="33444B7B" w:rsidR="00BF2ED0" w:rsidRDefault="00BF2ED0" w:rsidP="00BF2ED0">
            <w:pPr>
              <w:pStyle w:val="ac"/>
              <w:numPr>
                <w:ilvl w:val="0"/>
                <w:numId w:val="37"/>
              </w:numPr>
              <w:ind w:leftChars="0"/>
            </w:pPr>
            <w:r w:rsidRPr="00BF2ED0">
              <w:t xml:space="preserve"> Achieving SBT certification and reaching targets by 2030</w:t>
            </w:r>
          </w:p>
        </w:tc>
      </w:tr>
    </w:tbl>
    <w:p w14:paraId="3B4F5AF8" w14:textId="77777777" w:rsidR="00F9775E" w:rsidRDefault="00F9775E" w:rsidP="001A6B19"/>
    <w:p w14:paraId="43E7C40E" w14:textId="77777777" w:rsidR="00BF2ED0" w:rsidRDefault="00BF2ED0" w:rsidP="001A6B19"/>
    <w:p w14:paraId="4FB5C997" w14:textId="77777777" w:rsidR="00BF2ED0" w:rsidRPr="00330B2F" w:rsidRDefault="00BF2ED0" w:rsidP="001A6B19">
      <w:pPr>
        <w:rPr>
          <w:rFonts w:hint="eastAsia"/>
        </w:rPr>
      </w:pPr>
    </w:p>
    <w:p w14:paraId="02922CD6" w14:textId="66BCF422" w:rsidR="00270AC1" w:rsidRPr="001A6B19" w:rsidRDefault="00270AC1" w:rsidP="00937BD9">
      <w:pPr>
        <w:tabs>
          <w:tab w:val="center" w:pos="1492"/>
        </w:tabs>
        <w:rPr>
          <w:noProof/>
        </w:rPr>
      </w:pPr>
    </w:p>
    <w:p w14:paraId="4A36AACE" w14:textId="1CD97724" w:rsidR="001A6B19" w:rsidRPr="006F3965" w:rsidRDefault="006F3965" w:rsidP="006F3965">
      <w:pPr>
        <w:pStyle w:val="1"/>
        <w:rPr>
          <w:rFonts w:ascii="Calibri" w:hAnsi="Calibri" w:cs="Calibri"/>
        </w:rPr>
      </w:pPr>
      <w:r w:rsidRPr="006F3965">
        <w:rPr>
          <w:rFonts w:ascii="Calibri" w:hAnsi="Calibri" w:cs="Calibri"/>
        </w:rPr>
        <w:t>Improve the Sustainability of Supply Chains</w:t>
      </w:r>
    </w:p>
    <w:p w14:paraId="1E8D6CDC" w14:textId="28978100" w:rsidR="006F3965" w:rsidRPr="006F3965" w:rsidRDefault="006F3965" w:rsidP="005773D6">
      <w:pPr>
        <w:rPr>
          <w:rFonts w:ascii="Calibri" w:hAnsi="Calibri" w:cs="Calibri"/>
          <w:b/>
          <w:bCs/>
          <w:color w:val="000000" w:themeColor="text1"/>
          <w:sz w:val="32"/>
          <w:szCs w:val="32"/>
        </w:rPr>
      </w:pPr>
      <w:r w:rsidRPr="006F3965">
        <w:rPr>
          <w:rFonts w:ascii="Calibri" w:hAnsi="Calibri" w:cs="Calibri"/>
          <w:b/>
          <w:bCs/>
          <w:color w:val="000000" w:themeColor="text1"/>
          <w:sz w:val="32"/>
          <w:szCs w:val="32"/>
        </w:rPr>
        <w:t>Sustainable Development Mutual Benefit Initiative</w:t>
      </w:r>
    </w:p>
    <w:p w14:paraId="099A82D2" w14:textId="52CF940D" w:rsidR="003E6037" w:rsidRPr="006F3965" w:rsidRDefault="003E6037" w:rsidP="005773D6">
      <w:pPr>
        <w:rPr>
          <w:rFonts w:ascii="Calibri" w:hAnsi="Calibri" w:cs="Calibri"/>
          <w:color w:val="000000" w:themeColor="text1"/>
          <w:szCs w:val="24"/>
        </w:rPr>
      </w:pPr>
      <w:r w:rsidRPr="003E6037">
        <w:rPr>
          <w:rFonts w:ascii="Calibri" w:hAnsi="Calibri" w:cs="Calibri"/>
          <w:color w:val="000000" w:themeColor="text1"/>
          <w:szCs w:val="24"/>
        </w:rPr>
        <w:t xml:space="preserve">As the era of carbon pricing approaches, Nanya Technology continues to advance low-carbon transformation across its supply chain while actively investing in the in-house development of 10nm-class advanced process technologies. Through industry-academic technological collaboration, cross-sector </w:t>
      </w:r>
      <w:r w:rsidRPr="003E6037">
        <w:rPr>
          <w:rFonts w:ascii="Calibri" w:hAnsi="Calibri" w:cs="Calibri"/>
          <w:color w:val="000000" w:themeColor="text1"/>
          <w:szCs w:val="24"/>
        </w:rPr>
        <w:lastRenderedPageBreak/>
        <w:t>capability sharing, and the implementation of digital tools, we empower our suppliers and jointly strengthen the momentum for low-carbon transformation, hoping to build a resilient, competitive, and sustainable industry chain. Therefore, in 2023, Nanya Technology collaborated with 10 suppliers to join the DRAM Supply Chain Low-Carbon Transformation Program led by the Industrial Development Administration, Ministry of Economic Affairs. This two-year program allowed Nanya Technology to join forces with its supply chain partners as well as the Industrial Technology Research Institute and National Taiwan University of Science and Technology. Completed in December 2025, the program delivered 26 projects and achieved a carbon reduction of 8,536 metric tons—surpassing the original estimation of 6,300 metric tons and reaching a 135% achievement rate.</w:t>
      </w:r>
    </w:p>
    <w:p w14:paraId="55D06B15" w14:textId="68E0ED9A" w:rsidR="006F3965" w:rsidRDefault="000641FD" w:rsidP="006F3965">
      <w:pPr>
        <w:jc w:val="center"/>
      </w:pPr>
      <w:r>
        <w:rPr>
          <w:rFonts w:ascii="微軟正黑體" w:eastAsia="微軟正黑體" w:hAnsi="微軟正黑體" w:hint="eastAsia"/>
          <w:noProof/>
          <w:szCs w:val="24"/>
        </w:rPr>
        <w:drawing>
          <wp:inline distT="0" distB="0" distL="0" distR="0" wp14:anchorId="18080B22" wp14:editId="079FD732">
            <wp:extent cx="4907280" cy="2883877"/>
            <wp:effectExtent l="0" t="0" r="7620" b="0"/>
            <wp:docPr id="109809310" name="圖片 10980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2205" cy="2892648"/>
                    </a:xfrm>
                    <a:prstGeom prst="rect">
                      <a:avLst/>
                    </a:prstGeom>
                    <a:noFill/>
                    <a:ln>
                      <a:noFill/>
                    </a:ln>
                  </pic:spPr>
                </pic:pic>
              </a:graphicData>
            </a:graphic>
          </wp:inline>
        </w:drawing>
      </w:r>
    </w:p>
    <w:p w14:paraId="65D5A2F8" w14:textId="718FA173" w:rsidR="006F3965" w:rsidRDefault="006F3965" w:rsidP="006F3965">
      <w:pPr>
        <w:jc w:val="center"/>
      </w:pPr>
      <w:r w:rsidRPr="006F3965">
        <w:t>202</w:t>
      </w:r>
      <w:r w:rsidR="000641FD">
        <w:rPr>
          <w:rFonts w:hint="eastAsia"/>
        </w:rPr>
        <w:t>5</w:t>
      </w:r>
      <w:r w:rsidRPr="006F3965">
        <w:t xml:space="preserve"> Nature and Climate Synergy Supply Chain Workshop</w:t>
      </w:r>
    </w:p>
    <w:p w14:paraId="0A401C6C" w14:textId="77777777" w:rsidR="006F3965" w:rsidRPr="006F3965" w:rsidRDefault="006F3965" w:rsidP="006F3965">
      <w:pPr>
        <w:pStyle w:val="1"/>
        <w:rPr>
          <w:rFonts w:ascii="Calibri" w:hAnsi="Calibri" w:cs="Calibri"/>
        </w:rPr>
      </w:pPr>
      <w:r w:rsidRPr="006F3965">
        <w:rPr>
          <w:rFonts w:ascii="Calibri" w:hAnsi="Calibri" w:cs="Calibri"/>
        </w:rPr>
        <w:t>Responsible Mineral Sourcing Management</w:t>
      </w:r>
    </w:p>
    <w:p w14:paraId="06E83A38" w14:textId="5427194E" w:rsidR="0076685F" w:rsidRDefault="0076685F" w:rsidP="00D01C07">
      <w:r w:rsidRPr="0076685F">
        <w:t>Nanya Technology is committed to managing conflict-free minerals and implementing a responsible procurement strategy. We have also published a Responsible Mineral Sourcing Policy to align with the requirements for responsible metal procurement, uphold our responsibilities as part of the Responsible Business Alliance (RBA), and achieve the goals of the Responsible Minerals Assurance Process (RMAP). Since 2022, Nanya Technology has added the statement "Comply with RMI Policy and Conflict Mineral-Free" to its product labels, declaring that the company's products meet the mandate of the Responsible Minerals Initiative (RMI) and are free from conflict minerals.</w:t>
      </w:r>
      <w:r w:rsidRPr="0076685F">
        <w:rPr>
          <w:rFonts w:ascii="Noto Sans TC" w:eastAsia="Noto Sans TC" w:hAnsi="Noto Sans TC" w:hint="eastAsia"/>
          <w:color w:val="4F4F4F"/>
          <w:sz w:val="27"/>
          <w:szCs w:val="27"/>
          <w:shd w:val="clear" w:color="auto" w:fill="FFFFFF"/>
        </w:rPr>
        <w:t xml:space="preserve"> </w:t>
      </w:r>
      <w:r w:rsidRPr="0076685F">
        <w:rPr>
          <w:rFonts w:hint="eastAsia"/>
          <w:highlight w:val="lightGray"/>
        </w:rPr>
        <w:t xml:space="preserve">RMI Grievance </w:t>
      </w:r>
      <w:commentRangeStart w:id="2"/>
      <w:r w:rsidRPr="0076685F">
        <w:rPr>
          <w:rFonts w:hint="eastAsia"/>
          <w:highlight w:val="lightGray"/>
        </w:rPr>
        <w:t>Mechanism</w:t>
      </w:r>
      <w:commentRangeEnd w:id="2"/>
      <w:r>
        <w:rPr>
          <w:rStyle w:val="a3"/>
        </w:rPr>
        <w:commentReference w:id="2"/>
      </w:r>
      <w:r w:rsidRPr="0076685F">
        <w:rPr>
          <w:rFonts w:hint="eastAsia"/>
        </w:rPr>
        <w:t xml:space="preserve"> t</w:t>
      </w:r>
      <w:r w:rsidRPr="0076685F">
        <w:t>o implement responsible mineral procurement management, Nanya Technology has established a responsible mineral grievance channel for employees, suppliers, customers, and other stakeholders to raise concerns, complaints, or suggestions related to conflict minerals, cobalt, mica, and other responsible minerals. We will handle these matters carefully in accordance with relevant procedures and keep the complainant’s information confidential.</w:t>
      </w:r>
    </w:p>
    <w:p w14:paraId="383C10E7" w14:textId="0724A028" w:rsidR="0076685F" w:rsidRDefault="0076685F" w:rsidP="00D01C07">
      <w:commentRangeStart w:id="3"/>
      <w:r w:rsidRPr="0076685F">
        <w:lastRenderedPageBreak/>
        <w:drawing>
          <wp:inline distT="0" distB="0" distL="0" distR="0" wp14:anchorId="2320C6D8" wp14:editId="3B791BAB">
            <wp:extent cx="4972306" cy="2425825"/>
            <wp:effectExtent l="0" t="0" r="0" b="0"/>
            <wp:docPr id="4397869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86972" name=""/>
                    <pic:cNvPicPr/>
                  </pic:nvPicPr>
                  <pic:blipFill>
                    <a:blip r:embed="rId14"/>
                    <a:stretch>
                      <a:fillRect/>
                    </a:stretch>
                  </pic:blipFill>
                  <pic:spPr>
                    <a:xfrm>
                      <a:off x="0" y="0"/>
                      <a:ext cx="4972306" cy="2425825"/>
                    </a:xfrm>
                    <a:prstGeom prst="rect">
                      <a:avLst/>
                    </a:prstGeom>
                  </pic:spPr>
                </pic:pic>
              </a:graphicData>
            </a:graphic>
          </wp:inline>
        </w:drawing>
      </w:r>
      <w:commentRangeEnd w:id="3"/>
      <w:r>
        <w:rPr>
          <w:rStyle w:val="a3"/>
        </w:rPr>
        <w:commentReference w:id="3"/>
      </w:r>
    </w:p>
    <w:p w14:paraId="2A0CB3D3" w14:textId="302748BD" w:rsidR="006F4FAD" w:rsidRDefault="006F4FAD" w:rsidP="006F4FAD">
      <w:pPr>
        <w:jc w:val="center"/>
      </w:pPr>
    </w:p>
    <w:p w14:paraId="24C2C07A" w14:textId="48312A8B" w:rsidR="00E541E1" w:rsidRDefault="0076685F" w:rsidP="00E541E1">
      <w:pPr>
        <w:rPr>
          <w:rFonts w:hint="eastAsia"/>
          <w:b/>
          <w:bCs/>
        </w:rPr>
      </w:pPr>
      <w:commentRangeStart w:id="4"/>
      <w:r w:rsidRPr="0076685F">
        <w:rPr>
          <w:b/>
          <w:bCs/>
        </w:rPr>
        <w:drawing>
          <wp:inline distT="0" distB="0" distL="0" distR="0" wp14:anchorId="2139F4D5" wp14:editId="63C6990C">
            <wp:extent cx="6645910" cy="3481070"/>
            <wp:effectExtent l="0" t="0" r="2540" b="5080"/>
            <wp:docPr id="2046832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3232" name=""/>
                    <pic:cNvPicPr/>
                  </pic:nvPicPr>
                  <pic:blipFill>
                    <a:blip r:embed="rId15"/>
                    <a:stretch>
                      <a:fillRect/>
                    </a:stretch>
                  </pic:blipFill>
                  <pic:spPr>
                    <a:xfrm>
                      <a:off x="0" y="0"/>
                      <a:ext cx="6645910" cy="3481070"/>
                    </a:xfrm>
                    <a:prstGeom prst="rect">
                      <a:avLst/>
                    </a:prstGeom>
                  </pic:spPr>
                </pic:pic>
              </a:graphicData>
            </a:graphic>
          </wp:inline>
        </w:drawing>
      </w:r>
      <w:commentRangeEnd w:id="4"/>
      <w:r>
        <w:rPr>
          <w:rStyle w:val="a3"/>
        </w:rPr>
        <w:commentReference w:id="4"/>
      </w:r>
    </w:p>
    <w:p w14:paraId="75C35DB7" w14:textId="77777777" w:rsidR="006F3965" w:rsidRPr="006F3965" w:rsidRDefault="006F3965" w:rsidP="006F3965">
      <w:pPr>
        <w:pStyle w:val="1"/>
        <w:rPr>
          <w:rFonts w:ascii="Calibri" w:hAnsi="Calibri" w:cs="Calibri"/>
          <w:sz w:val="48"/>
          <w:szCs w:val="48"/>
        </w:rPr>
      </w:pPr>
      <w:r w:rsidRPr="006F3965">
        <w:rPr>
          <w:rFonts w:ascii="Calibri" w:hAnsi="Calibri" w:cs="Calibri"/>
          <w:sz w:val="48"/>
          <w:szCs w:val="48"/>
        </w:rPr>
        <w:t>Result of Responsible Mineral Procurement Due Diligence</w:t>
      </w:r>
    </w:p>
    <w:p w14:paraId="57598D40" w14:textId="746264D3" w:rsidR="006F3965" w:rsidRPr="006F3965" w:rsidRDefault="006F3965" w:rsidP="006F3965">
      <w:pPr>
        <w:rPr>
          <w:color w:val="000000" w:themeColor="text1"/>
        </w:rPr>
      </w:pPr>
      <w:r w:rsidRPr="006F3965">
        <w:rPr>
          <w:color w:val="000000" w:themeColor="text1"/>
        </w:rPr>
        <w:t>As a DRAM supplier, Nanya Technology conducted due diligence on its supply chain. After comparing its findings with the Responsible Minerals Initiative (RMI) qualified smelter list, 2</w:t>
      </w:r>
      <w:r w:rsidR="00D33A50">
        <w:rPr>
          <w:rFonts w:hint="eastAsia"/>
          <w:color w:val="000000" w:themeColor="text1"/>
        </w:rPr>
        <w:t>50</w:t>
      </w:r>
      <w:r w:rsidRPr="006F3965">
        <w:rPr>
          <w:color w:val="000000" w:themeColor="text1"/>
        </w:rPr>
        <w:t xml:space="preserve"> smelters or suppliers were identified in the 202</w:t>
      </w:r>
      <w:r w:rsidR="00D33A50">
        <w:rPr>
          <w:rFonts w:hint="eastAsia"/>
          <w:color w:val="000000" w:themeColor="text1"/>
        </w:rPr>
        <w:t>5</w:t>
      </w:r>
      <w:r w:rsidRPr="006F3965">
        <w:rPr>
          <w:color w:val="000000" w:themeColor="text1"/>
        </w:rPr>
        <w:t xml:space="preserve"> supply chain </w:t>
      </w:r>
      <w:proofErr w:type="gramStart"/>
      <w:r w:rsidRPr="006F3965">
        <w:rPr>
          <w:color w:val="000000" w:themeColor="text1"/>
        </w:rPr>
        <w:t>investigation</w:t>
      </w:r>
      <w:r w:rsidR="00D33A50">
        <w:rPr>
          <w:rFonts w:hint="eastAsia"/>
          <w:color w:val="000000" w:themeColor="text1"/>
        </w:rPr>
        <w:t xml:space="preserve"> </w:t>
      </w:r>
      <w:r w:rsidRPr="006F3965">
        <w:rPr>
          <w:color w:val="000000" w:themeColor="text1"/>
        </w:rPr>
        <w:t>.Among</w:t>
      </w:r>
      <w:proofErr w:type="gramEnd"/>
      <w:r w:rsidRPr="006F3965">
        <w:rPr>
          <w:color w:val="000000" w:themeColor="text1"/>
        </w:rPr>
        <w:t xml:space="preserve"> them, 2</w:t>
      </w:r>
      <w:r w:rsidR="00D33A50">
        <w:rPr>
          <w:rFonts w:hint="eastAsia"/>
          <w:color w:val="000000" w:themeColor="text1"/>
        </w:rPr>
        <w:t>11</w:t>
      </w:r>
      <w:r w:rsidRPr="006F3965">
        <w:rPr>
          <w:color w:val="000000" w:themeColor="text1"/>
        </w:rPr>
        <w:t xml:space="preserve"> smelters or suppliers reported information concerning the gold, tantalum, tin, tungsten, cobalt, and mica currently used in our company's product supply chain.</w:t>
      </w:r>
      <w:r w:rsidR="00D33A50" w:rsidRPr="00D33A50">
        <w:t xml:space="preserve"> Approximately 46% (115) of these smelters reported that their mineral sources might originate from the Democratic Republic of Congo or adjoining countries, or from recycled/scrap metals. According to supply chain reports, these 115 smelters have all confirmed that their mineral sources comply </w:t>
      </w:r>
      <w:r w:rsidR="00D33A50" w:rsidRPr="00D33A50">
        <w:lastRenderedPageBreak/>
        <w:t>with the Responsible Minerals Assurance Process (RMAP) policy requirements and have been approved as legitimate smelters by the Responsible Minerals Initiative (RMI).</w:t>
      </w:r>
    </w:p>
    <w:p w14:paraId="4F44E9AE" w14:textId="154CA479" w:rsidR="005773D6" w:rsidRDefault="006403AC" w:rsidP="00E541E1">
      <w:r w:rsidRPr="006403AC">
        <w:rPr>
          <w:noProof/>
        </w:rPr>
        <w:drawing>
          <wp:inline distT="0" distB="0" distL="0" distR="0" wp14:anchorId="384E628A" wp14:editId="322724E5">
            <wp:extent cx="6029325" cy="2257425"/>
            <wp:effectExtent l="0" t="0" r="9525" b="9525"/>
            <wp:docPr id="17084416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658" name=""/>
                    <pic:cNvPicPr/>
                  </pic:nvPicPr>
                  <pic:blipFill>
                    <a:blip r:embed="rId16"/>
                    <a:stretch>
                      <a:fillRect/>
                    </a:stretch>
                  </pic:blipFill>
                  <pic:spPr>
                    <a:xfrm>
                      <a:off x="0" y="0"/>
                      <a:ext cx="6029325" cy="2257425"/>
                    </a:xfrm>
                    <a:prstGeom prst="rect">
                      <a:avLst/>
                    </a:prstGeom>
                  </pic:spPr>
                </pic:pic>
              </a:graphicData>
            </a:graphic>
          </wp:inline>
        </w:drawing>
      </w:r>
    </w:p>
    <w:p w14:paraId="55C2B4C7" w14:textId="77777777" w:rsidR="00452B4B" w:rsidRDefault="00452B4B" w:rsidP="006F4FAD">
      <w:pPr>
        <w:jc w:val="center"/>
        <w:rPr>
          <w:rFonts w:ascii="Nunito" w:eastAsia="新細明體" w:hAnsi="Nunito" w:cs="新細明體"/>
          <w:color w:val="1B1B1B"/>
          <w:spacing w:val="8"/>
          <w:kern w:val="0"/>
          <w:sz w:val="30"/>
          <w:szCs w:val="30"/>
        </w:rPr>
      </w:pPr>
      <w:r w:rsidRPr="00452B4B">
        <w:rPr>
          <w:rFonts w:ascii="Nunito" w:eastAsia="新細明體" w:hAnsi="Nunito" w:cs="新細明體"/>
          <w:color w:val="1B1B1B"/>
          <w:spacing w:val="8"/>
          <w:kern w:val="0"/>
          <w:sz w:val="30"/>
          <w:szCs w:val="30"/>
        </w:rPr>
        <w:t>For more information, please read Responsible Procurement Chapter</w:t>
      </w:r>
    </w:p>
    <w:commentRangeStart w:id="5"/>
    <w:p w14:paraId="75B8DF0E" w14:textId="465F6C18" w:rsidR="00270AC1" w:rsidRDefault="00270AC1" w:rsidP="006F4FAD">
      <w:pPr>
        <w:jc w:val="center"/>
        <w:rPr>
          <w:rFonts w:ascii="新細明體" w:eastAsia="新細明體" w:hAnsi="新細明體" w:cs="新細明體"/>
          <w:kern w:val="0"/>
          <w:szCs w:val="24"/>
        </w:rPr>
      </w:pPr>
      <w:r w:rsidRPr="00715E9A">
        <w:rPr>
          <w:rFonts w:ascii="新細明體" w:eastAsia="新細明體" w:hAnsi="新細明體" w:cs="新細明體"/>
          <w:kern w:val="0"/>
          <w:szCs w:val="24"/>
        </w:rPr>
        <w:fldChar w:fldCharType="begin"/>
      </w:r>
      <w:r w:rsidRPr="00715E9A">
        <w:rPr>
          <w:rFonts w:ascii="新細明體" w:eastAsia="新細明體" w:hAnsi="新細明體" w:cs="新細明體"/>
          <w:kern w:val="0"/>
          <w:szCs w:val="24"/>
        </w:rPr>
        <w:instrText xml:space="preserve"> HYPERLINK "https://www.nanya.com/Files/1256" \t "_blank" </w:instrText>
      </w:r>
      <w:r w:rsidRPr="00715E9A">
        <w:rPr>
          <w:rFonts w:ascii="新細明體" w:eastAsia="新細明體" w:hAnsi="新細明體" w:cs="新細明體"/>
          <w:kern w:val="0"/>
          <w:szCs w:val="24"/>
        </w:rPr>
      </w:r>
      <w:r w:rsidRPr="00715E9A">
        <w:rPr>
          <w:rFonts w:ascii="新細明體" w:eastAsia="新細明體" w:hAnsi="新細明體" w:cs="新細明體"/>
          <w:kern w:val="0"/>
          <w:szCs w:val="24"/>
        </w:rPr>
        <w:fldChar w:fldCharType="separate"/>
      </w:r>
      <w:r w:rsidRPr="00715E9A">
        <w:rPr>
          <w:rFonts w:ascii="Nunito" w:eastAsia="新細明體" w:hAnsi="Nunito" w:cs="新細明體"/>
          <w:color w:val="FFFFFF"/>
          <w:spacing w:val="6"/>
          <w:kern w:val="0"/>
          <w:szCs w:val="24"/>
          <w:u w:val="single"/>
          <w:shd w:val="clear" w:color="auto" w:fill="02AED4"/>
        </w:rPr>
        <w:t>閱讀全文</w:t>
      </w:r>
      <w:r w:rsidRPr="00715E9A">
        <w:rPr>
          <w:rFonts w:ascii="新細明體" w:eastAsia="新細明體" w:hAnsi="新細明體" w:cs="新細明體"/>
          <w:kern w:val="0"/>
          <w:szCs w:val="24"/>
        </w:rPr>
        <w:fldChar w:fldCharType="end"/>
      </w:r>
      <w:commentRangeEnd w:id="5"/>
      <w:r>
        <w:rPr>
          <w:rStyle w:val="a3"/>
        </w:rPr>
        <w:commentReference w:id="5"/>
      </w:r>
    </w:p>
    <w:tbl>
      <w:tblPr>
        <w:tblStyle w:val="ae"/>
        <w:tblW w:w="0" w:type="auto"/>
        <w:jc w:val="center"/>
        <w:tblLook w:val="04A0" w:firstRow="1" w:lastRow="0" w:firstColumn="1" w:lastColumn="0" w:noHBand="0" w:noVBand="1"/>
      </w:tblPr>
      <w:tblGrid>
        <w:gridCol w:w="5097"/>
        <w:gridCol w:w="5097"/>
      </w:tblGrid>
      <w:tr w:rsidR="00270AC1" w14:paraId="39A93931" w14:textId="77777777" w:rsidTr="001D0194">
        <w:trPr>
          <w:jc w:val="center"/>
        </w:trPr>
        <w:tc>
          <w:tcPr>
            <w:tcW w:w="5097" w:type="dxa"/>
            <w:vAlign w:val="center"/>
          </w:tcPr>
          <w:p w14:paraId="50522188" w14:textId="77777777" w:rsidR="00270AC1" w:rsidRDefault="00270AC1" w:rsidP="001D0194">
            <w:pPr>
              <w:jc w:val="both"/>
            </w:pPr>
            <w:commentRangeStart w:id="6"/>
            <w:r>
              <w:rPr>
                <w:rFonts w:hint="eastAsia"/>
              </w:rPr>
              <w:t>最新消息</w:t>
            </w:r>
            <w:commentRangeEnd w:id="6"/>
            <w:r>
              <w:rPr>
                <w:rStyle w:val="a3"/>
              </w:rPr>
              <w:commentReference w:id="6"/>
            </w:r>
          </w:p>
        </w:tc>
        <w:tc>
          <w:tcPr>
            <w:tcW w:w="5097" w:type="dxa"/>
            <w:vAlign w:val="center"/>
          </w:tcPr>
          <w:p w14:paraId="79DD4B93" w14:textId="77777777" w:rsidR="00270AC1" w:rsidRDefault="00270AC1" w:rsidP="000D4A48">
            <w:pPr>
              <w:jc w:val="both"/>
            </w:pPr>
            <w:commentRangeStart w:id="7"/>
            <w:r>
              <w:rPr>
                <w:rFonts w:hint="eastAsia"/>
              </w:rPr>
              <w:t>粉絲專頁</w:t>
            </w:r>
            <w:commentRangeEnd w:id="7"/>
            <w:r>
              <w:rPr>
                <w:rStyle w:val="a3"/>
              </w:rPr>
              <w:commentReference w:id="7"/>
            </w:r>
          </w:p>
        </w:tc>
      </w:tr>
    </w:tbl>
    <w:p w14:paraId="67F3988C" w14:textId="77777777" w:rsidR="00AC29A2" w:rsidRPr="00EB7169" w:rsidRDefault="00AC29A2" w:rsidP="00AC29A2"/>
    <w:sectPr w:rsidR="00AC29A2" w:rsidRPr="00EB7169" w:rsidSect="00772FEF">
      <w:pgSz w:w="11906" w:h="16838"/>
      <w:pgMar w:top="720" w:right="720" w:bottom="720" w:left="72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 Yin Hung (洪若茵-法人暨公共關係部)" w:date="2024-07-01T19:06:00Z" w:initials="JYH(法">
    <w:p w14:paraId="0BCB04DD" w14:textId="77777777" w:rsidR="00652D05" w:rsidRDefault="00652D05" w:rsidP="009E6925">
      <w:pPr>
        <w:pStyle w:val="a4"/>
      </w:pPr>
      <w:r>
        <w:rPr>
          <w:rStyle w:val="a3"/>
        </w:rPr>
        <w:annotationRef/>
      </w:r>
      <w:r>
        <w:rPr>
          <w:rFonts w:hint="eastAsia"/>
        </w:rPr>
        <w:t>頁眉為此章節大標題的內容，請將大標題的呈現方式統一，並清楚呈現</w:t>
      </w:r>
    </w:p>
  </w:comment>
  <w:comment w:id="1" w:author="Bella Hsiao (蕭宇婷-永續發展暨風險管理組)" w:date="2026-07-23T11:21:00Z" w:initials="H蕭">
    <w:p w14:paraId="4623C578" w14:textId="77777777" w:rsidR="00EF3DB8" w:rsidRDefault="00EF3DB8" w:rsidP="00EF3DB8">
      <w:pPr>
        <w:pStyle w:val="a4"/>
      </w:pPr>
      <w:r>
        <w:rPr>
          <w:rStyle w:val="a3"/>
        </w:rPr>
        <w:annotationRef/>
      </w:r>
      <w:r>
        <w:rPr>
          <w:rFonts w:hint="eastAsia"/>
        </w:rPr>
        <w:t>同去年</w:t>
      </w:r>
    </w:p>
  </w:comment>
  <w:comment w:id="2" w:author="Bella Hsiao (蕭宇婷-永續發展暨風險管理組)" w:date="2026-07-23T11:40:00Z" w:initials="H蕭">
    <w:p w14:paraId="765B6484" w14:textId="77777777" w:rsidR="0076685F" w:rsidRDefault="0076685F" w:rsidP="0076685F">
      <w:pPr>
        <w:pStyle w:val="a4"/>
      </w:pPr>
      <w:r>
        <w:rPr>
          <w:rStyle w:val="a3"/>
        </w:rPr>
        <w:annotationRef/>
      </w:r>
      <w:r>
        <w:rPr>
          <w:rFonts w:hint="eastAsia"/>
        </w:rPr>
        <w:t>同中文</w:t>
      </w:r>
      <w:r>
        <w:rPr>
          <w:rFonts w:hint="eastAsia"/>
        </w:rPr>
        <w:t xml:space="preserve"> </w:t>
      </w:r>
    </w:p>
    <w:p w14:paraId="013E7334" w14:textId="77777777" w:rsidR="0076685F" w:rsidRDefault="0076685F" w:rsidP="0076685F">
      <w:pPr>
        <w:pStyle w:val="a4"/>
      </w:pPr>
      <w:r>
        <w:rPr>
          <w:rFonts w:hint="eastAsia"/>
        </w:rPr>
        <w:t>+</w:t>
      </w:r>
      <w:r>
        <w:rPr>
          <w:rFonts w:hint="eastAsia"/>
        </w:rPr>
        <w:t>連結</w:t>
      </w:r>
      <w:r>
        <w:rPr>
          <w:rFonts w:hint="eastAsia"/>
        </w:rPr>
        <w:t>(</w:t>
      </w:r>
      <w:r>
        <w:rPr>
          <w:rFonts w:hint="eastAsia"/>
          <w:b/>
          <w:bCs/>
          <w:color w:val="000000"/>
        </w:rPr>
        <w:t>超連結</w:t>
      </w:r>
      <w:r>
        <w:rPr>
          <w:b/>
          <w:bCs/>
          <w:color w:val="000000"/>
        </w:rPr>
        <w:t>Audit)</w:t>
      </w:r>
    </w:p>
  </w:comment>
  <w:comment w:id="3" w:author="Bella Hsiao (蕭宇婷-永續發展暨風險管理組)" w:date="2026-07-23T11:41:00Z" w:initials="H蕭">
    <w:p w14:paraId="6E1E376D" w14:textId="77777777" w:rsidR="0076685F" w:rsidRDefault="0076685F" w:rsidP="0076685F">
      <w:pPr>
        <w:pStyle w:val="a4"/>
      </w:pPr>
      <w:r>
        <w:rPr>
          <w:rStyle w:val="a3"/>
        </w:rPr>
        <w:annotationRef/>
      </w:r>
      <w:r>
        <w:rPr>
          <w:rFonts w:hint="eastAsia"/>
        </w:rPr>
        <w:t>同去年</w:t>
      </w:r>
    </w:p>
  </w:comment>
  <w:comment w:id="4" w:author="Bella Hsiao (蕭宇婷-永續發展暨風險管理組)" w:date="2026-07-23T11:43:00Z" w:initials="H蕭">
    <w:p w14:paraId="54EA4B02" w14:textId="77777777" w:rsidR="0076685F" w:rsidRDefault="0076685F" w:rsidP="0076685F">
      <w:pPr>
        <w:pStyle w:val="a4"/>
      </w:pPr>
      <w:r>
        <w:rPr>
          <w:rStyle w:val="a3"/>
        </w:rPr>
        <w:annotationRef/>
      </w:r>
      <w:r>
        <w:rPr>
          <w:rFonts w:hint="eastAsia"/>
        </w:rPr>
        <w:t>同去年</w:t>
      </w:r>
    </w:p>
  </w:comment>
  <w:comment w:id="5" w:author="Yi Xuan Chen (陳乙萱-永續發展暨風險管理組)" w:date="2023-05-29T14:01:00Z" w:initials="YXC(永">
    <w:p w14:paraId="2E466125" w14:textId="77EEA87F" w:rsidR="00270AC1" w:rsidRDefault="00270AC1" w:rsidP="00270AC1">
      <w:pPr>
        <w:pStyle w:val="a4"/>
      </w:pPr>
      <w:r>
        <w:rPr>
          <w:rStyle w:val="a3"/>
        </w:rPr>
        <w:annotationRef/>
      </w:r>
      <w:r>
        <w:rPr>
          <w:rFonts w:hint="eastAsia"/>
        </w:rPr>
        <w:t>下連結到下載責任採購章節</w:t>
      </w:r>
    </w:p>
  </w:comment>
  <w:comment w:id="6" w:author="Yi Xuan Chen (陳乙萱-永續發展暨風險管理組)" w:date="2023-05-12T14:32:00Z" w:initials="YXC(永">
    <w:p w14:paraId="5D09A055" w14:textId="77777777" w:rsidR="00270AC1" w:rsidRDefault="00270AC1" w:rsidP="00270AC1">
      <w:pPr>
        <w:pStyle w:val="a4"/>
      </w:pPr>
      <w:r>
        <w:rPr>
          <w:rStyle w:val="a3"/>
        </w:rPr>
        <w:annotationRef/>
      </w:r>
      <w:hyperlink r:id="rId1" w:history="1">
        <w:r>
          <w:rPr>
            <w:rStyle w:val="ad"/>
          </w:rPr>
          <w:t>最新消息</w:t>
        </w:r>
        <w:r>
          <w:rPr>
            <w:rStyle w:val="ad"/>
          </w:rPr>
          <w:t xml:space="preserve"> | </w:t>
        </w:r>
        <w:r>
          <w:rPr>
            <w:rStyle w:val="ad"/>
          </w:rPr>
          <w:t>南亞科技</w:t>
        </w:r>
        <w:r>
          <w:rPr>
            <w:rStyle w:val="ad"/>
          </w:rPr>
          <w:t xml:space="preserve"> - </w:t>
        </w:r>
        <w:r>
          <w:rPr>
            <w:rStyle w:val="ad"/>
          </w:rPr>
          <w:t>企業永續</w:t>
        </w:r>
        <w:r>
          <w:rPr>
            <w:rStyle w:val="ad"/>
          </w:rPr>
          <w:t>ESG (nanya.com)</w:t>
        </w:r>
      </w:hyperlink>
    </w:p>
  </w:comment>
  <w:comment w:id="7" w:author="Yi Xuan Chen (陳乙萱-永續發展暨風險管理組)" w:date="2023-05-12T14:33:00Z" w:initials="YXC(永">
    <w:p w14:paraId="5558B931" w14:textId="77777777" w:rsidR="00270AC1" w:rsidRDefault="00270AC1" w:rsidP="00270AC1">
      <w:pPr>
        <w:pStyle w:val="a4"/>
      </w:pPr>
      <w:r>
        <w:rPr>
          <w:rStyle w:val="a3"/>
        </w:rPr>
        <w:annotationRef/>
      </w:r>
      <w:r>
        <w:rPr>
          <w:rFonts w:hint="eastAsia"/>
        </w:rPr>
        <w:t>連到南亞的臉書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B04DD" w15:done="0"/>
  <w15:commentEx w15:paraId="4623C578" w15:done="0"/>
  <w15:commentEx w15:paraId="013E7334" w15:done="0"/>
  <w15:commentEx w15:paraId="6E1E376D" w15:done="0"/>
  <w15:commentEx w15:paraId="54EA4B02" w15:done="0"/>
  <w15:commentEx w15:paraId="2E466125" w15:done="0"/>
  <w15:commentEx w15:paraId="5D09A055" w15:done="0"/>
  <w15:commentEx w15:paraId="5558B9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D7CBF" w16cex:dateUtc="2024-07-01T11:06:00Z"/>
  <w16cex:commentExtensible w16cex:durableId="7E553B3F" w16cex:dateUtc="2026-07-23T03:21:00Z"/>
  <w16cex:commentExtensible w16cex:durableId="1D7DB189" w16cex:dateUtc="2026-07-23T03:40:00Z"/>
  <w16cex:commentExtensible w16cex:durableId="51C59DDE" w16cex:dateUtc="2026-07-23T03:41:00Z"/>
  <w16cex:commentExtensible w16cex:durableId="58DC95C1" w16cex:dateUtc="2026-07-23T03:43:00Z"/>
  <w16cex:commentExtensible w16cex:durableId="281F2EA6" w16cex:dateUtc="2023-05-29T06:01:00Z"/>
  <w16cex:commentExtensible w16cex:durableId="2808CC92" w16cex:dateUtc="2023-05-12T06:32:00Z"/>
  <w16cex:commentExtensible w16cex:durableId="2808CCA2" w16cex:dateUtc="2023-05-12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B04DD" w16cid:durableId="2A2D7CBF"/>
  <w16cid:commentId w16cid:paraId="4623C578" w16cid:durableId="7E553B3F"/>
  <w16cid:commentId w16cid:paraId="013E7334" w16cid:durableId="1D7DB189"/>
  <w16cid:commentId w16cid:paraId="6E1E376D" w16cid:durableId="51C59DDE"/>
  <w16cid:commentId w16cid:paraId="54EA4B02" w16cid:durableId="58DC95C1"/>
  <w16cid:commentId w16cid:paraId="2E466125" w16cid:durableId="281F2EA6"/>
  <w16cid:commentId w16cid:paraId="5D09A055" w16cid:durableId="2808CC92"/>
  <w16cid:commentId w16cid:paraId="5558B931" w16cid:durableId="2808CC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6A83C" w14:textId="77777777" w:rsidR="009F1B0C" w:rsidRDefault="009F1B0C" w:rsidP="00AC29A2">
      <w:r>
        <w:separator/>
      </w:r>
    </w:p>
  </w:endnote>
  <w:endnote w:type="continuationSeparator" w:id="0">
    <w:p w14:paraId="2A60D326" w14:textId="77777777" w:rsidR="009F1B0C" w:rsidRDefault="009F1B0C" w:rsidP="00AC2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Nunito">
    <w:altName w:val="Calibri"/>
    <w:charset w:val="00"/>
    <w:family w:val="auto"/>
    <w:pitch w:val="variable"/>
    <w:sig w:usb0="A00000EF" w:usb1="4000204B" w:usb2="00000000" w:usb3="00000000" w:csb0="00000093" w:csb1="00000000"/>
  </w:font>
  <w:font w:name="微軟正黑體">
    <w:panose1 w:val="020B0604030504040204"/>
    <w:charset w:val="88"/>
    <w:family w:val="swiss"/>
    <w:pitch w:val="variable"/>
    <w:sig w:usb0="000002A7" w:usb1="28CF4400" w:usb2="00000016" w:usb3="00000000" w:csb0="00100009" w:csb1="00000000"/>
  </w:font>
  <w:font w:name="Noto Sans TC">
    <w:panose1 w:val="020B0200000000000000"/>
    <w:charset w:val="88"/>
    <w:family w:val="swiss"/>
    <w:pitch w:val="variable"/>
    <w:sig w:usb0="20000287" w:usb1="2ADF3C10" w:usb2="00000016" w:usb3="00000000" w:csb0="0012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0A47" w14:textId="77777777" w:rsidR="009F1B0C" w:rsidRDefault="009F1B0C" w:rsidP="00AC29A2">
      <w:r>
        <w:separator/>
      </w:r>
    </w:p>
  </w:footnote>
  <w:footnote w:type="continuationSeparator" w:id="0">
    <w:p w14:paraId="01F9C97A" w14:textId="77777777" w:rsidR="009F1B0C" w:rsidRDefault="009F1B0C" w:rsidP="00AC29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526"/>
    <w:multiLevelType w:val="hybridMultilevel"/>
    <w:tmpl w:val="43BC14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5D46A1"/>
    <w:multiLevelType w:val="hybridMultilevel"/>
    <w:tmpl w:val="97ECA482"/>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D84363D"/>
    <w:multiLevelType w:val="hybridMultilevel"/>
    <w:tmpl w:val="19566384"/>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E5B5CBB"/>
    <w:multiLevelType w:val="hybridMultilevel"/>
    <w:tmpl w:val="8AE4C9F4"/>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06401CD"/>
    <w:multiLevelType w:val="hybridMultilevel"/>
    <w:tmpl w:val="7F94D6EE"/>
    <w:lvl w:ilvl="0" w:tplc="04090001">
      <w:start w:val="1"/>
      <w:numFmt w:val="bullet"/>
      <w:lvlText w:val=""/>
      <w:lvlJc w:val="left"/>
      <w:pPr>
        <w:ind w:left="396" w:hanging="480"/>
      </w:pPr>
      <w:rPr>
        <w:rFonts w:ascii="Wingdings" w:hAnsi="Wingdings" w:hint="default"/>
      </w:rPr>
    </w:lvl>
    <w:lvl w:ilvl="1" w:tplc="04090003" w:tentative="1">
      <w:start w:val="1"/>
      <w:numFmt w:val="bullet"/>
      <w:lvlText w:val=""/>
      <w:lvlJc w:val="left"/>
      <w:pPr>
        <w:ind w:left="876" w:hanging="480"/>
      </w:pPr>
      <w:rPr>
        <w:rFonts w:ascii="Wingdings" w:hAnsi="Wingdings" w:hint="default"/>
      </w:rPr>
    </w:lvl>
    <w:lvl w:ilvl="2" w:tplc="04090005" w:tentative="1">
      <w:start w:val="1"/>
      <w:numFmt w:val="bullet"/>
      <w:lvlText w:val=""/>
      <w:lvlJc w:val="left"/>
      <w:pPr>
        <w:ind w:left="1356" w:hanging="480"/>
      </w:pPr>
      <w:rPr>
        <w:rFonts w:ascii="Wingdings" w:hAnsi="Wingdings" w:hint="default"/>
      </w:rPr>
    </w:lvl>
    <w:lvl w:ilvl="3" w:tplc="04090001" w:tentative="1">
      <w:start w:val="1"/>
      <w:numFmt w:val="bullet"/>
      <w:lvlText w:val=""/>
      <w:lvlJc w:val="left"/>
      <w:pPr>
        <w:ind w:left="1836" w:hanging="480"/>
      </w:pPr>
      <w:rPr>
        <w:rFonts w:ascii="Wingdings" w:hAnsi="Wingdings" w:hint="default"/>
      </w:rPr>
    </w:lvl>
    <w:lvl w:ilvl="4" w:tplc="04090003" w:tentative="1">
      <w:start w:val="1"/>
      <w:numFmt w:val="bullet"/>
      <w:lvlText w:val=""/>
      <w:lvlJc w:val="left"/>
      <w:pPr>
        <w:ind w:left="2316" w:hanging="480"/>
      </w:pPr>
      <w:rPr>
        <w:rFonts w:ascii="Wingdings" w:hAnsi="Wingdings" w:hint="default"/>
      </w:rPr>
    </w:lvl>
    <w:lvl w:ilvl="5" w:tplc="04090005" w:tentative="1">
      <w:start w:val="1"/>
      <w:numFmt w:val="bullet"/>
      <w:lvlText w:val=""/>
      <w:lvlJc w:val="left"/>
      <w:pPr>
        <w:ind w:left="2796" w:hanging="480"/>
      </w:pPr>
      <w:rPr>
        <w:rFonts w:ascii="Wingdings" w:hAnsi="Wingdings" w:hint="default"/>
      </w:rPr>
    </w:lvl>
    <w:lvl w:ilvl="6" w:tplc="04090001" w:tentative="1">
      <w:start w:val="1"/>
      <w:numFmt w:val="bullet"/>
      <w:lvlText w:val=""/>
      <w:lvlJc w:val="left"/>
      <w:pPr>
        <w:ind w:left="3276" w:hanging="480"/>
      </w:pPr>
      <w:rPr>
        <w:rFonts w:ascii="Wingdings" w:hAnsi="Wingdings" w:hint="default"/>
      </w:rPr>
    </w:lvl>
    <w:lvl w:ilvl="7" w:tplc="04090003" w:tentative="1">
      <w:start w:val="1"/>
      <w:numFmt w:val="bullet"/>
      <w:lvlText w:val=""/>
      <w:lvlJc w:val="left"/>
      <w:pPr>
        <w:ind w:left="3756" w:hanging="480"/>
      </w:pPr>
      <w:rPr>
        <w:rFonts w:ascii="Wingdings" w:hAnsi="Wingdings" w:hint="default"/>
      </w:rPr>
    </w:lvl>
    <w:lvl w:ilvl="8" w:tplc="04090005" w:tentative="1">
      <w:start w:val="1"/>
      <w:numFmt w:val="bullet"/>
      <w:lvlText w:val=""/>
      <w:lvlJc w:val="left"/>
      <w:pPr>
        <w:ind w:left="4236" w:hanging="480"/>
      </w:pPr>
      <w:rPr>
        <w:rFonts w:ascii="Wingdings" w:hAnsi="Wingdings" w:hint="default"/>
      </w:rPr>
    </w:lvl>
  </w:abstractNum>
  <w:abstractNum w:abstractNumId="5" w15:restartNumberingAfterBreak="0">
    <w:nsid w:val="13834F06"/>
    <w:multiLevelType w:val="hybridMultilevel"/>
    <w:tmpl w:val="8514BCF6"/>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34302FA"/>
    <w:multiLevelType w:val="hybridMultilevel"/>
    <w:tmpl w:val="8DB49BFA"/>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60C5D9B"/>
    <w:multiLevelType w:val="hybridMultilevel"/>
    <w:tmpl w:val="9490EFD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27DB3EF8"/>
    <w:multiLevelType w:val="hybridMultilevel"/>
    <w:tmpl w:val="054EC996"/>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27F059D0"/>
    <w:multiLevelType w:val="hybridMultilevel"/>
    <w:tmpl w:val="B348767E"/>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C3521AE"/>
    <w:multiLevelType w:val="hybridMultilevel"/>
    <w:tmpl w:val="4A4240EA"/>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D5D7C3A"/>
    <w:multiLevelType w:val="hybridMultilevel"/>
    <w:tmpl w:val="62609524"/>
    <w:lvl w:ilvl="0" w:tplc="0CC66122">
      <w:start w:val="1"/>
      <w:numFmt w:val="bullet"/>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F6F7D0B"/>
    <w:multiLevelType w:val="hybridMultilevel"/>
    <w:tmpl w:val="EC425C38"/>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0AC6ABD"/>
    <w:multiLevelType w:val="hybridMultilevel"/>
    <w:tmpl w:val="2F8C82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87362E9"/>
    <w:multiLevelType w:val="hybridMultilevel"/>
    <w:tmpl w:val="7E969C9E"/>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2E463EB"/>
    <w:multiLevelType w:val="hybridMultilevel"/>
    <w:tmpl w:val="559A7B6E"/>
    <w:lvl w:ilvl="0" w:tplc="04090013">
      <w:start w:val="1"/>
      <w:numFmt w:val="upperRoman"/>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45935BE9"/>
    <w:multiLevelType w:val="hybridMultilevel"/>
    <w:tmpl w:val="3DD6C6D2"/>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A02725C"/>
    <w:multiLevelType w:val="hybridMultilevel"/>
    <w:tmpl w:val="17EE6A0A"/>
    <w:lvl w:ilvl="0" w:tplc="0CC66122">
      <w:start w:val="1"/>
      <w:numFmt w:val="bullet"/>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BE26F92"/>
    <w:multiLevelType w:val="hybridMultilevel"/>
    <w:tmpl w:val="CCD4849C"/>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0871762"/>
    <w:multiLevelType w:val="hybridMultilevel"/>
    <w:tmpl w:val="401A8B9A"/>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5BC616E"/>
    <w:multiLevelType w:val="hybridMultilevel"/>
    <w:tmpl w:val="A53EB5E6"/>
    <w:lvl w:ilvl="0" w:tplc="0CC66122">
      <w:start w:val="1"/>
      <w:numFmt w:val="bullet"/>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6B93BED"/>
    <w:multiLevelType w:val="hybridMultilevel"/>
    <w:tmpl w:val="513E08D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80C1095"/>
    <w:multiLevelType w:val="hybridMultilevel"/>
    <w:tmpl w:val="94AAAFD8"/>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90B31F2"/>
    <w:multiLevelType w:val="hybridMultilevel"/>
    <w:tmpl w:val="160634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995014E"/>
    <w:multiLevelType w:val="hybridMultilevel"/>
    <w:tmpl w:val="3A2C3596"/>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417068A"/>
    <w:multiLevelType w:val="hybridMultilevel"/>
    <w:tmpl w:val="01C8C47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69BF04F1"/>
    <w:multiLevelType w:val="hybridMultilevel"/>
    <w:tmpl w:val="7C320D2E"/>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B16721C"/>
    <w:multiLevelType w:val="hybridMultilevel"/>
    <w:tmpl w:val="32AC3B80"/>
    <w:lvl w:ilvl="0" w:tplc="F470F03E">
      <w:start w:val="1"/>
      <w:numFmt w:val="bullet"/>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CD56D13"/>
    <w:multiLevelType w:val="multilevel"/>
    <w:tmpl w:val="9D0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F1AD6"/>
    <w:multiLevelType w:val="hybridMultilevel"/>
    <w:tmpl w:val="88D26F9C"/>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0E853C5"/>
    <w:multiLevelType w:val="hybridMultilevel"/>
    <w:tmpl w:val="F6500C66"/>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18A0BA2"/>
    <w:multiLevelType w:val="hybridMultilevel"/>
    <w:tmpl w:val="0A7C838E"/>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7305597E"/>
    <w:multiLevelType w:val="hybridMultilevel"/>
    <w:tmpl w:val="1756A1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733474BA"/>
    <w:multiLevelType w:val="hybridMultilevel"/>
    <w:tmpl w:val="886C1E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6B67A22"/>
    <w:multiLevelType w:val="hybridMultilevel"/>
    <w:tmpl w:val="900C7FD0"/>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77A5368C"/>
    <w:multiLevelType w:val="hybridMultilevel"/>
    <w:tmpl w:val="D3FE4238"/>
    <w:lvl w:ilvl="0" w:tplc="40B48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9824C3A"/>
    <w:multiLevelType w:val="hybridMultilevel"/>
    <w:tmpl w:val="184C6DF2"/>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num w:numId="1" w16cid:durableId="1130249412">
    <w:abstractNumId w:val="33"/>
  </w:num>
  <w:num w:numId="2" w16cid:durableId="369376342">
    <w:abstractNumId w:val="32"/>
  </w:num>
  <w:num w:numId="3" w16cid:durableId="2126539353">
    <w:abstractNumId w:val="7"/>
  </w:num>
  <w:num w:numId="4" w16cid:durableId="74669012">
    <w:abstractNumId w:val="8"/>
  </w:num>
  <w:num w:numId="5" w16cid:durableId="538007239">
    <w:abstractNumId w:val="28"/>
  </w:num>
  <w:num w:numId="6" w16cid:durableId="1710060318">
    <w:abstractNumId w:val="36"/>
  </w:num>
  <w:num w:numId="7" w16cid:durableId="1397432986">
    <w:abstractNumId w:val="13"/>
  </w:num>
  <w:num w:numId="8" w16cid:durableId="631525137">
    <w:abstractNumId w:val="4"/>
  </w:num>
  <w:num w:numId="9" w16cid:durableId="1456873526">
    <w:abstractNumId w:val="25"/>
  </w:num>
  <w:num w:numId="10" w16cid:durableId="1700857649">
    <w:abstractNumId w:val="0"/>
  </w:num>
  <w:num w:numId="11" w16cid:durableId="1717462968">
    <w:abstractNumId w:val="23"/>
  </w:num>
  <w:num w:numId="12" w16cid:durableId="1191797815">
    <w:abstractNumId w:val="21"/>
  </w:num>
  <w:num w:numId="13" w16cid:durableId="896550874">
    <w:abstractNumId w:val="9"/>
  </w:num>
  <w:num w:numId="14" w16cid:durableId="1247957377">
    <w:abstractNumId w:val="34"/>
  </w:num>
  <w:num w:numId="15" w16cid:durableId="1913814073">
    <w:abstractNumId w:val="30"/>
  </w:num>
  <w:num w:numId="16" w16cid:durableId="2106879790">
    <w:abstractNumId w:val="2"/>
  </w:num>
  <w:num w:numId="17" w16cid:durableId="1619332065">
    <w:abstractNumId w:val="24"/>
  </w:num>
  <w:num w:numId="18" w16cid:durableId="2108231289">
    <w:abstractNumId w:val="31"/>
  </w:num>
  <w:num w:numId="19" w16cid:durableId="1108937909">
    <w:abstractNumId w:val="12"/>
  </w:num>
  <w:num w:numId="20" w16cid:durableId="819729973">
    <w:abstractNumId w:val="10"/>
  </w:num>
  <w:num w:numId="21" w16cid:durableId="70389860">
    <w:abstractNumId w:val="1"/>
  </w:num>
  <w:num w:numId="22" w16cid:durableId="680476944">
    <w:abstractNumId w:val="16"/>
  </w:num>
  <w:num w:numId="23" w16cid:durableId="116485656">
    <w:abstractNumId w:val="19"/>
  </w:num>
  <w:num w:numId="24" w16cid:durableId="1733579501">
    <w:abstractNumId w:val="5"/>
  </w:num>
  <w:num w:numId="25" w16cid:durableId="2110735582">
    <w:abstractNumId w:val="18"/>
  </w:num>
  <w:num w:numId="26" w16cid:durableId="1255895016">
    <w:abstractNumId w:val="22"/>
  </w:num>
  <w:num w:numId="27" w16cid:durableId="882210941">
    <w:abstractNumId w:val="6"/>
  </w:num>
  <w:num w:numId="28" w16cid:durableId="60063648">
    <w:abstractNumId w:val="26"/>
  </w:num>
  <w:num w:numId="29" w16cid:durableId="1635522651">
    <w:abstractNumId w:val="3"/>
  </w:num>
  <w:num w:numId="30" w16cid:durableId="1723168450">
    <w:abstractNumId w:val="14"/>
  </w:num>
  <w:num w:numId="31" w16cid:durableId="2026400637">
    <w:abstractNumId w:val="27"/>
  </w:num>
  <w:num w:numId="32" w16cid:durableId="1401830044">
    <w:abstractNumId w:val="11"/>
  </w:num>
  <w:num w:numId="33" w16cid:durableId="1006127720">
    <w:abstractNumId w:val="17"/>
  </w:num>
  <w:num w:numId="34" w16cid:durableId="2132160669">
    <w:abstractNumId w:val="15"/>
  </w:num>
  <w:num w:numId="35" w16cid:durableId="1441409792">
    <w:abstractNumId w:val="20"/>
  </w:num>
  <w:num w:numId="36" w16cid:durableId="777026264">
    <w:abstractNumId w:val="35"/>
  </w:num>
  <w:num w:numId="37" w16cid:durableId="1688560312">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 Yin Hung (洪若茵-法人暨公共關係部)">
    <w15:presenceInfo w15:providerId="AD" w15:userId="S::joyinhung@ntc.com.tw::9f83e51c-bc46-4689-929c-a1492cb0d3a0"/>
  </w15:person>
  <w15:person w15:author="Bella Hsiao (蕭宇婷-永續發展暨風險管理組)">
    <w15:presenceInfo w15:providerId="AD" w15:userId="S::bellahsiao@ntc.com.tw::e057ef3c-e087-48ea-9efb-24102e1079b4"/>
  </w15:person>
  <w15:person w15:author="Yi Xuan Chen (陳乙萱-永續發展暨風險管理組)">
    <w15:presenceInfo w15:providerId="AD" w15:userId="S::xuan1993@ntc.com.tw::17333ffd-57dd-4729-ac18-21f3904f94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4C"/>
    <w:rsid w:val="00003CEC"/>
    <w:rsid w:val="00044911"/>
    <w:rsid w:val="000641FD"/>
    <w:rsid w:val="00077B35"/>
    <w:rsid w:val="00091374"/>
    <w:rsid w:val="000948F1"/>
    <w:rsid w:val="000A20FF"/>
    <w:rsid w:val="000C1D47"/>
    <w:rsid w:val="000D4A48"/>
    <w:rsid w:val="000F373C"/>
    <w:rsid w:val="001031CC"/>
    <w:rsid w:val="001067E1"/>
    <w:rsid w:val="001300E3"/>
    <w:rsid w:val="00195050"/>
    <w:rsid w:val="001A6B19"/>
    <w:rsid w:val="001B62C5"/>
    <w:rsid w:val="001C265E"/>
    <w:rsid w:val="001D0194"/>
    <w:rsid w:val="001E3B84"/>
    <w:rsid w:val="00252622"/>
    <w:rsid w:val="00257DA2"/>
    <w:rsid w:val="00264FD9"/>
    <w:rsid w:val="00265CA7"/>
    <w:rsid w:val="00270AC1"/>
    <w:rsid w:val="002C2653"/>
    <w:rsid w:val="002D0EA2"/>
    <w:rsid w:val="00330B2F"/>
    <w:rsid w:val="00336E11"/>
    <w:rsid w:val="00341D5E"/>
    <w:rsid w:val="00364F4F"/>
    <w:rsid w:val="00370AB7"/>
    <w:rsid w:val="00385E63"/>
    <w:rsid w:val="003958C0"/>
    <w:rsid w:val="003B684C"/>
    <w:rsid w:val="003C0520"/>
    <w:rsid w:val="003D6A36"/>
    <w:rsid w:val="003E0AD4"/>
    <w:rsid w:val="003E6037"/>
    <w:rsid w:val="003F079A"/>
    <w:rsid w:val="00403470"/>
    <w:rsid w:val="00431D79"/>
    <w:rsid w:val="00452B4B"/>
    <w:rsid w:val="00460A3C"/>
    <w:rsid w:val="00461B2B"/>
    <w:rsid w:val="00466C6E"/>
    <w:rsid w:val="00471922"/>
    <w:rsid w:val="004802AD"/>
    <w:rsid w:val="004B44E5"/>
    <w:rsid w:val="004E3FD4"/>
    <w:rsid w:val="004F3089"/>
    <w:rsid w:val="005508B8"/>
    <w:rsid w:val="005773D6"/>
    <w:rsid w:val="005920CD"/>
    <w:rsid w:val="00596BF2"/>
    <w:rsid w:val="005B50FD"/>
    <w:rsid w:val="005C2B20"/>
    <w:rsid w:val="005C5E4A"/>
    <w:rsid w:val="005D615D"/>
    <w:rsid w:val="006134AA"/>
    <w:rsid w:val="006403AC"/>
    <w:rsid w:val="006419C4"/>
    <w:rsid w:val="00647132"/>
    <w:rsid w:val="00652D05"/>
    <w:rsid w:val="00654866"/>
    <w:rsid w:val="006B79A7"/>
    <w:rsid w:val="006F3965"/>
    <w:rsid w:val="006F4FAD"/>
    <w:rsid w:val="007225FC"/>
    <w:rsid w:val="00722A42"/>
    <w:rsid w:val="007339BA"/>
    <w:rsid w:val="0074513D"/>
    <w:rsid w:val="0076685F"/>
    <w:rsid w:val="00772FEF"/>
    <w:rsid w:val="00773CE7"/>
    <w:rsid w:val="007B17BF"/>
    <w:rsid w:val="007C4BBC"/>
    <w:rsid w:val="007D73E6"/>
    <w:rsid w:val="007F568F"/>
    <w:rsid w:val="00813282"/>
    <w:rsid w:val="0081332D"/>
    <w:rsid w:val="00822BA8"/>
    <w:rsid w:val="00845931"/>
    <w:rsid w:val="00847091"/>
    <w:rsid w:val="0085348C"/>
    <w:rsid w:val="0086409B"/>
    <w:rsid w:val="008B3F02"/>
    <w:rsid w:val="008D28AD"/>
    <w:rsid w:val="008E4405"/>
    <w:rsid w:val="008E529F"/>
    <w:rsid w:val="008F08DD"/>
    <w:rsid w:val="00925F0D"/>
    <w:rsid w:val="00936F9F"/>
    <w:rsid w:val="00937BD9"/>
    <w:rsid w:val="0099707D"/>
    <w:rsid w:val="009C7D44"/>
    <w:rsid w:val="009E718D"/>
    <w:rsid w:val="009F1B0C"/>
    <w:rsid w:val="009F79CF"/>
    <w:rsid w:val="00A0501D"/>
    <w:rsid w:val="00A13B15"/>
    <w:rsid w:val="00A161F1"/>
    <w:rsid w:val="00A3787C"/>
    <w:rsid w:val="00A67580"/>
    <w:rsid w:val="00A7263B"/>
    <w:rsid w:val="00A83599"/>
    <w:rsid w:val="00AC08EB"/>
    <w:rsid w:val="00AC29A2"/>
    <w:rsid w:val="00AE5EE4"/>
    <w:rsid w:val="00B130FC"/>
    <w:rsid w:val="00B13D0D"/>
    <w:rsid w:val="00B13D1F"/>
    <w:rsid w:val="00B6044C"/>
    <w:rsid w:val="00B65282"/>
    <w:rsid w:val="00B70BE5"/>
    <w:rsid w:val="00B900C2"/>
    <w:rsid w:val="00B944D3"/>
    <w:rsid w:val="00BA3845"/>
    <w:rsid w:val="00BB6C79"/>
    <w:rsid w:val="00BC7CE9"/>
    <w:rsid w:val="00BF2ED0"/>
    <w:rsid w:val="00BF68DD"/>
    <w:rsid w:val="00C067F4"/>
    <w:rsid w:val="00C07512"/>
    <w:rsid w:val="00C1609C"/>
    <w:rsid w:val="00C3559C"/>
    <w:rsid w:val="00C47603"/>
    <w:rsid w:val="00C76A5B"/>
    <w:rsid w:val="00C8073C"/>
    <w:rsid w:val="00C86424"/>
    <w:rsid w:val="00C96DF8"/>
    <w:rsid w:val="00CD17D5"/>
    <w:rsid w:val="00CE38C1"/>
    <w:rsid w:val="00CF3CEE"/>
    <w:rsid w:val="00D01C07"/>
    <w:rsid w:val="00D33A50"/>
    <w:rsid w:val="00D4199E"/>
    <w:rsid w:val="00D528C8"/>
    <w:rsid w:val="00D716FB"/>
    <w:rsid w:val="00D905B5"/>
    <w:rsid w:val="00DC511A"/>
    <w:rsid w:val="00DE620D"/>
    <w:rsid w:val="00E3125E"/>
    <w:rsid w:val="00E541E1"/>
    <w:rsid w:val="00E861CC"/>
    <w:rsid w:val="00E92B8A"/>
    <w:rsid w:val="00EA10C9"/>
    <w:rsid w:val="00EB0500"/>
    <w:rsid w:val="00EB7169"/>
    <w:rsid w:val="00EF3DB8"/>
    <w:rsid w:val="00EF7FE8"/>
    <w:rsid w:val="00F0231F"/>
    <w:rsid w:val="00F066CE"/>
    <w:rsid w:val="00F65612"/>
    <w:rsid w:val="00F74A7C"/>
    <w:rsid w:val="00F9775E"/>
    <w:rsid w:val="00FB09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0098C"/>
  <w15:chartTrackingRefBased/>
  <w15:docId w15:val="{DD8CE1B9-2575-4E30-AA95-6CAAF0E1B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3D0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EB7169"/>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336E11"/>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330B2F"/>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EB7169"/>
    <w:rPr>
      <w:rFonts w:asciiTheme="majorHAnsi" w:eastAsiaTheme="majorEastAsia" w:hAnsiTheme="majorHAnsi" w:cstheme="majorBidi"/>
      <w:b/>
      <w:bCs/>
      <w:sz w:val="48"/>
      <w:szCs w:val="48"/>
    </w:rPr>
  </w:style>
  <w:style w:type="paragraph" w:styleId="Web">
    <w:name w:val="Normal (Web)"/>
    <w:basedOn w:val="a"/>
    <w:uiPriority w:val="99"/>
    <w:unhideWhenUsed/>
    <w:rsid w:val="00EB7169"/>
    <w:pPr>
      <w:widowControl/>
      <w:spacing w:before="100" w:beforeAutospacing="1" w:after="100" w:afterAutospacing="1"/>
    </w:pPr>
    <w:rPr>
      <w:rFonts w:ascii="新細明體" w:eastAsia="新細明體" w:hAnsi="新細明體" w:cs="新細明體"/>
      <w:kern w:val="0"/>
      <w:szCs w:val="24"/>
    </w:rPr>
  </w:style>
  <w:style w:type="character" w:styleId="a3">
    <w:name w:val="annotation reference"/>
    <w:basedOn w:val="a0"/>
    <w:uiPriority w:val="99"/>
    <w:unhideWhenUsed/>
    <w:rsid w:val="00EB7169"/>
    <w:rPr>
      <w:sz w:val="18"/>
      <w:szCs w:val="18"/>
    </w:rPr>
  </w:style>
  <w:style w:type="paragraph" w:styleId="a4">
    <w:name w:val="annotation text"/>
    <w:basedOn w:val="a"/>
    <w:link w:val="a5"/>
    <w:uiPriority w:val="99"/>
    <w:unhideWhenUsed/>
    <w:qFormat/>
    <w:rsid w:val="00EB7169"/>
  </w:style>
  <w:style w:type="character" w:customStyle="1" w:styleId="a5">
    <w:name w:val="註解文字 字元"/>
    <w:basedOn w:val="a0"/>
    <w:link w:val="a4"/>
    <w:uiPriority w:val="99"/>
    <w:rsid w:val="00EB7169"/>
  </w:style>
  <w:style w:type="paragraph" w:styleId="a6">
    <w:name w:val="annotation subject"/>
    <w:basedOn w:val="a4"/>
    <w:next w:val="a4"/>
    <w:link w:val="a7"/>
    <w:uiPriority w:val="99"/>
    <w:semiHidden/>
    <w:unhideWhenUsed/>
    <w:rsid w:val="00EB7169"/>
    <w:rPr>
      <w:b/>
      <w:bCs/>
    </w:rPr>
  </w:style>
  <w:style w:type="character" w:customStyle="1" w:styleId="a7">
    <w:name w:val="註解主旨 字元"/>
    <w:basedOn w:val="a5"/>
    <w:link w:val="a6"/>
    <w:uiPriority w:val="99"/>
    <w:semiHidden/>
    <w:rsid w:val="00EB7169"/>
    <w:rPr>
      <w:b/>
      <w:bCs/>
    </w:rPr>
  </w:style>
  <w:style w:type="character" w:customStyle="1" w:styleId="30">
    <w:name w:val="標題 3 字元"/>
    <w:basedOn w:val="a0"/>
    <w:link w:val="3"/>
    <w:uiPriority w:val="9"/>
    <w:rsid w:val="00336E11"/>
    <w:rPr>
      <w:rFonts w:asciiTheme="majorHAnsi" w:eastAsiaTheme="majorEastAsia" w:hAnsiTheme="majorHAnsi" w:cstheme="majorBidi"/>
      <w:b/>
      <w:bCs/>
      <w:sz w:val="36"/>
      <w:szCs w:val="36"/>
    </w:rPr>
  </w:style>
  <w:style w:type="paragraph" w:styleId="a8">
    <w:name w:val="header"/>
    <w:basedOn w:val="a"/>
    <w:link w:val="a9"/>
    <w:uiPriority w:val="99"/>
    <w:unhideWhenUsed/>
    <w:rsid w:val="00AC29A2"/>
    <w:pPr>
      <w:tabs>
        <w:tab w:val="center" w:pos="4153"/>
        <w:tab w:val="right" w:pos="8306"/>
      </w:tabs>
      <w:snapToGrid w:val="0"/>
    </w:pPr>
    <w:rPr>
      <w:sz w:val="20"/>
      <w:szCs w:val="20"/>
    </w:rPr>
  </w:style>
  <w:style w:type="character" w:customStyle="1" w:styleId="a9">
    <w:name w:val="頁首 字元"/>
    <w:basedOn w:val="a0"/>
    <w:link w:val="a8"/>
    <w:uiPriority w:val="99"/>
    <w:rsid w:val="00AC29A2"/>
    <w:rPr>
      <w:sz w:val="20"/>
      <w:szCs w:val="20"/>
    </w:rPr>
  </w:style>
  <w:style w:type="paragraph" w:styleId="aa">
    <w:name w:val="footer"/>
    <w:basedOn w:val="a"/>
    <w:link w:val="ab"/>
    <w:uiPriority w:val="99"/>
    <w:unhideWhenUsed/>
    <w:rsid w:val="00AC29A2"/>
    <w:pPr>
      <w:tabs>
        <w:tab w:val="center" w:pos="4153"/>
        <w:tab w:val="right" w:pos="8306"/>
      </w:tabs>
      <w:snapToGrid w:val="0"/>
    </w:pPr>
    <w:rPr>
      <w:sz w:val="20"/>
      <w:szCs w:val="20"/>
    </w:rPr>
  </w:style>
  <w:style w:type="character" w:customStyle="1" w:styleId="ab">
    <w:name w:val="頁尾 字元"/>
    <w:basedOn w:val="a0"/>
    <w:link w:val="aa"/>
    <w:uiPriority w:val="99"/>
    <w:rsid w:val="00AC29A2"/>
    <w:rPr>
      <w:sz w:val="20"/>
      <w:szCs w:val="20"/>
    </w:rPr>
  </w:style>
  <w:style w:type="paragraph" w:styleId="ac">
    <w:name w:val="List Paragraph"/>
    <w:basedOn w:val="a"/>
    <w:uiPriority w:val="34"/>
    <w:qFormat/>
    <w:rsid w:val="00AC29A2"/>
    <w:pPr>
      <w:ind w:leftChars="200" w:left="480"/>
    </w:pPr>
  </w:style>
  <w:style w:type="character" w:styleId="ad">
    <w:name w:val="Hyperlink"/>
    <w:basedOn w:val="a0"/>
    <w:uiPriority w:val="99"/>
    <w:unhideWhenUsed/>
    <w:rsid w:val="00270AC1"/>
    <w:rPr>
      <w:color w:val="0000FF"/>
      <w:u w:val="single"/>
    </w:rPr>
  </w:style>
  <w:style w:type="table" w:styleId="ae">
    <w:name w:val="Table Grid"/>
    <w:basedOn w:val="a1"/>
    <w:uiPriority w:val="39"/>
    <w:rsid w:val="00270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標題 4 字元"/>
    <w:basedOn w:val="a0"/>
    <w:link w:val="4"/>
    <w:uiPriority w:val="9"/>
    <w:rsid w:val="00330B2F"/>
    <w:rPr>
      <w:rFonts w:asciiTheme="majorHAnsi" w:eastAsiaTheme="majorEastAsia" w:hAnsiTheme="majorHAnsi" w:cstheme="majorBidi"/>
      <w:sz w:val="36"/>
      <w:szCs w:val="36"/>
    </w:rPr>
  </w:style>
  <w:style w:type="paragraph" w:styleId="af">
    <w:name w:val="Subtitle"/>
    <w:basedOn w:val="a"/>
    <w:next w:val="a"/>
    <w:link w:val="af0"/>
    <w:uiPriority w:val="11"/>
    <w:qFormat/>
    <w:rsid w:val="00330B2F"/>
    <w:pPr>
      <w:spacing w:after="60"/>
      <w:jc w:val="center"/>
      <w:outlineLvl w:val="1"/>
    </w:pPr>
    <w:rPr>
      <w:szCs w:val="24"/>
    </w:rPr>
  </w:style>
  <w:style w:type="character" w:customStyle="1" w:styleId="af0">
    <w:name w:val="副標題 字元"/>
    <w:basedOn w:val="a0"/>
    <w:link w:val="af"/>
    <w:uiPriority w:val="11"/>
    <w:rsid w:val="00330B2F"/>
    <w:rPr>
      <w:szCs w:val="24"/>
    </w:rPr>
  </w:style>
  <w:style w:type="character" w:customStyle="1" w:styleId="10">
    <w:name w:val="標題 1 字元"/>
    <w:basedOn w:val="a0"/>
    <w:link w:val="1"/>
    <w:uiPriority w:val="9"/>
    <w:rsid w:val="00B13D0D"/>
    <w:rPr>
      <w:rFonts w:asciiTheme="majorHAnsi" w:eastAsiaTheme="majorEastAsia" w:hAnsiTheme="majorHAnsi" w:cstheme="majorBidi"/>
      <w:b/>
      <w:bCs/>
      <w:kern w:val="52"/>
      <w:sz w:val="52"/>
      <w:szCs w:val="52"/>
    </w:rPr>
  </w:style>
  <w:style w:type="paragraph" w:styleId="af1">
    <w:name w:val="No Spacing"/>
    <w:uiPriority w:val="1"/>
    <w:qFormat/>
    <w:rsid w:val="00370AB7"/>
    <w:pPr>
      <w:widowContro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418845">
      <w:bodyDiv w:val="1"/>
      <w:marLeft w:val="0"/>
      <w:marRight w:val="0"/>
      <w:marTop w:val="0"/>
      <w:marBottom w:val="0"/>
      <w:divBdr>
        <w:top w:val="none" w:sz="0" w:space="0" w:color="auto"/>
        <w:left w:val="none" w:sz="0" w:space="0" w:color="auto"/>
        <w:bottom w:val="none" w:sz="0" w:space="0" w:color="auto"/>
        <w:right w:val="none" w:sz="0" w:space="0" w:color="auto"/>
      </w:divBdr>
    </w:div>
    <w:div w:id="587811412">
      <w:bodyDiv w:val="1"/>
      <w:marLeft w:val="0"/>
      <w:marRight w:val="0"/>
      <w:marTop w:val="0"/>
      <w:marBottom w:val="0"/>
      <w:divBdr>
        <w:top w:val="none" w:sz="0" w:space="0" w:color="auto"/>
        <w:left w:val="none" w:sz="0" w:space="0" w:color="auto"/>
        <w:bottom w:val="none" w:sz="0" w:space="0" w:color="auto"/>
        <w:right w:val="none" w:sz="0" w:space="0" w:color="auto"/>
      </w:divBdr>
      <w:divsChild>
        <w:div w:id="1715930293">
          <w:marLeft w:val="0"/>
          <w:marRight w:val="0"/>
          <w:marTop w:val="600"/>
          <w:marBottom w:val="0"/>
          <w:divBdr>
            <w:top w:val="none" w:sz="0" w:space="0" w:color="auto"/>
            <w:left w:val="none" w:sz="0" w:space="0" w:color="auto"/>
            <w:bottom w:val="none" w:sz="0" w:space="0" w:color="auto"/>
            <w:right w:val="none" w:sz="0" w:space="0" w:color="auto"/>
          </w:divBdr>
        </w:div>
      </w:divsChild>
    </w:div>
    <w:div w:id="754865287">
      <w:bodyDiv w:val="1"/>
      <w:marLeft w:val="0"/>
      <w:marRight w:val="0"/>
      <w:marTop w:val="0"/>
      <w:marBottom w:val="0"/>
      <w:divBdr>
        <w:top w:val="none" w:sz="0" w:space="0" w:color="auto"/>
        <w:left w:val="none" w:sz="0" w:space="0" w:color="auto"/>
        <w:bottom w:val="none" w:sz="0" w:space="0" w:color="auto"/>
        <w:right w:val="none" w:sz="0" w:space="0" w:color="auto"/>
      </w:divBdr>
    </w:div>
    <w:div w:id="860901764">
      <w:bodyDiv w:val="1"/>
      <w:marLeft w:val="0"/>
      <w:marRight w:val="0"/>
      <w:marTop w:val="0"/>
      <w:marBottom w:val="0"/>
      <w:divBdr>
        <w:top w:val="none" w:sz="0" w:space="0" w:color="auto"/>
        <w:left w:val="none" w:sz="0" w:space="0" w:color="auto"/>
        <w:bottom w:val="none" w:sz="0" w:space="0" w:color="auto"/>
        <w:right w:val="none" w:sz="0" w:space="0" w:color="auto"/>
      </w:divBdr>
    </w:div>
    <w:div w:id="890191168">
      <w:bodyDiv w:val="1"/>
      <w:marLeft w:val="0"/>
      <w:marRight w:val="0"/>
      <w:marTop w:val="0"/>
      <w:marBottom w:val="0"/>
      <w:divBdr>
        <w:top w:val="none" w:sz="0" w:space="0" w:color="auto"/>
        <w:left w:val="none" w:sz="0" w:space="0" w:color="auto"/>
        <w:bottom w:val="none" w:sz="0" w:space="0" w:color="auto"/>
        <w:right w:val="none" w:sz="0" w:space="0" w:color="auto"/>
      </w:divBdr>
    </w:div>
    <w:div w:id="895580222">
      <w:bodyDiv w:val="1"/>
      <w:marLeft w:val="0"/>
      <w:marRight w:val="0"/>
      <w:marTop w:val="0"/>
      <w:marBottom w:val="0"/>
      <w:divBdr>
        <w:top w:val="none" w:sz="0" w:space="0" w:color="auto"/>
        <w:left w:val="none" w:sz="0" w:space="0" w:color="auto"/>
        <w:bottom w:val="none" w:sz="0" w:space="0" w:color="auto"/>
        <w:right w:val="none" w:sz="0" w:space="0" w:color="auto"/>
      </w:divBdr>
    </w:div>
    <w:div w:id="1325544869">
      <w:bodyDiv w:val="1"/>
      <w:marLeft w:val="0"/>
      <w:marRight w:val="0"/>
      <w:marTop w:val="0"/>
      <w:marBottom w:val="0"/>
      <w:divBdr>
        <w:top w:val="none" w:sz="0" w:space="0" w:color="auto"/>
        <w:left w:val="none" w:sz="0" w:space="0" w:color="auto"/>
        <w:bottom w:val="none" w:sz="0" w:space="0" w:color="auto"/>
        <w:right w:val="none" w:sz="0" w:space="0" w:color="auto"/>
      </w:divBdr>
    </w:div>
    <w:div w:id="1344092373">
      <w:bodyDiv w:val="1"/>
      <w:marLeft w:val="0"/>
      <w:marRight w:val="0"/>
      <w:marTop w:val="0"/>
      <w:marBottom w:val="0"/>
      <w:divBdr>
        <w:top w:val="none" w:sz="0" w:space="0" w:color="auto"/>
        <w:left w:val="none" w:sz="0" w:space="0" w:color="auto"/>
        <w:bottom w:val="none" w:sz="0" w:space="0" w:color="auto"/>
        <w:right w:val="none" w:sz="0" w:space="0" w:color="auto"/>
      </w:divBdr>
      <w:divsChild>
        <w:div w:id="1726950182">
          <w:marLeft w:val="0"/>
          <w:marRight w:val="0"/>
          <w:marTop w:val="600"/>
          <w:marBottom w:val="0"/>
          <w:divBdr>
            <w:top w:val="none" w:sz="0" w:space="0" w:color="auto"/>
            <w:left w:val="none" w:sz="0" w:space="0" w:color="auto"/>
            <w:bottom w:val="none" w:sz="0" w:space="0" w:color="auto"/>
            <w:right w:val="none" w:sz="0" w:space="0" w:color="auto"/>
          </w:divBdr>
        </w:div>
        <w:div w:id="1712416470">
          <w:marLeft w:val="0"/>
          <w:marRight w:val="0"/>
          <w:marTop w:val="600"/>
          <w:marBottom w:val="0"/>
          <w:divBdr>
            <w:top w:val="none" w:sz="0" w:space="0" w:color="auto"/>
            <w:left w:val="none" w:sz="0" w:space="0" w:color="auto"/>
            <w:bottom w:val="none" w:sz="0" w:space="0" w:color="auto"/>
            <w:right w:val="none" w:sz="0" w:space="0" w:color="auto"/>
          </w:divBdr>
        </w:div>
      </w:divsChild>
    </w:div>
    <w:div w:id="1662811050">
      <w:bodyDiv w:val="1"/>
      <w:marLeft w:val="0"/>
      <w:marRight w:val="0"/>
      <w:marTop w:val="0"/>
      <w:marBottom w:val="0"/>
      <w:divBdr>
        <w:top w:val="none" w:sz="0" w:space="0" w:color="auto"/>
        <w:left w:val="none" w:sz="0" w:space="0" w:color="auto"/>
        <w:bottom w:val="none" w:sz="0" w:space="0" w:color="auto"/>
        <w:right w:val="none" w:sz="0" w:space="0" w:color="auto"/>
      </w:divBdr>
    </w:div>
    <w:div w:id="1669601953">
      <w:bodyDiv w:val="1"/>
      <w:marLeft w:val="0"/>
      <w:marRight w:val="0"/>
      <w:marTop w:val="0"/>
      <w:marBottom w:val="0"/>
      <w:divBdr>
        <w:top w:val="none" w:sz="0" w:space="0" w:color="auto"/>
        <w:left w:val="none" w:sz="0" w:space="0" w:color="auto"/>
        <w:bottom w:val="none" w:sz="0" w:space="0" w:color="auto"/>
        <w:right w:val="none" w:sz="0" w:space="0" w:color="auto"/>
      </w:divBdr>
    </w:div>
    <w:div w:id="1676615598">
      <w:bodyDiv w:val="1"/>
      <w:marLeft w:val="0"/>
      <w:marRight w:val="0"/>
      <w:marTop w:val="0"/>
      <w:marBottom w:val="0"/>
      <w:divBdr>
        <w:top w:val="none" w:sz="0" w:space="0" w:color="auto"/>
        <w:left w:val="none" w:sz="0" w:space="0" w:color="auto"/>
        <w:bottom w:val="none" w:sz="0" w:space="0" w:color="auto"/>
        <w:right w:val="none" w:sz="0" w:space="0" w:color="auto"/>
      </w:divBdr>
    </w:div>
    <w:div w:id="1686858361">
      <w:bodyDiv w:val="1"/>
      <w:marLeft w:val="0"/>
      <w:marRight w:val="0"/>
      <w:marTop w:val="0"/>
      <w:marBottom w:val="0"/>
      <w:divBdr>
        <w:top w:val="none" w:sz="0" w:space="0" w:color="auto"/>
        <w:left w:val="none" w:sz="0" w:space="0" w:color="auto"/>
        <w:bottom w:val="none" w:sz="0" w:space="0" w:color="auto"/>
        <w:right w:val="none" w:sz="0" w:space="0" w:color="auto"/>
      </w:divBdr>
    </w:div>
    <w:div w:id="1891577664">
      <w:bodyDiv w:val="1"/>
      <w:marLeft w:val="0"/>
      <w:marRight w:val="0"/>
      <w:marTop w:val="0"/>
      <w:marBottom w:val="0"/>
      <w:divBdr>
        <w:top w:val="none" w:sz="0" w:space="0" w:color="auto"/>
        <w:left w:val="none" w:sz="0" w:space="0" w:color="auto"/>
        <w:bottom w:val="none" w:sz="0" w:space="0" w:color="auto"/>
        <w:right w:val="none" w:sz="0" w:space="0" w:color="auto"/>
      </w:divBdr>
      <w:divsChild>
        <w:div w:id="571702073">
          <w:marLeft w:val="0"/>
          <w:marRight w:val="0"/>
          <w:marTop w:val="600"/>
          <w:marBottom w:val="0"/>
          <w:divBdr>
            <w:top w:val="none" w:sz="0" w:space="0" w:color="auto"/>
            <w:left w:val="none" w:sz="0" w:space="0" w:color="auto"/>
            <w:bottom w:val="none" w:sz="0" w:space="0" w:color="auto"/>
            <w:right w:val="none" w:sz="0" w:space="0" w:color="auto"/>
          </w:divBdr>
        </w:div>
      </w:divsChild>
    </w:div>
    <w:div w:id="1940604481">
      <w:bodyDiv w:val="1"/>
      <w:marLeft w:val="0"/>
      <w:marRight w:val="0"/>
      <w:marTop w:val="0"/>
      <w:marBottom w:val="0"/>
      <w:divBdr>
        <w:top w:val="none" w:sz="0" w:space="0" w:color="auto"/>
        <w:left w:val="none" w:sz="0" w:space="0" w:color="auto"/>
        <w:bottom w:val="none" w:sz="0" w:space="0" w:color="auto"/>
        <w:right w:val="none" w:sz="0" w:space="0" w:color="auto"/>
      </w:divBdr>
    </w:div>
    <w:div w:id="194638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anya.com/CSR/tw/news_list.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8</Pages>
  <Words>1421</Words>
  <Characters>8102</Characters>
  <Application>Microsoft Office Word</Application>
  <DocSecurity>0</DocSecurity>
  <Lines>67</Lines>
  <Paragraphs>19</Paragraphs>
  <ScaleCrop>false</ScaleCrop>
  <Company>NTC</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Xuan Chen (陳乙萱-永續發展暨風險管理組)</dc:creator>
  <cp:keywords/>
  <dc:description/>
  <cp:lastModifiedBy>Bella Hsiao (蕭宇婷-永續發展暨風險管理組)</cp:lastModifiedBy>
  <cp:revision>46</cp:revision>
  <dcterms:created xsi:type="dcterms:W3CDTF">2024-06-28T05:51:00Z</dcterms:created>
  <dcterms:modified xsi:type="dcterms:W3CDTF">2026-07-23T03:44:00Z</dcterms:modified>
</cp:coreProperties>
</file>