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520" w:before="0" w:line="276"/>
      </w:pPr>
      <w:r>
        <w:drawing>
          <wp:inline distT="0" distB="0" distL="0" distR="0">
            <wp:extent cx="438150" cy="180975"/>
            <wp:effectExtent t="0" r="0" b="0" l="0"/>
            <wp:docPr id="1" name="logo" descr="Westpac logo" title="West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80975"/>
                    </a:xfrm>
                    <a:prstGeom prst="rect">
                      <a:avLst/>
                    </a:prstGeom>
                  </pic:spPr>
                </pic:pic>
              </a:graphicData>
            </a:graphic>
          </wp:inline>
        </w:drawing>
      </w:r>
      <w:r>
        <w:rPr>
          <w:rFonts w:ascii="Arial" w:cs="Arial" w:eastAsia="Arial" w:hAnsi="Arial"/>
          <w:b/>
          <w:bCs/>
          <w:color w:val="1F1C4F"/>
          <w:sz w:val="44"/>
          <w:szCs w:val="44"/>
        </w:rPr>
        <w:t xml:space="preserve">   QuickStream</w:t>
      </w:r>
    </w:p>
    <w:p>
      <w:pPr>
        <w:keepLines/>
        <w:spacing w:after="160" w:before="0" w:line="240"/>
      </w:pPr>
      <w:r>
        <w:rPr>
          <w:rFonts w:ascii="Arial" w:cs="Arial" w:eastAsia="Arial" w:hAnsi="Arial"/>
          <w:b/>
          <w:bCs/>
          <w:color w:val="1F1C4F"/>
          <w:sz w:val="88"/>
          <w:szCs w:val="88"/>
        </w:rPr>
        <w:t xml:space="preserve">Quick Start Guide</w:t>
      </w:r>
    </w:p>
    <w:p>
      <w:pPr>
        <w:keepLines/>
        <w:spacing w:after="300" w:before="0" w:line="276"/>
        <w:ind w:right="2200"/>
      </w:pPr>
      <w:r>
        <w:rPr>
          <w:rFonts w:ascii="Arial" w:cs="Arial" w:eastAsia="Arial" w:hAnsi="Arial"/>
          <w:color w:val="161619"/>
          <w:sz w:val="24"/>
          <w:szCs w:val="24"/>
        </w:rPr>
        <w:t xml:space="preserve">A simple guide to taking payments, finding transactions and accessing reports in QuickTerminal.</w:t>
      </w:r>
    </w:p>
    <w:p>
      <w:pPr>
        <w:keepLines/>
        <w:pBdr>
          <w:bottom w:val="single" w:color="DA1710" w:sz="24" w:space="1"/>
        </w:pBdr>
        <w:spacing w:after="520" w:before="0" w:line="276"/>
        <w:ind w:right="8646"/>
      </w:pPr>
    </w:p>
    <w:p>
      <w:pPr>
        <w:keepNext/>
        <w:keepLines/>
        <w:spacing w:after="100" w:before="0" w:line="276"/>
      </w:pPr>
      <w:r>
        <w:rPr>
          <w:rFonts w:ascii="Arial" w:cs="Arial" w:eastAsia="Arial" w:hAnsi="Arial"/>
          <w:b/>
          <w:bCs/>
          <w:color w:val="1F1C4F"/>
          <w:spacing w:val="30"/>
          <w:sz w:val="19"/>
          <w:szCs w:val="19"/>
        </w:rPr>
        <w:t xml:space="preserve">WHAT IS QUICKTERMINAL?</w:t>
      </w:r>
    </w:p>
    <w:p>
      <w:pPr>
        <w:keepLines/>
        <w:spacing w:after="480" w:before="0" w:line="276"/>
        <w:ind w:right="1200"/>
      </w:pPr>
      <w:r>
        <w:rPr>
          <w:rFonts w:ascii="Arial" w:cs="Arial" w:eastAsia="Arial" w:hAnsi="Arial"/>
          <w:color w:val="161619"/>
          <w:sz w:val="23"/>
          <w:szCs w:val="23"/>
        </w:rPr>
        <w:t xml:space="preserve">QuickTerminal is QuickStream’s secure online portal for authorised users to take payments, manage transactions and access reports.</w:t>
      </w:r>
      <w:r>
        <w:rPr>
          <w:rFonts w:ascii="Arial" w:cs="Arial" w:eastAsia="Arial" w:hAnsi="Arial"/>
          <w:b/>
          <w:bCs/>
          <w:color w:val="706F7C"/>
          <w:sz w:val="14"/>
          <w:szCs w:val="14"/>
          <w:vertAlign w:val="superscript"/>
        </w:rPr>
        <w:t xml:space="preserve"> VN1</w:t>
      </w:r>
    </w:p>
    <w:p>
      <w:pPr>
        <w:keepLines/>
        <w:pBdr>
          <w:bottom w:val="single" w:color="DEDEE1" w:sz="6" w:space="1"/>
        </w:pBdr>
        <w:spacing w:after="300" w:before="0" w:line="276"/>
      </w:pPr>
    </w:p>
    <w:p>
      <w:pPr>
        <w:keepNext/>
        <w:keepLines/>
        <w:spacing w:after="200" w:before="0" w:line="276"/>
      </w:pPr>
      <w:r>
        <w:drawing>
          <wp:inline distT="0" distB="0" distL="0" distR="0">
            <wp:extent cx="209550" cy="209550"/>
            <wp:effectExtent t="0" r="0" b="0" l="0"/>
            <wp:docPr id="2"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161619"/>
          <w:sz w:val="21"/>
          <w:szCs w:val="21"/>
        </w:rPr>
        <w:t xml:space="preserve">  </w:t>
      </w:r>
      <w:r>
        <w:rPr>
          <w:rFonts w:ascii="Arial" w:cs="Arial" w:eastAsia="Arial" w:hAnsi="Arial"/>
          <w:b/>
          <w:bCs/>
          <w:color w:val="1F1C4F"/>
          <w:spacing w:val="30"/>
          <w:sz w:val="20"/>
          <w:szCs w:val="20"/>
        </w:rPr>
        <w:t xml:space="preserve">THINGS YOU SHOULD KNOW</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4473"/>
        <w:gridCol w:w="400"/>
        <w:gridCol w:w="4473"/>
      </w:tblGrid>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3"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Confirm you are using the correct merchant or biller profile.</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4"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Check the customer reference against your internal records.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5"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Review payment details carefully before submitting.</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6"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Only submit payments where you have the required authority.</w:t>
            </w:r>
          </w:p>
        </w:tc>
      </w:tr>
    </w:tbl>
    <w:p>
      <w:pPr>
        <w:keepLines/>
        <w:spacing w:after="120" w:before="0" w:line="276"/>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346"/>
      </w:tblGrid>
      <w:tr>
        <w:tc>
          <w:tcPr>
            <w:tcW w:type="dxa" w:w="400"/>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drawing>
                <wp:inline distT="0" distB="0" distL="0" distR="0">
                  <wp:extent cx="171450" cy="171450"/>
                  <wp:effectExtent t="0" r="0" b="0" l="0"/>
                  <wp:docPr id="7"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p>
        </w:tc>
        <w:tc>
          <w:tcPr>
            <w:tcW w:type="dxa" w:w="9346"/>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rPr>
                <w:rFonts w:ascii="Arial" w:cs="Arial" w:eastAsia="Arial" w:hAnsi="Arial"/>
                <w:color w:val="706F7C"/>
                <w:sz w:val="20"/>
                <w:szCs w:val="20"/>
              </w:rPr>
              <w:t xml:space="preserve">Available functionality depends on your organisation’s Westpac setup, payment options and user access.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8"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p>
        </w:tc>
        <w:tc>
          <w:tcPr>
            <w:tcW w:type="dxa" w:w="9346"/>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Screens and workflows may change as QuickTerminal is enhanced. If your organisation has a bespoke setup, also refer to your Westpac onboarding material.</w:t>
            </w:r>
          </w:p>
        </w:tc>
      </w:tr>
    </w:tbl>
    <w:p>
      <w:pPr>
        <w:keepNext/>
        <w:keepLines/>
        <w:pageBreakBefore/>
        <w:spacing w:after="100" w:before="0" w:line="276"/>
      </w:pPr>
      <w:r>
        <w:rPr>
          <w:rFonts w:ascii="Arial" w:cs="Arial" w:eastAsia="Arial" w:hAnsi="Arial"/>
          <w:b/>
          <w:bCs/>
          <w:color w:val="1F1C4F"/>
          <w:spacing w:val="30"/>
          <w:sz w:val="20"/>
          <w:szCs w:val="20"/>
        </w:rPr>
        <w:t xml:space="preserve">SUPPORTED PAYMENT TYPES</w:t>
      </w:r>
    </w:p>
    <w:p>
      <w:pPr>
        <w:keepNext/>
        <w:keepLines/>
        <w:spacing w:after="240" w:before="0" w:line="276"/>
      </w:pPr>
      <w:r>
        <w:rPr>
          <w:rFonts w:ascii="Arial" w:cs="Arial" w:eastAsia="Arial" w:hAnsi="Arial"/>
          <w:color w:val="706F7C"/>
          <w:sz w:val="21"/>
          <w:szCs w:val="21"/>
        </w:rPr>
        <w:t xml:space="preserve">Payment types available in QuickTerminal depend on your organisation’s configuration.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23"/>
        <w:gridCol w:w="3100"/>
        <w:gridCol w:w="223"/>
        <w:gridCol w:w="3100"/>
      </w:tblGrid>
      <w:tr>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9"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CREDIT CARD</w:t>
            </w:r>
          </w:p>
          <w:p>
            <w:pPr>
              <w:keepLines/>
              <w:spacing w:after="0" w:before="0" w:line="276"/>
            </w:pPr>
            <w:r>
              <w:rPr>
                <w:rFonts w:ascii="Arial" w:cs="Arial" w:eastAsia="Arial" w:hAnsi="Arial"/>
                <w:color w:val="161619"/>
                <w:sz w:val="20"/>
                <w:szCs w:val="20"/>
              </w:rPr>
              <w:t xml:space="preserve">Take credit card payments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0"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BANK ACCOUNT</w:t>
            </w:r>
          </w:p>
          <w:p>
            <w:pPr>
              <w:keepLines/>
              <w:spacing w:after="0" w:before="0" w:line="276"/>
            </w:pPr>
            <w:r>
              <w:rPr>
                <w:rFonts w:ascii="Arial" w:cs="Arial" w:eastAsia="Arial" w:hAnsi="Arial"/>
                <w:color w:val="161619"/>
                <w:sz w:val="20"/>
                <w:szCs w:val="20"/>
              </w:rPr>
              <w:t xml:space="preserve">Take direct debit payments from bank accounts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1"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PAYTO</w:t>
            </w:r>
          </w:p>
          <w:p>
            <w:pPr>
              <w:keepLines/>
              <w:spacing w:after="0" w:before="0" w:line="276"/>
            </w:pPr>
            <w:r>
              <w:rPr>
                <w:rFonts w:ascii="Arial" w:cs="Arial" w:eastAsia="Arial" w:hAnsi="Arial"/>
                <w:color w:val="161619"/>
                <w:sz w:val="20"/>
                <w:szCs w:val="20"/>
              </w:rPr>
              <w:t xml:space="preserve">Create one-off PayTo payments where enabled.</w:t>
            </w:r>
          </w:p>
        </w:tc>
      </w:tr>
    </w:tbl>
    <w:p>
      <w:pPr>
        <w:keepLines/>
        <w:spacing w:after="500" w:before="200" w:line="276"/>
      </w:pPr>
      <w:r>
        <w:rPr>
          <w:rFonts w:ascii="Arial" w:cs="Arial" w:eastAsia="Arial" w:hAnsi="Arial"/>
          <w:color w:val="706F7C"/>
          <w:sz w:val="19"/>
          <w:szCs w:val="19"/>
        </w:rPr>
        <w:t xml:space="preserve">Only payment options provisioned for your organisation and assigned to your user profile will be visible.</w:t>
      </w:r>
    </w:p>
    <w:p>
      <w:pPr>
        <w:keepLines/>
        <w:pBdr>
          <w:bottom w:val="single" w:color="DEDEE1" w:sz="6" w:space="1"/>
        </w:pBdr>
        <w:spacing w:after="360" w:before="0" w:line="276"/>
      </w:pPr>
    </w:p>
    <w:p>
      <w:pPr>
        <w:keepNext/>
        <w:keepLines/>
        <w:spacing w:after="100" w:before="0" w:line="276"/>
      </w:pPr>
      <w:r>
        <w:rPr>
          <w:rFonts w:ascii="Arial" w:cs="Arial" w:eastAsia="Arial" w:hAnsi="Arial"/>
          <w:b/>
          <w:bCs/>
          <w:color w:val="1F1C4F"/>
          <w:spacing w:val="30"/>
          <w:sz w:val="20"/>
          <w:szCs w:val="20"/>
        </w:rPr>
        <w:t xml:space="preserve">QUICK START</w:t>
      </w:r>
    </w:p>
    <w:p>
      <w:pPr>
        <w:keepNext/>
        <w:keepLines/>
        <w:spacing w:after="240" w:before="0" w:line="276"/>
      </w:pPr>
      <w:r>
        <w:rPr>
          <w:rFonts w:ascii="Arial" w:cs="Arial" w:eastAsia="Arial" w:hAnsi="Arial"/>
          <w:color w:val="706F7C"/>
          <w:sz w:val="21"/>
          <w:szCs w:val="21"/>
        </w:rPr>
        <w:t xml:space="preserve">Use this guide to quickly find the task you need.</w:t>
      </w:r>
    </w:p>
    <w:p>
      <w:pPr>
        <w:pBdr>
          <w:bottom w:val="single" w:color="DEDEE1" w:sz="6" w:space="6"/>
        </w:pBdr>
        <w:tabs>
          <w:tab w:val="right" w:pos="9746" w:leader="dot"/>
        </w:tabs>
        <w:spacing w:after="120" w:before="120"/>
      </w:pPr>
      <w:r>
        <w:drawing>
          <wp:inline distT="0" distB="0" distL="0" distR="0">
            <wp:extent cx="190500" cy="190500"/>
            <wp:effectExtent t="0" r="0" b="0" l="0"/>
            <wp:docPr id="12"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
        <w:r>
          <w:rPr>
            <w:rFonts w:ascii="Arial" w:cs="Arial" w:eastAsia="Arial" w:hAnsi="Arial"/>
            <w:b/>
            <w:bCs/>
            <w:color w:val="161619"/>
            <w:sz w:val="22"/>
            <w:szCs w:val="22"/>
          </w:rPr>
          <w:t xml:space="preserve">Make a credit card payment</w:t>
        </w:r>
        <w:r>
          <w:rPr>
            <w:rFonts w:ascii="Arial" w:cs="Arial" w:eastAsia="Arial" w:hAnsi="Arial"/>
          </w:rPr>
          <w:t xml:space="preserve">	</w:t>
        </w:r>
        <w:r>
          <w:rPr>
            <w:rFonts w:ascii="Arial" w:cs="Arial" w:eastAsia="Arial" w:hAnsi="Arial"/>
            <w:b/>
            <w:bCs/>
            <w:color w:val="DA1710"/>
            <w:sz w:val="22"/>
            <w:szCs w:val="22"/>
          </w:rPr>
          <w:t xml:space="preserve">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3"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2">
        <w:r>
          <w:rPr>
            <w:rFonts w:ascii="Arial" w:cs="Arial" w:eastAsia="Arial" w:hAnsi="Arial"/>
            <w:b/>
            <w:bCs/>
            <w:color w:val="161619"/>
            <w:sz w:val="22"/>
            <w:szCs w:val="22"/>
          </w:rPr>
          <w:t xml:space="preserve">Make a bank account payment</w:t>
        </w:r>
        <w:r>
          <w:rPr>
            <w:rFonts w:ascii="Arial" w:cs="Arial" w:eastAsia="Arial" w:hAnsi="Arial"/>
          </w:rPr>
          <w:t xml:space="preserve">	</w:t>
        </w:r>
        <w:r>
          <w:rPr>
            <w:rFonts w:ascii="Arial" w:cs="Arial" w:eastAsia="Arial" w:hAnsi="Arial"/>
            <w:b/>
            <w:bCs/>
            <w:color w:val="DA1710"/>
            <w:sz w:val="22"/>
            <w:szCs w:val="22"/>
          </w:rPr>
          <w:t xml:space="preserve">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4"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3">
        <w:r>
          <w:rPr>
            <w:rFonts w:ascii="Arial" w:cs="Arial" w:eastAsia="Arial" w:hAnsi="Arial"/>
            <w:b/>
            <w:bCs/>
            <w:color w:val="161619"/>
            <w:sz w:val="22"/>
            <w:szCs w:val="22"/>
          </w:rPr>
          <w:t xml:space="preserve">Make a PayTo payment</w:t>
        </w:r>
        <w:r>
          <w:rPr>
            <w:rFonts w:ascii="Arial" w:cs="Arial" w:eastAsia="Arial" w:hAnsi="Arial"/>
          </w:rPr>
          <w:t xml:space="preserve">	</w:t>
        </w:r>
        <w:r>
          <w:rPr>
            <w:rFonts w:ascii="Arial" w:cs="Arial" w:eastAsia="Arial" w:hAnsi="Arial"/>
            <w:b/>
            <w:bCs/>
            <w:color w:val="DA1710"/>
            <w:sz w:val="22"/>
            <w:szCs w:val="22"/>
          </w:rPr>
          <w:t xml:space="preserve">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5" name="search" descr="search icon"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4">
        <w:r>
          <w:rPr>
            <w:rFonts w:ascii="Arial" w:cs="Arial" w:eastAsia="Arial" w:hAnsi="Arial"/>
            <w:b/>
            <w:bCs/>
            <w:color w:val="161619"/>
            <w:sz w:val="22"/>
            <w:szCs w:val="22"/>
          </w:rPr>
          <w:t xml:space="preserve">Find transactions</w:t>
        </w:r>
        <w:r>
          <w:rPr>
            <w:rFonts w:ascii="Arial" w:cs="Arial" w:eastAsia="Arial" w:hAnsi="Arial"/>
          </w:rPr>
          <w:t xml:space="preserve">	</w:t>
        </w:r>
        <w:r>
          <w:rPr>
            <w:rFonts w:ascii="Arial" w:cs="Arial" w:eastAsia="Arial" w:hAnsi="Arial"/>
            <w:b/>
            <w:bCs/>
            <w:color w:val="DA1710"/>
            <w:sz w:val="22"/>
            <w:szCs w:val="22"/>
          </w:rPr>
          <w:t xml:space="preserve">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6"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5">
        <w:r>
          <w:rPr>
            <w:rFonts w:ascii="Arial" w:cs="Arial" w:eastAsia="Arial" w:hAnsi="Arial"/>
            <w:b/>
            <w:bCs/>
            <w:color w:val="161619"/>
            <w:sz w:val="22"/>
            <w:szCs w:val="22"/>
          </w:rPr>
          <w:t xml:space="preserve">Refund or void a transaction</w:t>
        </w:r>
        <w:r>
          <w:rPr>
            <w:rFonts w:ascii="Arial" w:cs="Arial" w:eastAsia="Arial" w:hAnsi="Arial"/>
          </w:rPr>
          <w:t xml:space="preserve">	</w:t>
        </w:r>
        <w:r>
          <w:rPr>
            <w:rFonts w:ascii="Arial" w:cs="Arial" w:eastAsia="Arial" w:hAnsi="Arial"/>
            <w:b/>
            <w:bCs/>
            <w:color w:val="DA1710"/>
            <w:sz w:val="22"/>
            <w:szCs w:val="22"/>
          </w:rPr>
          <w:t xml:space="preserve">11</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7" name="export" descr="export icon"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6">
        <w:r>
          <w:rPr>
            <w:rFonts w:ascii="Arial" w:cs="Arial" w:eastAsia="Arial" w:hAnsi="Arial"/>
            <w:b/>
            <w:bCs/>
            <w:color w:val="161619"/>
            <w:sz w:val="22"/>
            <w:szCs w:val="22"/>
          </w:rPr>
          <w:t xml:space="preserve">Export transactions</w:t>
        </w:r>
        <w:r>
          <w:rPr>
            <w:rFonts w:ascii="Arial" w:cs="Arial" w:eastAsia="Arial" w:hAnsi="Arial"/>
          </w:rPr>
          <w:t xml:space="preserve">	</w:t>
        </w:r>
        <w:r>
          <w:rPr>
            <w:rFonts w:ascii="Arial" w:cs="Arial" w:eastAsia="Arial" w:hAnsi="Arial"/>
            <w:b/>
            <w:bCs/>
            <w:color w:val="DA1710"/>
            <w:sz w:val="22"/>
            <w:szCs w:val="22"/>
          </w:rPr>
          <w:t xml:space="preserve">14</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8" name="tick-circle" descr="tick-circle icon" title="tick-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7">
        <w:r>
          <w:rPr>
            <w:rFonts w:ascii="Arial" w:cs="Arial" w:eastAsia="Arial" w:hAnsi="Arial"/>
            <w:b/>
            <w:bCs/>
            <w:color w:val="161619"/>
            <w:sz w:val="22"/>
            <w:szCs w:val="22"/>
          </w:rPr>
          <w:t xml:space="preserve">View daily settlements</w:t>
        </w:r>
        <w:r>
          <w:rPr>
            <w:rFonts w:ascii="Arial" w:cs="Arial" w:eastAsia="Arial" w:hAnsi="Arial"/>
          </w:rPr>
          <w:t xml:space="preserve">	</w:t>
        </w:r>
        <w:r>
          <w:rPr>
            <w:rFonts w:ascii="Arial" w:cs="Arial" w:eastAsia="Arial" w:hAnsi="Arial"/>
            <w:b/>
            <w:bCs/>
            <w:color w:val="DA1710"/>
            <w:sz w:val="22"/>
            <w:szCs w:val="22"/>
          </w:rPr>
          <w:t xml:space="preserve">15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9"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8">
        <w:r>
          <w:rPr>
            <w:rFonts w:ascii="Arial" w:cs="Arial" w:eastAsia="Arial" w:hAnsi="Arial"/>
            <w:b/>
            <w:bCs/>
            <w:color w:val="161619"/>
            <w:sz w:val="22"/>
            <w:szCs w:val="22"/>
          </w:rPr>
          <w:t xml:space="preserve">View weekly settlements</w:t>
        </w:r>
        <w:r>
          <w:rPr>
            <w:rFonts w:ascii="Arial" w:cs="Arial" w:eastAsia="Arial" w:hAnsi="Arial"/>
          </w:rPr>
          <w:t xml:space="preserve">	</w:t>
        </w:r>
        <w:r>
          <w:rPr>
            <w:rFonts w:ascii="Arial" w:cs="Arial" w:eastAsia="Arial" w:hAnsi="Arial"/>
            <w:b/>
            <w:bCs/>
            <w:color w:val="DA1710"/>
            <w:sz w:val="22"/>
            <w:szCs w:val="22"/>
          </w:rPr>
          <w:t xml:space="preserve">16</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0" name="report" descr="report icon" titl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9">
        <w:r>
          <w:rPr>
            <w:rFonts w:ascii="Arial" w:cs="Arial" w:eastAsia="Arial" w:hAnsi="Arial"/>
            <w:b/>
            <w:bCs/>
            <w:color w:val="161619"/>
            <w:sz w:val="22"/>
            <w:szCs w:val="22"/>
          </w:rPr>
          <w:t xml:space="preserve">View facility reports</w:t>
        </w:r>
        <w:r>
          <w:rPr>
            <w:rFonts w:ascii="Arial" w:cs="Arial" w:eastAsia="Arial" w:hAnsi="Arial"/>
          </w:rPr>
          <w:t xml:space="preserve">	</w:t>
        </w:r>
        <w:r>
          <w:rPr>
            <w:rFonts w:ascii="Arial" w:cs="Arial" w:eastAsia="Arial" w:hAnsi="Arial"/>
            <w:b/>
            <w:bCs/>
            <w:color w:val="DA1710"/>
            <w:sz w:val="22"/>
            <w:szCs w:val="22"/>
          </w:rPr>
          <w:t xml:space="preserve">17</w:t>
        </w:r>
      </w:hyperlink>
    </w:p>
    <w:p>
      <w:pPr>
        <w:keepNext/>
        <w:keepLines/>
        <w:pageBreakBefore/>
        <w:spacing w:after="200" w:before="0" w:line="276"/>
      </w:pPr>
      <w:r>
        <w:drawing>
          <wp:inline distT="0" distB="0" distL="0" distR="0">
            <wp:extent cx="361950" cy="361950"/>
            <wp:effectExtent t="0" r="0" b="0" l="0"/>
            <wp:docPr id="21" name="circle1"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 w:id="1"/>
      <w:r>
        <w:rPr>
          <w:rFonts w:ascii="Arial" w:cs="Arial" w:eastAsia="Arial" w:hAnsi="Arial"/>
          <w:b/>
          <w:bCs/>
          <w:color w:val="1F1C4F"/>
          <w:sz w:val="52"/>
          <w:szCs w:val="52"/>
        </w:rPr>
        <w:t xml:space="preserve">Make a credit card payment</w:t>
      </w:r>
      <w:bookmarkEnd w:id="1"/>
    </w:p>
    <w:p>
      <w:pPr>
        <w:keepNext/>
        <w:keepLines/>
        <w:spacing w:after="360" w:before="0" w:line="276"/>
      </w:pPr>
      <w:r>
        <w:rPr>
          <w:rFonts w:ascii="Arial" w:cs="Arial" w:eastAsia="Arial" w:hAnsi="Arial"/>
          <w:color w:val="706F7C"/>
          <w:sz w:val="22"/>
          <w:szCs w:val="22"/>
        </w:rPr>
        <w:t xml:space="preserve">Capture a customer credit card payment in QuickTerminal.</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Credit Card.</w:t>
      </w:r>
      <w:r>
        <w:rPr>
          <w:rFonts w:ascii="Arial" w:cs="Arial" w:eastAsia="Arial" w:hAnsi="Arial"/>
          <w:b/>
          <w:bCs/>
          <w:color w:val="706F7C"/>
          <w:sz w:val="14"/>
          <w:szCs w:val="14"/>
          <w:vertAlign w:val="superscript"/>
        </w:rPr>
        <w:t xml:space="preserve"> VN2</w:t>
      </w:r>
    </w:p>
    <w:p>
      <w:pPr>
        <w:keepNext w:val="false"/>
        <w:keepLines/>
        <w:spacing w:after="70" w:before="0" w:line="276"/>
      </w:pPr>
      <w:r>
        <w:rPr>
          <w:rFonts w:ascii="Arial" w:cs="Arial" w:eastAsia="Arial" w:hAnsi="Arial"/>
          <w:color w:val="161619"/>
          <w:sz w:val="21"/>
          <w:szCs w:val="21"/>
        </w:rPr>
        <w:t xml:space="preserve">Complete the required payment and card details.</w:t>
      </w:r>
    </w:p>
    <w:p>
      <w:pPr>
        <w:keepNext/>
        <w:keepLines/>
        <w:spacing w:after="70" w:before="0" w:line="276"/>
      </w:pPr>
      <w:r>
        <w:rPr>
          <w:rFonts w:ascii="Arial" w:cs="Arial" w:eastAsia="Arial" w:hAnsi="Arial"/>
          <w:color w:val="161619"/>
          <w:sz w:val="21"/>
          <w:szCs w:val="21"/>
        </w:rPr>
        <w:t xml:space="preserve">Select Next.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customer reference and payment amount carefully before continuing.</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276600"/>
            <wp:effectExtent t="0" r="0" b="0" l="0"/>
            <wp:docPr id="22" name="cc_entry" descr="Payment Details screen" title="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2766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MAKE A CREDIT CARD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581275"/>
            <wp:effectExtent t="0" r="0" b="0" l="0"/>
            <wp:docPr id="23" name="cc_confirm" descr="Confirm Payment Details screen" title="Confirm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5812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business, customer reference, payment amount and card details. Select Back if anything needs changing. Select Confirm when the details are correct.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PAYMENT COMPLETE</w:t>
      </w:r>
    </w:p>
    <w:p>
      <w:pPr>
        <w:keepNext/>
        <w:spacing w:after="0" w:before="40"/>
        <w:ind w:right="700"/>
        <w:jc w:val="right"/>
      </w:pPr>
      <w:r>
        <w:rPr>
          <w:rFonts w:ascii="Arial" w:cs="Arial" w:eastAsia="Arial" w:hAnsi="Arial"/>
          <w:b/>
          <w:bCs/>
          <w:color w:val="706F7C"/>
          <w:sz w:val="14"/>
          <w:szCs w:val="14"/>
        </w:rPr>
        <w:t xml:space="preserve">VN16  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362325"/>
            <wp:effectExtent t="0" r="0" b="0" l="0"/>
            <wp:docPr id="24"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33623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transaction status, response and receipt number. Where required, email or print the receipt, or select Process Another Transaction.</w:t>
      </w:r>
    </w:p>
    <w:p>
      <w:pPr>
        <w:keepNext/>
        <w:keepLines/>
        <w:pageBreakBefore/>
        <w:spacing w:after="200" w:before="0" w:line="276"/>
      </w:pPr>
      <w:r>
        <w:drawing>
          <wp:inline distT="0" distB="0" distL="0" distR="0">
            <wp:extent cx="361950" cy="361950"/>
            <wp:effectExtent t="0" r="0" b="0" l="0"/>
            <wp:docPr id="25" name="circle2"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2" w:id="2"/>
      <w:r>
        <w:rPr>
          <w:rFonts w:ascii="Arial" w:cs="Arial" w:eastAsia="Arial" w:hAnsi="Arial"/>
          <w:b/>
          <w:bCs/>
          <w:color w:val="1F1C4F"/>
          <w:sz w:val="52"/>
          <w:szCs w:val="52"/>
        </w:rPr>
        <w:t xml:space="preserve">Make a bank account payment</w:t>
      </w:r>
      <w:bookmarkEnd w:id="2"/>
    </w:p>
    <w:p>
      <w:pPr>
        <w:keepNext/>
        <w:keepLines/>
        <w:spacing w:after="360" w:before="0" w:line="276"/>
      </w:pPr>
      <w:r>
        <w:rPr>
          <w:rFonts w:ascii="Arial" w:cs="Arial" w:eastAsia="Arial" w:hAnsi="Arial"/>
          <w:color w:val="706F7C"/>
          <w:sz w:val="22"/>
          <w:szCs w:val="22"/>
        </w:rPr>
        <w:t xml:space="preserve">Capture a direct debit payment from a customer’s bank account.</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Bank Account.</w:t>
      </w:r>
      <w:r>
        <w:rPr>
          <w:rFonts w:ascii="Arial" w:cs="Arial" w:eastAsia="Arial" w:hAnsi="Arial"/>
          <w:b/>
          <w:bCs/>
          <w:color w:val="706F7C"/>
          <w:sz w:val="14"/>
          <w:szCs w:val="14"/>
          <w:vertAlign w:val="superscript"/>
        </w:rPr>
        <w:t xml:space="preserve"> VN2</w:t>
      </w:r>
    </w:p>
    <w:p>
      <w:pPr>
        <w:keepNext w:val="false"/>
        <w:keepLines/>
        <w:spacing w:after="70" w:before="0" w:line="276"/>
      </w:pPr>
      <w:r>
        <w:rPr>
          <w:rFonts w:ascii="Arial" w:cs="Arial" w:eastAsia="Arial" w:hAnsi="Arial"/>
          <w:color w:val="161619"/>
          <w:sz w:val="21"/>
          <w:szCs w:val="21"/>
        </w:rPr>
        <w:t xml:space="preserve">Enter the customer reference, payment amount, BSB, account number and account name.</w:t>
      </w:r>
    </w:p>
    <w:p>
      <w:pPr>
        <w:keepNext w:val="false"/>
        <w:keepLines/>
        <w:spacing w:after="70" w:before="0" w:line="276"/>
      </w:pPr>
      <w:r>
        <w:rPr>
          <w:rFonts w:ascii="Arial" w:cs="Arial" w:eastAsia="Arial" w:hAnsi="Arial"/>
          <w:color w:val="161619"/>
          <w:sz w:val="21"/>
          <w:szCs w:val="21"/>
        </w:rPr>
        <w:t xml:space="preserve">Tick the Direct Debit Request confirmation when the required authority has been completed.</w:t>
      </w:r>
    </w:p>
    <w:p>
      <w:pPr>
        <w:keepNext/>
        <w:keepLines/>
        <w:spacing w:after="70" w:before="0" w:line="276"/>
      </w:pPr>
      <w:r>
        <w:rPr>
          <w:rFonts w:ascii="Arial" w:cs="Arial" w:eastAsia="Arial" w:hAnsi="Arial"/>
          <w:color w:val="161619"/>
          <w:sz w:val="21"/>
          <w:szCs w:val="21"/>
        </w:rPr>
        <w:t xml:space="preserve">Select Next.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customer reference, BSB and account number carefully before continuing.</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590800"/>
            <wp:effectExtent t="0" r="0" b="0" l="0"/>
            <wp:docPr id="26" name="bank_entry" descr="Payment Details screen for a bank account payment" title="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5908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MAKE A BANK ACCOUNT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Next/>
        <w:spacing w:after="0" w:before="40"/>
        <w:ind w:right="700"/>
        <w:jc w:val="right"/>
      </w:pPr>
      <w:r>
        <w:rPr>
          <w:rFonts w:ascii="Arial" w:cs="Arial" w:eastAsia="Arial" w:hAnsi="Arial"/>
          <w:b/>
          <w:bCs/>
          <w:color w:val="706F7C"/>
          <w:sz w:val="14"/>
          <w:szCs w:val="14"/>
        </w:rPr>
        <w:t xml:space="preserve">VN21  VN24</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047875"/>
            <wp:effectExtent t="0" r="0" b="0" l="0"/>
            <wp:docPr id="27" name="bank_confirm" descr="Confirm Payment Details screen for a bank account payment" title="Confirm 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20478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direct debit account, customer reference, payment amount, BSB, account number and account name. Select Back if anything needs changing. Select Confirm when the details are correct.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PAYMENT COMPLETE</w:t>
      </w:r>
    </w:p>
    <w:p>
      <w:pPr>
        <w:keepNext/>
        <w:spacing w:after="0" w:before="40"/>
        <w:ind w:right="700"/>
        <w:jc w:val="right"/>
      </w:pPr>
      <w:r>
        <w:rPr>
          <w:rFonts w:ascii="Arial" w:cs="Arial" w:eastAsia="Arial" w:hAnsi="Arial"/>
          <w:b/>
          <w:bCs/>
          <w:color w:val="706F7C"/>
          <w:sz w:val="14"/>
          <w:szCs w:val="14"/>
        </w:rPr>
        <w:t xml:space="preserve">VN16  VN19  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457575"/>
            <wp:effectExtent t="0" r="0" b="0" l="0"/>
            <wp:docPr id="28" name="bank_complete" descr="Transaction Details screen for a bank account payment" title="Transaction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34575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transaction status, response and receipt number. Where required, email or print the receipt, or select Process Another Transaction.</w:t>
      </w:r>
    </w:p>
    <w:p>
      <w:pPr>
        <w:keepLines/>
        <w:spacing w:after="120" w:before="0" w:line="276"/>
      </w:pPr>
      <w:r>
        <w:rPr>
          <w:rFonts w:ascii="Arial" w:cs="Arial" w:eastAsia="Arial" w:hAnsi="Arial"/>
          <w:color w:val="706F7C"/>
          <w:sz w:val="19"/>
          <w:szCs w:val="19"/>
        </w:rPr>
        <w:t xml:space="preserve">Approval is only the first step. The customer’s bank can still return the payment. Follow your organisation’s reconciliation procedures to identify and handle bank returns.</w:t>
      </w:r>
      <w:r>
        <w:rPr>
          <w:rFonts w:ascii="Arial" w:cs="Arial" w:eastAsia="Arial" w:hAnsi="Arial"/>
          <w:b/>
          <w:bCs/>
          <w:color w:val="706F7C"/>
          <w:sz w:val="14"/>
          <w:szCs w:val="14"/>
          <w:vertAlign w:val="superscript"/>
        </w:rPr>
        <w:t xml:space="preserve"> VN12</w:t>
      </w:r>
    </w:p>
    <w:p>
      <w:pPr>
        <w:keepNext/>
        <w:keepLines/>
        <w:pageBreakBefore/>
        <w:spacing w:after="200" w:before="0" w:line="276"/>
      </w:pPr>
      <w:r>
        <w:drawing>
          <wp:inline distT="0" distB="0" distL="0" distR="0">
            <wp:extent cx="361950" cy="361950"/>
            <wp:effectExtent t="0" r="0" b="0" l="0"/>
            <wp:docPr id="29" name="circle3"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3" w:id="3"/>
      <w:r>
        <w:rPr>
          <w:rFonts w:ascii="Arial" w:cs="Arial" w:eastAsia="Arial" w:hAnsi="Arial"/>
          <w:b/>
          <w:bCs/>
          <w:color w:val="1F1C4F"/>
          <w:sz w:val="52"/>
          <w:szCs w:val="52"/>
        </w:rPr>
        <w:t xml:space="preserve">Make a PayTo payment</w:t>
      </w:r>
      <w:bookmarkEnd w:id="3"/>
    </w:p>
    <w:p>
      <w:pPr>
        <w:keepNext/>
        <w:keepLines/>
        <w:spacing w:after="100" w:before="0" w:line="276"/>
      </w:pPr>
      <w:r>
        <w:rPr>
          <w:rFonts w:ascii="Arial" w:cs="Arial" w:eastAsia="Arial" w:hAnsi="Arial"/>
          <w:color w:val="706F7C"/>
          <w:sz w:val="22"/>
          <w:szCs w:val="22"/>
        </w:rPr>
        <w:t xml:space="preserve">Create a one-off PayTo payment that the customer approves before it is attempted.</w:t>
      </w:r>
    </w:p>
    <w:p>
      <w:pPr>
        <w:keepNext/>
        <w:keepLines/>
        <w:spacing w:after="300" w:before="0" w:line="276"/>
      </w:pPr>
      <w:r>
        <w:rPr>
          <w:rFonts w:ascii="Arial" w:cs="Arial" w:eastAsia="Arial" w:hAnsi="Arial"/>
          <w:color w:val="706F7C"/>
          <w:sz w:val="19"/>
          <w:szCs w:val="19"/>
        </w:rPr>
        <w:t xml:space="preserve">Available only if PayTo is enabled for your organisation and assigned to your user profile.</w:t>
      </w:r>
      <w:r>
        <w:rPr>
          <w:rFonts w:ascii="Arial" w:cs="Arial" w:eastAsia="Arial" w:hAnsi="Arial"/>
          <w:b/>
          <w:bCs/>
          <w:color w:val="706F7C"/>
          <w:sz w:val="14"/>
          <w:szCs w:val="14"/>
          <w:vertAlign w:val="superscript"/>
        </w:rPr>
        <w:t xml:space="preserve"> VN10</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PARTY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PayTo.</w:t>
      </w:r>
    </w:p>
    <w:p>
      <w:pPr>
        <w:keepNext w:val="false"/>
        <w:keepLines/>
        <w:spacing w:after="70" w:before="0" w:line="276"/>
      </w:pPr>
      <w:r>
        <w:rPr>
          <w:rFonts w:ascii="Arial" w:cs="Arial" w:eastAsia="Arial" w:hAnsi="Arial"/>
          <w:color w:val="161619"/>
          <w:sz w:val="21"/>
          <w:szCs w:val="21"/>
        </w:rPr>
        <w:t xml:space="preserve">Payer Details: enter the Payer Name and Payer ID (CRN) and choose the Payer Type.</w:t>
      </w:r>
    </w:p>
    <w:p>
      <w:pPr>
        <w:keepNext w:val="false"/>
        <w:keepLines/>
        <w:spacing w:after="70" w:before="0" w:line="276"/>
      </w:pPr>
      <w:r>
        <w:rPr>
          <w:rFonts w:ascii="Arial" w:cs="Arial" w:eastAsia="Arial" w:hAnsi="Arial"/>
          <w:color w:val="161619"/>
          <w:sz w:val="21"/>
          <w:szCs w:val="21"/>
        </w:rPr>
        <w:t xml:space="preserve">Payer Account Details: choose PayID or BSB/Account Number. For a PayID, enter it and choose its type.</w:t>
      </w:r>
      <w:r>
        <w:rPr>
          <w:rFonts w:ascii="Arial" w:cs="Arial" w:eastAsia="Arial" w:hAnsi="Arial"/>
          <w:b/>
          <w:bCs/>
          <w:color w:val="706F7C"/>
          <w:sz w:val="14"/>
          <w:szCs w:val="14"/>
          <w:vertAlign w:val="superscript"/>
        </w:rPr>
        <w:t xml:space="preserve"> VN4</w:t>
      </w:r>
    </w:p>
    <w:p>
      <w:pPr>
        <w:keepNext w:val="false"/>
        <w:keepLines/>
        <w:spacing w:after="70" w:before="0" w:line="276"/>
      </w:pPr>
      <w:r>
        <w:rPr>
          <w:rFonts w:ascii="Arial" w:cs="Arial" w:eastAsia="Arial" w:hAnsi="Arial"/>
          <w:color w:val="161619"/>
          <w:sz w:val="21"/>
          <w:szCs w:val="21"/>
        </w:rPr>
        <w:t xml:space="preserve">Payee Details: choose the Business.</w:t>
      </w:r>
    </w:p>
    <w:p>
      <w:pPr>
        <w:keepNext/>
        <w:keepLines/>
        <w:spacing w:after="70" w:before="0" w:line="276"/>
      </w:pPr>
      <w:r>
        <w:rPr>
          <w:rFonts w:ascii="Arial" w:cs="Arial" w:eastAsia="Arial" w:hAnsi="Arial"/>
          <w:color w:val="161619"/>
          <w:sz w:val="21"/>
          <w:szCs w:val="21"/>
        </w:rPr>
        <w:t xml:space="preserve">Select Next.</w:t>
      </w:r>
    </w:p>
    <w:p>
      <w:pPr>
        <w:keepNext/>
        <w:spacing w:after="0" w:before="40"/>
        <w:ind w:right="700"/>
        <w:jc w:val="right"/>
      </w:pPr>
      <w:r>
        <w:rPr>
          <w:rFonts w:ascii="Arial" w:cs="Arial" w:eastAsia="Arial" w:hAnsi="Arial"/>
          <w:b/>
          <w:bCs/>
          <w:color w:val="706F7C"/>
          <w:sz w:val="14"/>
          <w:szCs w:val="14"/>
        </w:rPr>
        <w:t xml:space="preserve">VN21  VN23</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476500"/>
            <wp:effectExtent t="0" r="0" b="0" l="0"/>
            <wp:docPr id="30" name="payto_party" descr="Take a PayTo Payment, Party Details screen" title="Take a PayTo Payment, Party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4765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Enter the Payment Amount, choose the Purpose and enter a Description. The customer sees the Description on the agreement.</w:t>
      </w:r>
    </w:p>
    <w:p>
      <w:pPr>
        <w:keepNext/>
        <w:keepLines/>
        <w:spacing w:after="70" w:before="0" w:line="276"/>
      </w:pPr>
      <w:r>
        <w:rPr>
          <w:rFonts w:ascii="Arial" w:cs="Arial" w:eastAsia="Arial" w:hAnsi="Arial"/>
          <w:color w:val="161619"/>
          <w:sz w:val="21"/>
          <w:szCs w:val="21"/>
        </w:rPr>
        <w:t xml:space="preserve">Select Next.</w:t>
      </w:r>
    </w:p>
    <w:p>
      <w:pPr>
        <w:keepNext/>
        <w:spacing w:after="0" w:before="40"/>
        <w:ind w:right="700"/>
        <w:jc w:val="right"/>
      </w:pPr>
      <w:r>
        <w:rPr>
          <w:rFonts w:ascii="Arial" w:cs="Arial" w:eastAsia="Arial" w:hAnsi="Arial"/>
          <w:b/>
          <w:bCs/>
          <w:color w:val="706F7C"/>
          <w:sz w:val="14"/>
          <w:szCs w:val="14"/>
        </w:rPr>
        <w:t xml:space="preserve">VN21  VN23</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228850"/>
            <wp:effectExtent t="0" r="0" b="0" l="0"/>
            <wp:docPr id="31" name="payto_payment" descr="Take a PayTo Payment, Payment Details screen" title="Take a PayTo Payment,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57750" cy="222885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MAKE A PAYTO PAYMENT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SUBMIT</w:t>
      </w:r>
    </w:p>
    <w:p>
      <w:pPr>
        <w:keepNext/>
        <w:keepLines/>
        <w:spacing w:after="70" w:before="0" w:line="276"/>
      </w:pPr>
      <w:r>
        <w:rPr>
          <w:rFonts w:ascii="Arial" w:cs="Arial" w:eastAsia="Arial" w:hAnsi="Arial"/>
          <w:color w:val="161619"/>
          <w:sz w:val="21"/>
          <w:szCs w:val="21"/>
        </w:rPr>
        <w:t xml:space="preserve">Check the details, then select Confirm. This creates a one-time PayTo agreement and sends it to the customer for approval in their banking app.</w:t>
      </w:r>
      <w:r>
        <w:rPr>
          <w:rFonts w:ascii="Arial" w:cs="Arial" w:eastAsia="Arial" w:hAnsi="Arial"/>
          <w:b/>
          <w:bCs/>
          <w:color w:val="706F7C"/>
          <w:sz w:val="14"/>
          <w:szCs w:val="14"/>
          <w:vertAlign w:val="superscript"/>
        </w:rPr>
        <w:t xml:space="preserve"> VN5</w:t>
      </w:r>
    </w:p>
    <w:p>
      <w:pPr>
        <w:keepNext/>
        <w:spacing w:after="0" w:before="40"/>
        <w:ind w:right="700"/>
        <w:jc w:val="right"/>
      </w:pPr>
      <w:r>
        <w:rPr>
          <w:rFonts w:ascii="Arial" w:cs="Arial" w:eastAsia="Arial" w:hAnsi="Arial"/>
          <w:b/>
          <w:bCs/>
          <w:color w:val="706F7C"/>
          <w:sz w:val="14"/>
          <w:szCs w:val="14"/>
        </w:rPr>
        <w:t xml:space="preserve">VN21  VN23</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181225"/>
            <wp:effectExtent t="0" r="0" b="0" l="0"/>
            <wp:docPr id="32" name="payto_review" descr="Take a PayTo Payment, Review and Submit screen" title="Take a PayTo Payment, Review and Submi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181225"/>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STATUS</w:t>
      </w:r>
    </w:p>
    <w:p>
      <w:pPr>
        <w:keepNext/>
        <w:spacing w:after="0" w:before="40"/>
        <w:ind w:right="700"/>
        <w:jc w:val="right"/>
      </w:pPr>
      <w:r>
        <w:rPr>
          <w:rFonts w:ascii="Arial" w:cs="Arial" w:eastAsia="Arial" w:hAnsi="Arial"/>
          <w:b/>
          <w:bCs/>
          <w:color w:val="706F7C"/>
          <w:sz w:val="14"/>
          <w:szCs w:val="14"/>
        </w:rPr>
        <w:t xml:space="preserve">VN21  VN23</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267075"/>
            <wp:effectExtent t="0" r="0" b="0" l="0"/>
            <wp:docPr id="33" name="payto_details" descr="Transaction Details screen for a declined PayTo payment" title="Transaction Details screen for a declin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57750" cy="32670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The Transaction Details screen shows the payment status and the response. The payment stays pending until the customer approves the PayTo agreement, then it is attempted.</w:t>
      </w:r>
      <w:r>
        <w:rPr>
          <w:rFonts w:ascii="Arial" w:cs="Arial" w:eastAsia="Arial" w:hAnsi="Arial"/>
          <w:b/>
          <w:bCs/>
          <w:color w:val="706F7C"/>
          <w:sz w:val="14"/>
          <w:szCs w:val="14"/>
          <w:vertAlign w:val="superscript"/>
        </w:rPr>
        <w:t xml:space="preserve"> VN5</w:t>
      </w:r>
      <w:r>
        <w:rPr>
          <w:rFonts w:ascii="Arial" w:cs="Arial" w:eastAsia="Arial" w:hAnsi="Arial"/>
          <w:color w:val="161619"/>
          <w:sz w:val="21"/>
          <w:szCs w:val="21"/>
        </w:rPr>
        <w:t xml:space="preserve"> This example is a declined payment.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Three things are separate: the customer’s approval of the agreement, the payment status, and settlement. Approval only allows the payment to be attempted. Check the payment status before you tell the customer it is complete. Your settlement reports may show the payment once it settles.</w:t>
      </w:r>
      <w:r>
        <w:rPr>
          <w:rFonts w:ascii="Arial" w:cs="Arial" w:eastAsia="Arial" w:hAnsi="Arial"/>
          <w:b/>
          <w:bCs/>
          <w:color w:val="706F7C"/>
          <w:sz w:val="14"/>
          <w:szCs w:val="14"/>
          <w:vertAlign w:val="superscript"/>
        </w:rPr>
        <w:t xml:space="preserve"> VN22</w:t>
      </w:r>
    </w:p>
    <w:p>
      <w:pPr>
        <w:keepNext/>
        <w:keepLines/>
        <w:pageBreakBefore/>
        <w:spacing w:after="200" w:before="0" w:line="276"/>
      </w:pPr>
      <w:r>
        <w:drawing>
          <wp:inline distT="0" distB="0" distL="0" distR="0">
            <wp:extent cx="361950" cy="361950"/>
            <wp:effectExtent t="0" r="0" b="0" l="0"/>
            <wp:docPr id="34" name="circle4"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4" w:id="4"/>
      <w:r>
        <w:rPr>
          <w:rFonts w:ascii="Arial" w:cs="Arial" w:eastAsia="Arial" w:hAnsi="Arial"/>
          <w:b/>
          <w:bCs/>
          <w:color w:val="1F1C4F"/>
          <w:sz w:val="52"/>
          <w:szCs w:val="52"/>
        </w:rPr>
        <w:t xml:space="preserve">Find transactions</w:t>
      </w:r>
      <w:bookmarkEnd w:id="4"/>
    </w:p>
    <w:p>
      <w:pPr>
        <w:keepNext/>
        <w:keepLines/>
        <w:spacing w:after="360" w:before="0" w:line="276"/>
      </w:pPr>
      <w:r>
        <w:rPr>
          <w:rFonts w:ascii="Arial" w:cs="Arial" w:eastAsia="Arial" w:hAnsi="Arial"/>
          <w:color w:val="706F7C"/>
          <w:sz w:val="22"/>
          <w:szCs w:val="22"/>
        </w:rPr>
        <w:t xml:space="preserve">Look up recent activity, search for a transaction and open its details.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RECENT TRANSACTIONS</w:t>
      </w:r>
    </w:p>
    <w:p>
      <w:pPr>
        <w:keepNext w:val="false"/>
        <w:keepLines/>
        <w:spacing w:after="70" w:before="0" w:line="276"/>
      </w:pPr>
      <w:r>
        <w:rPr>
          <w:rFonts w:ascii="Arial" w:cs="Arial" w:eastAsia="Arial" w:hAnsi="Arial"/>
          <w:color w:val="161619"/>
          <w:sz w:val="21"/>
          <w:szCs w:val="21"/>
        </w:rPr>
        <w:t xml:space="preserve">Select Transactions and Reports &gt; Find Transactions &gt; Recent Transactions.</w:t>
      </w:r>
    </w:p>
    <w:p>
      <w:pPr>
        <w:keepNext/>
        <w:keepLines/>
        <w:spacing w:after="70" w:before="0" w:line="276"/>
      </w:pPr>
      <w:r>
        <w:rPr>
          <w:rFonts w:ascii="Arial" w:cs="Arial" w:eastAsia="Arial" w:hAnsi="Arial"/>
          <w:color w:val="161619"/>
          <w:sz w:val="21"/>
          <w:szCs w:val="21"/>
        </w:rPr>
        <w:t xml:space="preserve">Choose the business, then select Display.</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1295400"/>
            <wp:effectExtent t="0" r="0" b="0" l="0"/>
            <wp:docPr id="35" name="find_recent" descr="Recent Transactions screen" title="Recen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857750" cy="129540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QuickTerminal shows the 20 most recent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A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Choose how to search: Settlement Date, Reference Number or Account Details. Reference Number accepts a customer reference, payment reference or receipt number. Account Details accepts a full or partial card number, or a BSB and account number.</w:t>
      </w:r>
      <w:r>
        <w:rPr>
          <w:rFonts w:ascii="Arial" w:cs="Arial" w:eastAsia="Arial" w:hAnsi="Arial"/>
          <w:b/>
          <w:bCs/>
          <w:color w:val="706F7C"/>
          <w:sz w:val="14"/>
          <w:szCs w:val="14"/>
          <w:vertAlign w:val="superscript"/>
        </w:rPr>
        <w:t xml:space="preserve"> VN11</w:t>
      </w:r>
    </w:p>
    <w:p>
      <w:pPr>
        <w:keepNext w:val="false"/>
        <w:keepLines/>
        <w:spacing w:after="70" w:before="0" w:line="276"/>
      </w:pPr>
      <w:r>
        <w:rPr>
          <w:rFonts w:ascii="Arial" w:cs="Arial" w:eastAsia="Arial" w:hAnsi="Arial"/>
          <w:color w:val="161619"/>
          <w:sz w:val="21"/>
          <w:szCs w:val="21"/>
        </w:rPr>
        <w:t xml:space="preserve">Use Advanced Search to narrow the results by business, status, transaction source, order type or amount.</w:t>
      </w:r>
    </w:p>
    <w:p>
      <w:pPr>
        <w:keepNext/>
        <w:keepLines/>
        <w:spacing w:after="70" w:before="0" w:line="276"/>
      </w:pPr>
      <w:r>
        <w:rPr>
          <w:rFonts w:ascii="Arial" w:cs="Arial" w:eastAsia="Arial" w:hAnsi="Arial"/>
          <w:color w:val="161619"/>
          <w:sz w:val="21"/>
          <w:szCs w:val="21"/>
        </w:rPr>
        <w:t xml:space="preserve">Select Search.</w:t>
      </w:r>
    </w:p>
    <w:p>
      <w:pPr>
        <w:keepLines/>
        <w:pBdr>
          <w:top w:val="single" w:color="DEDEE1" w:sz="6"/>
          <w:left w:val="single" w:color="DEDEE1" w:sz="6"/>
          <w:bottom w:val="single" w:color="DEDEE1" w:sz="6"/>
          <w:right w:val="single" w:color="DEDEE1" w:sz="6"/>
        </w:pBdr>
        <w:spacing w:after="100" w:before="60"/>
      </w:pPr>
      <w:r>
        <w:drawing>
          <wp:inline distT="0" distB="0" distL="0" distR="0">
            <wp:extent cx="4857750" cy="2438400"/>
            <wp:effectExtent t="0" r="0" b="0" l="0"/>
            <wp:docPr id="36" name="search" descr="Search for a Transaction screen" title="Search for a Trans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57750" cy="24384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FIND TRANSACTIONS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THE RESULTS</w:t>
      </w:r>
    </w:p>
    <w:p>
      <w:pPr>
        <w:keepLines/>
        <w:pBdr>
          <w:top w:val="single" w:color="DEDEE1" w:sz="6"/>
          <w:left w:val="single" w:color="DEDEE1" w:sz="6"/>
          <w:bottom w:val="single" w:color="DEDEE1" w:sz="6"/>
          <w:right w:val="single" w:color="DEDEE1" w:sz="6"/>
        </w:pBdr>
        <w:spacing w:after="100" w:before="60"/>
      </w:pPr>
      <w:r>
        <w:drawing>
          <wp:inline distT="0" distB="0" distL="0" distR="0">
            <wp:extent cx="4857750" cy="857250"/>
            <wp:effectExtent t="0" r="0" b="0" l="0"/>
            <wp:docPr id="37" name="search_results" descr="Search Results table" title="Search Resul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57750" cy="85725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Results show the receipt number, customer reference number, payment reference, transaction source, transaction time, status and amount. Refunds appear as negative amounts. Hover over a status to see the response from the customer’s bank.</w:t>
      </w:r>
      <w:r>
        <w:rPr>
          <w:rFonts w:ascii="Arial" w:cs="Arial" w:eastAsia="Arial" w:hAnsi="Arial"/>
          <w:b/>
          <w:bCs/>
          <w:color w:val="706F7C"/>
          <w:sz w:val="14"/>
          <w:szCs w:val="14"/>
          <w:vertAlign w:val="superscript"/>
        </w:rPr>
        <w:t xml:space="preserve"> VN13</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TRANSACTION DETAILS</w:t>
      </w:r>
    </w:p>
    <w:p>
      <w:pPr>
        <w:keepNext/>
        <w:keepLines/>
        <w:spacing w:after="70" w:before="0" w:line="276"/>
      </w:pPr>
      <w:r>
        <w:rPr>
          <w:rFonts w:ascii="Arial" w:cs="Arial" w:eastAsia="Arial" w:hAnsi="Arial"/>
          <w:color w:val="161619"/>
          <w:sz w:val="21"/>
          <w:szCs w:val="21"/>
        </w:rPr>
        <w:t xml:space="preserve">Select the receipt number.</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209925"/>
            <wp:effectExtent t="0" r="0" b="0" l="0"/>
            <wp:docPr id="38"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57750" cy="3209925"/>
                    </a:xfrm>
                    <a:prstGeom prst="rect">
                      <a:avLst/>
                    </a:prstGeom>
                  </pic:spPr>
                </pic:pic>
              </a:graphicData>
            </a:graphic>
          </wp:inline>
        </w:drawing>
      </w:r>
    </w:p>
    <w:p>
      <w:pPr>
        <w:keepLines/>
        <w:spacing w:after="60" w:before="120" w:line="276"/>
      </w:pPr>
      <w:r>
        <w:rPr>
          <w:rFonts w:ascii="Arial" w:cs="Arial" w:eastAsia="Arial" w:hAnsi="Arial"/>
          <w:color w:val="161619"/>
          <w:sz w:val="21"/>
          <w:szCs w:val="21"/>
        </w:rPr>
        <w:t xml:space="preserve">The Transaction Details screen shows the payment, settlement and customer details. Available actions depend on the transaction and your user permissions:</w:t>
      </w:r>
      <w:r>
        <w:rPr>
          <w:rFonts w:ascii="Arial" w:cs="Arial" w:eastAsia="Arial" w:hAnsi="Arial"/>
          <w:b/>
          <w:bCs/>
          <w:color w:val="706F7C"/>
          <w:sz w:val="14"/>
          <w:szCs w:val="14"/>
          <w:vertAlign w:val="superscript"/>
        </w:rPr>
        <w:t xml:space="preserve"> VN10</w:t>
      </w:r>
    </w:p>
    <w:p>
      <w:pPr>
        <w:keepLines/>
        <w:spacing w:after="40" w:before="0" w:line="276"/>
        <w:ind w:left="360" w:hanging="240"/>
      </w:pPr>
      <w:r>
        <w:rPr>
          <w:rFonts w:ascii="Arial" w:cs="Arial" w:eastAsia="Arial" w:hAnsi="Arial"/>
          <w:color w:val="161619"/>
          <w:sz w:val="20"/>
          <w:szCs w:val="20"/>
        </w:rPr>
        <w:t xml:space="preserve">•  Send receipt email to — enter an email address and select Send.</w:t>
      </w:r>
    </w:p>
    <w:p>
      <w:pPr>
        <w:keepLines/>
        <w:spacing w:after="40" w:before="0" w:line="276"/>
        <w:ind w:left="360" w:hanging="240"/>
      </w:pPr>
      <w:r>
        <w:rPr>
          <w:rFonts w:ascii="Arial" w:cs="Arial" w:eastAsia="Arial" w:hAnsi="Arial"/>
          <w:color w:val="161619"/>
          <w:sz w:val="20"/>
          <w:szCs w:val="20"/>
        </w:rPr>
        <w:t xml:space="preserve">•  Print Receipt.</w:t>
      </w:r>
    </w:p>
    <w:p>
      <w:pPr>
        <w:keepLines/>
        <w:spacing w:after="40" w:before="0" w:line="276"/>
        <w:ind w:left="360" w:hanging="240"/>
      </w:pPr>
      <w:r>
        <w:rPr>
          <w:rFonts w:ascii="Arial" w:cs="Arial" w:eastAsia="Arial" w:hAnsi="Arial"/>
          <w:color w:val="161619"/>
          <w:sz w:val="20"/>
          <w:szCs w:val="20"/>
        </w:rPr>
        <w:t xml:space="preserve">•  Back to Search.</w:t>
      </w:r>
    </w:p>
    <w:p>
      <w:pPr>
        <w:keepLines/>
        <w:spacing w:after="40" w:before="0" w:line="276"/>
        <w:ind w:left="360" w:hanging="240"/>
      </w:pPr>
      <w:r>
        <w:rPr>
          <w:rFonts w:ascii="Arial" w:cs="Arial" w:eastAsia="Arial" w:hAnsi="Arial"/>
          <w:color w:val="161619"/>
          <w:sz w:val="20"/>
          <w:szCs w:val="20"/>
        </w:rPr>
        <w:t xml:space="preserve">•  Refund this transaction or Void this transaction, whichever is shown. See Refund or void a transaction.</w:t>
      </w:r>
    </w:p>
    <w:p>
      <w:pPr>
        <w:keepNext/>
        <w:keepLines/>
        <w:pageBreakBefore/>
        <w:spacing w:after="200" w:before="0" w:line="276"/>
      </w:pPr>
      <w:r>
        <w:drawing>
          <wp:inline distT="0" distB="0" distL="0" distR="0">
            <wp:extent cx="361950" cy="361950"/>
            <wp:effectExtent t="0" r="0" b="0" l="0"/>
            <wp:docPr id="39" name="circle5"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5" w:id="5"/>
      <w:r>
        <w:rPr>
          <w:rFonts w:ascii="Arial" w:cs="Arial" w:eastAsia="Arial" w:hAnsi="Arial"/>
          <w:b/>
          <w:bCs/>
          <w:color w:val="1F1C4F"/>
          <w:sz w:val="52"/>
          <w:szCs w:val="52"/>
        </w:rPr>
        <w:t xml:space="preserve">Refund or void a transaction</w:t>
      </w:r>
      <w:bookmarkEnd w:id="5"/>
    </w:p>
    <w:p>
      <w:pPr>
        <w:keepNext/>
        <w:keepLines/>
        <w:spacing w:after="100" w:before="0" w:line="276"/>
      </w:pPr>
      <w:r>
        <w:rPr>
          <w:rFonts w:ascii="Arial" w:cs="Arial" w:eastAsia="Arial" w:hAnsi="Arial"/>
          <w:color w:val="706F7C"/>
          <w:sz w:val="22"/>
          <w:szCs w:val="22"/>
        </w:rPr>
        <w:t xml:space="preserve">Void and refund are different actions. Choose the one that applies to the transaction.</w:t>
      </w:r>
    </w:p>
    <w:p>
      <w:pPr>
        <w:keepNext/>
        <w:keepLines/>
        <w:spacing w:after="300" w:before="0" w:line="276"/>
      </w:pPr>
      <w:r>
        <w:rPr>
          <w:rFonts w:ascii="Arial" w:cs="Arial" w:eastAsia="Arial" w:hAnsi="Arial"/>
          <w:color w:val="706F7C"/>
          <w:sz w:val="19"/>
          <w:szCs w:val="19"/>
        </w:rPr>
        <w:t xml:space="preserve">Refund and void options appear only when they are available for the transaction and allowed by your user permissions.</w:t>
      </w:r>
      <w:r>
        <w:rPr>
          <w:rFonts w:ascii="Arial" w:cs="Arial" w:eastAsia="Arial" w:hAnsi="Arial"/>
          <w:b/>
          <w:bCs/>
          <w:color w:val="706F7C"/>
          <w:sz w:val="14"/>
          <w:szCs w:val="14"/>
          <w:vertAlign w:val="superscript"/>
        </w:rPr>
        <w:t xml:space="preserve"> VN10</w:t>
      </w:r>
    </w:p>
    <w:tbl>
      <w:tblPr>
        <w:tblW w:type="dxa" w:w="9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300"/>
        <w:gridCol w:w="4500"/>
      </w:tblGrid>
      <w:tr>
        <w:trPr>
          <w:cantSplit/>
        </w:trPr>
        <w:tc>
          <w:tcPr>
            <w:tcW w:type="dxa" w:w="4500"/>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VOID</w:t>
            </w:r>
          </w:p>
          <w:p>
            <w:pPr>
              <w:keepLines/>
              <w:spacing w:after="100" w:before="0" w:line="276"/>
            </w:pPr>
            <w:r>
              <w:rPr>
                <w:rFonts w:ascii="Arial" w:cs="Arial" w:eastAsia="Arial" w:hAnsi="Arial"/>
                <w:color w:val="161619"/>
                <w:sz w:val="20"/>
                <w:szCs w:val="20"/>
              </w:rPr>
              <w:t xml:space="preserve">Cancels an eligible transaction before it is included in settlement.</w:t>
            </w:r>
            <w:r>
              <w:rPr>
                <w:rFonts w:ascii="Arial" w:cs="Arial" w:eastAsia="Arial" w:hAnsi="Arial"/>
                <w:b/>
                <w:bCs/>
                <w:color w:val="706F7C"/>
                <w:sz w:val="14"/>
                <w:szCs w:val="14"/>
                <w:vertAlign w:val="superscript"/>
              </w:rPr>
              <w:t xml:space="preserve"> VN9</w:t>
            </w:r>
          </w:p>
          <w:p>
            <w:pPr>
              <w:keepLines/>
              <w:spacing w:after="40" w:before="0" w:line="276"/>
            </w:pPr>
            <w:r>
              <w:rPr>
                <w:rFonts w:ascii="Arial" w:cs="Arial" w:eastAsia="Arial" w:hAnsi="Arial"/>
                <w:color w:val="706F7C"/>
                <w:sz w:val="18"/>
                <w:szCs w:val="18"/>
              </w:rPr>
              <w:t xml:space="preserve">•  Card: before the bank cut-off time.</w:t>
            </w:r>
            <w:r>
              <w:rPr>
                <w:rFonts w:ascii="Arial" w:cs="Arial" w:eastAsia="Arial" w:hAnsi="Arial"/>
                <w:b/>
                <w:bCs/>
                <w:color w:val="706F7C"/>
                <w:sz w:val="14"/>
                <w:szCs w:val="14"/>
                <w:vertAlign w:val="superscript"/>
              </w:rPr>
              <w:t xml:space="preserve"> VN9</w:t>
            </w:r>
          </w:p>
          <w:p>
            <w:pPr>
              <w:keepLines/>
              <w:spacing w:after="40" w:before="0" w:line="276"/>
            </w:pPr>
            <w:r>
              <w:rPr>
                <w:rFonts w:ascii="Arial" w:cs="Arial" w:eastAsia="Arial" w:hAnsi="Arial"/>
                <w:color w:val="706F7C"/>
                <w:sz w:val="18"/>
                <w:szCs w:val="18"/>
              </w:rPr>
              <w:t xml:space="preserve">•  Bank account: before the payment is sent to the bank.</w:t>
            </w:r>
          </w:p>
        </w:tc>
        <w:tc>
          <w:tcPr>
            <w:tcW w:type="dxa" w:w="300"/>
            <w:tcBorders>
              <w:top w:val="none" w:color="FFFFFF" w:sz="0"/>
              <w:left w:val="none" w:color="FFFFFF" w:sz="0"/>
              <w:bottom w:val="none" w:color="FFFFFF" w:sz="0"/>
              <w:right w:val="none" w:color="FFFFFF" w:sz="0"/>
            </w:tcBorders>
          </w:tcPr>
          <w:p>
            <w:pPr>
              <w:keepLines/>
              <w:spacing w:after="0" w:before="0" w:line="276"/>
            </w:pPr>
          </w:p>
        </w:tc>
        <w:tc>
          <w:tcPr>
            <w:tcW w:type="dxa" w:w="4500"/>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REFUND</w:t>
            </w:r>
          </w:p>
          <w:p>
            <w:pPr>
              <w:keepLines/>
              <w:spacing w:after="100" w:before="0" w:line="276"/>
            </w:pPr>
            <w:r>
              <w:rPr>
                <w:rFonts w:ascii="Arial" w:cs="Arial" w:eastAsia="Arial" w:hAnsi="Arial"/>
                <w:color w:val="161619"/>
                <w:sz w:val="20"/>
                <w:szCs w:val="20"/>
              </w:rPr>
              <w:t xml:space="preserve">Returns money to the payer as a separate transaction. It does not cancel the original payment.</w:t>
            </w:r>
            <w:r>
              <w:rPr>
                <w:rFonts w:ascii="Arial" w:cs="Arial" w:eastAsia="Arial" w:hAnsi="Arial"/>
                <w:b/>
                <w:bCs/>
                <w:color w:val="706F7C"/>
                <w:sz w:val="14"/>
                <w:szCs w:val="14"/>
                <w:vertAlign w:val="superscript"/>
              </w:rPr>
              <w:t xml:space="preserve"> VN8</w:t>
            </w:r>
          </w:p>
          <w:p>
            <w:pPr>
              <w:keepLines/>
              <w:spacing w:after="40" w:before="0" w:line="276"/>
            </w:pPr>
            <w:r>
              <w:rPr>
                <w:rFonts w:ascii="Arial" w:cs="Arial" w:eastAsia="Arial" w:hAnsi="Arial"/>
                <w:color w:val="706F7C"/>
                <w:sz w:val="18"/>
                <w:szCs w:val="18"/>
              </w:rPr>
              <w:t xml:space="preserve">•  Card: after the bank cut-off time.</w:t>
            </w:r>
          </w:p>
          <w:p>
            <w:pPr>
              <w:keepLines/>
              <w:spacing w:after="40" w:before="0" w:line="276"/>
            </w:pPr>
            <w:r>
              <w:rPr>
                <w:rFonts w:ascii="Arial" w:cs="Arial" w:eastAsia="Arial" w:hAnsi="Arial"/>
                <w:color w:val="706F7C"/>
                <w:sz w:val="18"/>
                <w:szCs w:val="18"/>
              </w:rPr>
              <w:t xml:space="preserve">•  Bank account: 4 banking days after the original payment date.</w:t>
            </w:r>
            <w:r>
              <w:rPr>
                <w:rFonts w:ascii="Arial" w:cs="Arial" w:eastAsia="Arial" w:hAnsi="Arial"/>
                <w:b/>
                <w:bCs/>
                <w:color w:val="706F7C"/>
                <w:sz w:val="14"/>
                <w:szCs w:val="14"/>
                <w:vertAlign w:val="superscript"/>
              </w:rPr>
              <w:t xml:space="preserve"> VN9</w:t>
            </w:r>
          </w:p>
          <w:p>
            <w:pPr>
              <w:keepLines/>
              <w:spacing w:after="40" w:before="0" w:line="276"/>
            </w:pPr>
            <w:r>
              <w:rPr>
                <w:rFonts w:ascii="Arial" w:cs="Arial" w:eastAsia="Arial" w:hAnsi="Arial"/>
                <w:color w:val="706F7C"/>
                <w:sz w:val="18"/>
                <w:szCs w:val="18"/>
              </w:rPr>
              <w:t xml:space="preserve">•  PayTo: after the payment is approved.</w:t>
            </w:r>
            <w:r>
              <w:rPr>
                <w:rFonts w:ascii="Arial" w:cs="Arial" w:eastAsia="Arial" w:hAnsi="Arial"/>
                <w:b/>
                <w:bCs/>
                <w:color w:val="706F7C"/>
                <w:sz w:val="14"/>
                <w:szCs w:val="14"/>
                <w:vertAlign w:val="superscript"/>
              </w:rPr>
              <w:t xml:space="preserve"> VN6</w:t>
            </w:r>
          </w:p>
        </w:tc>
      </w:tr>
    </w:tbl>
    <w:p>
      <w:pPr>
        <w:keepLines/>
        <w:spacing w:after="240" w:before="160" w:line="276"/>
      </w:pPr>
      <w:r>
        <w:rPr>
          <w:rFonts w:ascii="Arial" w:cs="Arial" w:eastAsia="Arial" w:hAnsi="Arial"/>
          <w:color w:val="706F7C"/>
          <w:sz w:val="19"/>
          <w:szCs w:val="19"/>
        </w:rPr>
        <w:t xml:space="preserve">Which action is available depends on the transaction type and timing. Starting a refund does not mean the money has already reached the customer.</w:t>
      </w:r>
      <w:r>
        <w:rPr>
          <w:rFonts w:ascii="Arial" w:cs="Arial" w:eastAsia="Arial" w:hAnsi="Arial"/>
          <w:b/>
          <w:bCs/>
          <w:color w:val="706F7C"/>
          <w:sz w:val="14"/>
          <w:szCs w:val="14"/>
          <w:vertAlign w:val="superscript"/>
        </w:rPr>
        <w:t xml:space="preserve"> VN8</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FIND THE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Search for the transaction. See Find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REFUND OR VOID</w:t>
      </w:r>
    </w:p>
    <w:p>
      <w:pPr>
        <w:keepNext w:val="false"/>
        <w:keepLines/>
        <w:spacing w:after="70" w:before="0" w:line="276"/>
      </w:pPr>
      <w:r>
        <w:rPr>
          <w:rFonts w:ascii="Arial" w:cs="Arial" w:eastAsia="Arial" w:hAnsi="Arial"/>
          <w:color w:val="161619"/>
          <w:sz w:val="21"/>
          <w:szCs w:val="21"/>
        </w:rPr>
        <w:t xml:space="preserve">Select the receipt number to open the Transaction Details screen.</w:t>
      </w:r>
    </w:p>
    <w:p>
      <w:pPr>
        <w:keepNext/>
        <w:keepLines/>
        <w:spacing w:after="70" w:before="0" w:line="276"/>
      </w:pPr>
      <w:r>
        <w:rPr>
          <w:rFonts w:ascii="Arial" w:cs="Arial" w:eastAsia="Arial" w:hAnsi="Arial"/>
          <w:color w:val="161619"/>
          <w:sz w:val="21"/>
          <w:szCs w:val="21"/>
        </w:rPr>
        <w:t xml:space="preserve">Select Refund this transaction or Void this transaction, whichever is shown.</w:t>
      </w:r>
      <w:r>
        <w:rPr>
          <w:rFonts w:ascii="Arial" w:cs="Arial" w:eastAsia="Arial" w:hAnsi="Arial"/>
          <w:b/>
          <w:bCs/>
          <w:color w:val="706F7C"/>
          <w:sz w:val="14"/>
          <w:szCs w:val="14"/>
          <w:vertAlign w:val="superscript"/>
        </w:rPr>
        <w:t xml:space="preserve"> VN9</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209925"/>
            <wp:effectExtent t="0" r="0" b="0" l="0"/>
            <wp:docPr id="40"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57750" cy="3209925"/>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REFUND</w:t>
      </w:r>
    </w:p>
    <w:p>
      <w:pPr>
        <w:keepNext w:val="false"/>
        <w:keepLines/>
        <w:spacing w:after="70" w:before="0" w:line="276"/>
      </w:pPr>
      <w:r>
        <w:rPr>
          <w:rFonts w:ascii="Arial" w:cs="Arial" w:eastAsia="Arial" w:hAnsi="Arial"/>
          <w:color w:val="161619"/>
          <w:sz w:val="21"/>
          <w:szCs w:val="21"/>
        </w:rPr>
        <w:t xml:space="preserve">On the Refund Payment screen, check the details and the Refund Amount, add a comment if needed, then select Confirm.</w:t>
      </w:r>
    </w:p>
    <w:p>
      <w:pPr>
        <w:keepNext w:val="false"/>
        <w:keepLines/>
        <w:spacing w:after="70" w:before="0" w:line="276"/>
      </w:pPr>
      <w:r>
        <w:rPr>
          <w:rFonts w:ascii="Arial" w:cs="Arial" w:eastAsia="Arial" w:hAnsi="Arial"/>
          <w:color w:val="161619"/>
          <w:sz w:val="21"/>
          <w:szCs w:val="21"/>
        </w:rPr>
        <w:t xml:space="preserve">On the Confirm Refund screen, check the details and select Confirm again.</w:t>
      </w:r>
    </w:p>
    <w:p>
      <w:pPr>
        <w:keepNext w:val="false"/>
        <w:keepLines/>
        <w:spacing w:after="70" w:before="0" w:line="276"/>
      </w:pPr>
      <w:r>
        <w:rPr>
          <w:rFonts w:ascii="Arial" w:cs="Arial" w:eastAsia="Arial" w:hAnsi="Arial"/>
          <w:color w:val="161619"/>
          <w:sz w:val="21"/>
          <w:szCs w:val="21"/>
        </w:rPr>
        <w:t xml:space="preserve">Void: follow the on-screen steps to confirm.</w:t>
      </w:r>
      <w:r>
        <w:rPr>
          <w:rFonts w:ascii="Arial" w:cs="Arial" w:eastAsia="Arial" w:hAnsi="Arial"/>
          <w:b/>
          <w:bCs/>
          <w:color w:val="706F7C"/>
          <w:sz w:val="14"/>
          <w:szCs w:val="14"/>
          <w:vertAlign w:val="superscript"/>
        </w:rPr>
        <w:t xml:space="preserve"> VN7</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800350"/>
            <wp:effectExtent t="0" r="0" b="0" l="0"/>
            <wp:docPr id="41" name="refund_form" descr="Refund Payment screen" title="Refund Pay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857750" cy="2800350"/>
                    </a:xfrm>
                    <a:prstGeom prst="rect">
                      <a:avLst/>
                    </a:prstGeom>
                  </pic:spPr>
                </pic:pic>
              </a:graphicData>
            </a:graphic>
          </wp:inline>
        </w:drawing>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790825"/>
            <wp:effectExtent t="0" r="0" b="0" l="0"/>
            <wp:docPr id="42" name="refund_confirm" descr="Confirm Refund screen" title="Confirm Refu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7750" cy="2790825"/>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RESULT</w:t>
      </w:r>
    </w:p>
    <w:p>
      <w:pPr>
        <w:keepNext w:val="false"/>
        <w:keepLines/>
        <w:spacing w:after="70" w:before="0" w:line="276"/>
      </w:pPr>
      <w:r>
        <w:rPr>
          <w:rFonts w:ascii="Arial" w:cs="Arial" w:eastAsia="Arial" w:hAnsi="Arial"/>
          <w:color w:val="161619"/>
          <w:sz w:val="21"/>
          <w:szCs w:val="21"/>
        </w:rPr>
        <w:t xml:space="preserve">The Transaction Details screen shows “Refund was successful”. The refund is recorded as a separate transaction with a negative Total Amount, and the original appears under Related Transactions.</w:t>
      </w:r>
    </w:p>
    <w:p>
      <w:pPr>
        <w:keepNext w:val="false"/>
        <w:keepLines/>
        <w:spacing w:after="70" w:before="0" w:line="276"/>
      </w:pPr>
      <w:r>
        <w:rPr>
          <w:rFonts w:ascii="Arial" w:cs="Arial" w:eastAsia="Arial" w:hAnsi="Arial"/>
          <w:color w:val="161619"/>
          <w:sz w:val="21"/>
          <w:szCs w:val="21"/>
        </w:rPr>
        <w:t xml:space="preserve">A successful refund request does not mean the funds are immediately available to the customer.</w:t>
      </w:r>
      <w:r>
        <w:rPr>
          <w:rFonts w:ascii="Arial" w:cs="Arial" w:eastAsia="Arial" w:hAnsi="Arial"/>
          <w:b/>
          <w:bCs/>
          <w:color w:val="706F7C"/>
          <w:sz w:val="14"/>
          <w:szCs w:val="14"/>
          <w:vertAlign w:val="superscript"/>
        </w:rPr>
        <w:t xml:space="preserve"> VN8</w:t>
      </w:r>
    </w:p>
    <w:p>
      <w:pPr>
        <w:keepNext/>
        <w:keepLines/>
        <w:spacing w:after="70" w:before="0" w:line="276"/>
      </w:pPr>
      <w:r>
        <w:rPr>
          <w:rFonts w:ascii="Arial" w:cs="Arial" w:eastAsia="Arial" w:hAnsi="Arial"/>
          <w:color w:val="161619"/>
          <w:sz w:val="21"/>
          <w:szCs w:val="21"/>
        </w:rPr>
        <w:t xml:space="preserve">After a void, find the transaction again and check its Status.</w:t>
      </w:r>
      <w:r>
        <w:rPr>
          <w:rFonts w:ascii="Arial" w:cs="Arial" w:eastAsia="Arial" w:hAnsi="Arial"/>
          <w:b/>
          <w:bCs/>
          <w:color w:val="706F7C"/>
          <w:sz w:val="14"/>
          <w:szCs w:val="14"/>
          <w:vertAlign w:val="superscript"/>
        </w:rPr>
        <w:t xml:space="preserve"> VN8</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952875"/>
            <wp:effectExtent t="0" r="0" b="0" l="0"/>
            <wp:docPr id="43" name="refund_result" descr="Transaction Details screen after a successful refund" title="Transaction Details screen after a successful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57750" cy="3952875"/>
                    </a:xfrm>
                    <a:prstGeom prst="rect">
                      <a:avLst/>
                    </a:prstGeom>
                  </pic:spPr>
                </pic:pic>
              </a:graphicData>
            </a:graphic>
          </wp:inline>
        </w:drawing>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receipt number and amount before you confirm. If you are unsure which action applies, contact Westpac QuickStream support before you proceed.</w:t>
      </w:r>
    </w:p>
    <w:p>
      <w:pPr>
        <w:keepNext/>
        <w:keepLines/>
        <w:pageBreakBefore/>
        <w:spacing w:after="200" w:before="0" w:line="276"/>
      </w:pPr>
      <w:r>
        <w:drawing>
          <wp:inline distT="0" distB="0" distL="0" distR="0">
            <wp:extent cx="361950" cy="361950"/>
            <wp:effectExtent t="0" r="0" b="0" l="0"/>
            <wp:docPr id="44" name="circle6"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6" w:id="6"/>
      <w:r>
        <w:rPr>
          <w:rFonts w:ascii="Arial" w:cs="Arial" w:eastAsia="Arial" w:hAnsi="Arial"/>
          <w:b/>
          <w:bCs/>
          <w:color w:val="1F1C4F"/>
          <w:sz w:val="52"/>
          <w:szCs w:val="52"/>
        </w:rPr>
        <w:t xml:space="preserve">Export transactions</w:t>
      </w:r>
      <w:bookmarkEnd w:id="6"/>
    </w:p>
    <w:p>
      <w:pPr>
        <w:keepNext/>
        <w:keepLines/>
        <w:spacing w:after="360" w:before="0" w:line="276"/>
      </w:pPr>
      <w:r>
        <w:rPr>
          <w:rFonts w:ascii="Arial" w:cs="Arial" w:eastAsia="Arial" w:hAnsi="Arial"/>
          <w:color w:val="706F7C"/>
          <w:sz w:val="22"/>
          <w:szCs w:val="22"/>
        </w:rPr>
        <w:t xml:space="preserve">Generate a transaction report using your chosen criteria.</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EXPORT TRANSACTION REPORTS</w:t>
      </w:r>
    </w:p>
    <w:p>
      <w:pPr>
        <w:keepNext w:val="false"/>
        <w:keepLines/>
        <w:spacing w:after="70" w:before="0" w:line="276"/>
      </w:pPr>
      <w:r>
        <w:rPr>
          <w:rFonts w:ascii="Arial" w:cs="Arial" w:eastAsia="Arial" w:hAnsi="Arial"/>
          <w:color w:val="161619"/>
          <w:sz w:val="21"/>
          <w:szCs w:val="21"/>
        </w:rPr>
        <w:t xml:space="preserve">Select Transactions and Reports &gt; Find Transactions &gt; Export Transaction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CRITERIA</w:t>
      </w:r>
    </w:p>
    <w:p>
      <w:pPr>
        <w:keepNext w:val="false"/>
        <w:keepLines/>
        <w:spacing w:after="70" w:before="0" w:line="276"/>
      </w:pPr>
      <w:r>
        <w:rPr>
          <w:rFonts w:ascii="Arial" w:cs="Arial" w:eastAsia="Arial" w:hAnsi="Arial"/>
          <w:color w:val="161619"/>
          <w:sz w:val="21"/>
          <w:szCs w:val="21"/>
        </w:rPr>
        <w:t xml:space="preserve">Select the business, date, transaction status and order type.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GENERATE</w:t>
      </w:r>
    </w:p>
    <w:p>
      <w:pPr>
        <w:keepNext w:val="false"/>
        <w:keepLines/>
        <w:spacing w:after="70" w:before="0" w:line="276"/>
      </w:pPr>
      <w:r>
        <w:rPr>
          <w:rFonts w:ascii="Arial" w:cs="Arial" w:eastAsia="Arial" w:hAnsi="Arial"/>
          <w:color w:val="161619"/>
          <w:sz w:val="21"/>
          <w:szCs w:val="21"/>
        </w:rPr>
        <w:t xml:space="preserve">Select Generate Report.</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When available, use Recent Exports to download the report.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Recently exported transaction reports are available for two days from when they were generated.</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647950"/>
            <wp:effectExtent t="0" r="0" b="0" l="0"/>
            <wp:docPr id="45" name="export" descr="Export Transactions screen" title="Expor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57750" cy="26479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46" name="circle7"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7" w:id="7"/>
      <w:r>
        <w:rPr>
          <w:rFonts w:ascii="Arial" w:cs="Arial" w:eastAsia="Arial" w:hAnsi="Arial"/>
          <w:b/>
          <w:bCs/>
          <w:color w:val="1F1C4F"/>
          <w:sz w:val="52"/>
          <w:szCs w:val="52"/>
        </w:rPr>
        <w:t xml:space="preserve">View daily settlements</w:t>
      </w:r>
      <w:bookmarkEnd w:id="7"/>
    </w:p>
    <w:p>
      <w:pPr>
        <w:keepNext/>
        <w:keepLines/>
        <w:spacing w:after="360" w:before="0" w:line="276"/>
      </w:pPr>
      <w:r>
        <w:rPr>
          <w:rFonts w:ascii="Arial" w:cs="Arial" w:eastAsia="Arial" w:hAnsi="Arial"/>
          <w:color w:val="706F7C"/>
          <w:sz w:val="22"/>
          <w:szCs w:val="22"/>
        </w:rPr>
        <w:t xml:space="preserve">View settlement information for a selected day.</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DAILY SETTLEMENT</w:t>
      </w:r>
    </w:p>
    <w:p>
      <w:pPr>
        <w:keepNext w:val="false"/>
        <w:keepLines/>
        <w:spacing w:after="70" w:before="0" w:line="276"/>
      </w:pPr>
      <w:r>
        <w:rPr>
          <w:rFonts w:ascii="Arial" w:cs="Arial" w:eastAsia="Arial" w:hAnsi="Arial"/>
          <w:color w:val="161619"/>
          <w:sz w:val="21"/>
          <w:szCs w:val="21"/>
        </w:rPr>
        <w:t xml:space="preserve">Select Transactions and Reports &gt; Reports &gt; Daily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A DATE</w:t>
      </w:r>
    </w:p>
    <w:p>
      <w:pPr>
        <w:keepNext w:val="false"/>
        <w:keepLines/>
        <w:spacing w:after="70" w:before="0" w:line="276"/>
      </w:pPr>
      <w:r>
        <w:rPr>
          <w:rFonts w:ascii="Arial" w:cs="Arial" w:eastAsia="Arial" w:hAnsi="Arial"/>
          <w:color w:val="161619"/>
          <w:sz w:val="21"/>
          <w:szCs w:val="21"/>
        </w:rPr>
        <w:t xml:space="preserve">Enter a settlement date and select Display, or use a Jump To date.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OR DOWNLOAD</w:t>
      </w:r>
    </w:p>
    <w:p>
      <w:pPr>
        <w:keepNext w:val="false"/>
        <w:keepLines/>
        <w:spacing w:after="70" w:before="0" w:line="276"/>
      </w:pPr>
      <w:r>
        <w:rPr>
          <w:rFonts w:ascii="Arial" w:cs="Arial" w:eastAsia="Arial" w:hAnsi="Arial"/>
          <w:color w:val="161619"/>
          <w:sz w:val="21"/>
          <w:szCs w:val="21"/>
        </w:rPr>
        <w:t xml:space="preserve">Review the settlement information and download any available report.</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314575"/>
            <wp:effectExtent t="0" r="0" b="0" l="0"/>
            <wp:docPr id="47" name="daily" descr="Daily Settlement Report screen" title="Dai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57750" cy="2314575"/>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48" name="circle8"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8" w:id="8"/>
      <w:r>
        <w:rPr>
          <w:rFonts w:ascii="Arial" w:cs="Arial" w:eastAsia="Arial" w:hAnsi="Arial"/>
          <w:b/>
          <w:bCs/>
          <w:color w:val="1F1C4F"/>
          <w:sz w:val="52"/>
          <w:szCs w:val="52"/>
        </w:rPr>
        <w:t xml:space="preserve">View weekly settlements</w:t>
      </w:r>
      <w:bookmarkEnd w:id="8"/>
    </w:p>
    <w:p>
      <w:pPr>
        <w:keepNext/>
        <w:keepLines/>
        <w:spacing w:after="360" w:before="0" w:line="276"/>
      </w:pPr>
      <w:r>
        <w:rPr>
          <w:rFonts w:ascii="Arial" w:cs="Arial" w:eastAsia="Arial" w:hAnsi="Arial"/>
          <w:color w:val="706F7C"/>
          <w:sz w:val="22"/>
          <w:szCs w:val="22"/>
        </w:rPr>
        <w:t xml:space="preserve">Review daily settlements across a selected week.</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WEEKLY SETTLEMENT</w:t>
      </w:r>
    </w:p>
    <w:p>
      <w:pPr>
        <w:keepNext w:val="false"/>
        <w:keepLines/>
        <w:spacing w:after="70" w:before="0" w:line="276"/>
      </w:pPr>
      <w:r>
        <w:rPr>
          <w:rFonts w:ascii="Arial" w:cs="Arial" w:eastAsia="Arial" w:hAnsi="Arial"/>
          <w:color w:val="161619"/>
          <w:sz w:val="21"/>
          <w:szCs w:val="21"/>
        </w:rPr>
        <w:t xml:space="preserve">Select Transactions and Reports &gt; Reports &gt; Weekly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WEEK</w:t>
      </w:r>
    </w:p>
    <w:p>
      <w:pPr>
        <w:keepNext w:val="false"/>
        <w:keepLines/>
        <w:spacing w:after="70" w:before="0" w:line="276"/>
      </w:pPr>
      <w:r>
        <w:rPr>
          <w:rFonts w:ascii="Arial" w:cs="Arial" w:eastAsia="Arial" w:hAnsi="Arial"/>
          <w:color w:val="161619"/>
          <w:sz w:val="21"/>
          <w:szCs w:val="21"/>
        </w:rPr>
        <w:t xml:space="preserve">Select a settlement week and select Display, or use Jump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A DAY</w:t>
      </w:r>
    </w:p>
    <w:p>
      <w:pPr>
        <w:keepNext w:val="false"/>
        <w:keepLines/>
        <w:spacing w:after="70" w:before="0" w:line="276"/>
      </w:pPr>
      <w:r>
        <w:rPr>
          <w:rFonts w:ascii="Arial" w:cs="Arial" w:eastAsia="Arial" w:hAnsi="Arial"/>
          <w:color w:val="161619"/>
          <w:sz w:val="21"/>
          <w:szCs w:val="21"/>
        </w:rPr>
        <w:t xml:space="preserve">Select the View [date] Settlement Report button for the day you need.</w:t>
      </w:r>
    </w:p>
    <w:p>
      <w:pPr>
        <w:keepNext/>
        <w:spacing w:after="0" w:before="40"/>
        <w:ind w:right="700"/>
        <w:jc w:val="right"/>
      </w:pPr>
      <w:r>
        <w:rPr>
          <w:rFonts w:ascii="Arial" w:cs="Arial" w:eastAsia="Arial" w:hAnsi="Arial"/>
          <w:b/>
          <w:bCs/>
          <w:color w:val="706F7C"/>
          <w:sz w:val="14"/>
          <w:szCs w:val="14"/>
        </w:rPr>
        <w:t xml:space="preserve">VN16  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3600450"/>
            <wp:effectExtent t="0" r="0" b="0" l="0"/>
            <wp:docPr id="49" name="weekly" descr="Weekly Settlement Report screen" title="Week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857750" cy="36004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50" name="circle9"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9" w:id="9"/>
      <w:r>
        <w:rPr>
          <w:rFonts w:ascii="Arial" w:cs="Arial" w:eastAsia="Arial" w:hAnsi="Arial"/>
          <w:b/>
          <w:bCs/>
          <w:color w:val="1F1C4F"/>
          <w:sz w:val="52"/>
          <w:szCs w:val="52"/>
        </w:rPr>
        <w:t xml:space="preserve">View facility reports</w:t>
      </w:r>
      <w:bookmarkEnd w:id="9"/>
    </w:p>
    <w:p>
      <w:pPr>
        <w:keepNext/>
        <w:keepLines/>
        <w:spacing w:after="360" w:before="0" w:line="276"/>
      </w:pPr>
      <w:r>
        <w:rPr>
          <w:rFonts w:ascii="Arial" w:cs="Arial" w:eastAsia="Arial" w:hAnsi="Arial"/>
          <w:color w:val="706F7C"/>
          <w:sz w:val="22"/>
          <w:szCs w:val="22"/>
        </w:rPr>
        <w:t xml:space="preserve">Find and download facility reports.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FACILITY REPORTS</w:t>
      </w:r>
    </w:p>
    <w:p>
      <w:pPr>
        <w:keepNext w:val="false"/>
        <w:keepLines/>
        <w:spacing w:after="70" w:before="0" w:line="276"/>
      </w:pPr>
      <w:r>
        <w:rPr>
          <w:rFonts w:ascii="Arial" w:cs="Arial" w:eastAsia="Arial" w:hAnsi="Arial"/>
          <w:color w:val="161619"/>
          <w:sz w:val="21"/>
          <w:szCs w:val="21"/>
        </w:rPr>
        <w:t xml:space="preserve">Select Transactions and Reports &gt; Reports &gt; Facility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CRITERIA</w:t>
      </w:r>
    </w:p>
    <w:p>
      <w:pPr>
        <w:keepNext w:val="false"/>
        <w:keepLines/>
        <w:spacing w:after="70" w:before="0" w:line="276"/>
      </w:pPr>
      <w:r>
        <w:rPr>
          <w:rFonts w:ascii="Arial" w:cs="Arial" w:eastAsia="Arial" w:hAnsi="Arial"/>
          <w:color w:val="161619"/>
          <w:sz w:val="21"/>
          <w:szCs w:val="21"/>
        </w:rPr>
        <w:t xml:space="preserve">Choose the report type and date. Add a business or report name if needed.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w:t>
      </w:r>
    </w:p>
    <w:p>
      <w:pPr>
        <w:keepNext w:val="false"/>
        <w:keepLines/>
        <w:spacing w:after="70" w:before="0" w:line="276"/>
      </w:pPr>
      <w:r>
        <w:rPr>
          <w:rFonts w:ascii="Arial" w:cs="Arial" w:eastAsia="Arial" w:hAnsi="Arial"/>
          <w:color w:val="161619"/>
          <w:sz w:val="21"/>
          <w:szCs w:val="21"/>
        </w:rPr>
        <w:t xml:space="preserve">Select View Reports.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Use the Download column for the report you need.</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4857750" cy="2724150"/>
            <wp:effectExtent t="0" r="0" b="0" l="0"/>
            <wp:docPr id="51" name="facility" descr="Facility Reports screen" title="Facility Repo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857750" cy="2724150"/>
                    </a:xfrm>
                    <a:prstGeom prst="rect">
                      <a:avLst/>
                    </a:prstGeom>
                  </pic:spPr>
                </pic:pic>
              </a:graphicData>
            </a:graphic>
          </wp:inline>
        </w:drawing>
      </w:r>
    </w:p>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E1" w:sz="6" w:space="8"/>
      </w:pBdr>
      <w:tabs>
        <w:tab w:val="right" w:pos="9746"/>
      </w:tabs>
    </w:pPr>
    <w:r>
      <w:rPr>
        <w:rFonts w:ascii="Arial" w:cs="Arial" w:eastAsia="Arial" w:hAnsi="Arial"/>
        <w:color w:val="706F7C"/>
        <w:sz w:val="16"/>
        <w:szCs w:val="16"/>
      </w:rPr>
      <w:t xml:space="preserve">QuickTerminal Quick Start Guide  |  Version 1.4 (Draft)  |  19 October 2026</w:t>
    </w:r>
    <w:r>
      <w:rPr>
        <w:rFonts w:ascii="Arial" w:cs="Arial" w:eastAsia="Arial" w:hAnsi="Arial"/>
      </w:rPr>
      <w:t xml:space="preserve">	</w:t>
    </w:r>
    <w:r>
      <w:rPr>
        <w:rFonts w:ascii="Arial" w:cs="Arial" w:eastAsia="Arial" w:hAnsi="Arial"/>
        <w:b/>
        <w:bCs/>
        <w:color w:val="161619"/>
        <w:sz w:val="16"/>
        <w:szCs w:val="16"/>
      </w:rPr>
      <w:fldChar w:fldCharType="begin"/>
    </w:r>
    <w:r>
      <w:rPr>
        <w:rFonts w:ascii="Arial" w:cs="Arial" w:eastAsia="Arial" w:hAnsi="Arial"/>
        <w:b/>
        <w:bCs/>
        <w:color w:val="161619"/>
        <w:sz w:val="16"/>
        <w:szCs w:val="16"/>
      </w:rPr>
      <w:instrText xml:space="preserve">PAGE</w:instrText>
    </w:r>
    <w:r>
      <w:rPr>
        <w:rFonts w:ascii="Arial" w:cs="Arial" w:eastAsia="Arial" w:hAnsi="Arial"/>
        <w:b/>
        <w:bCs/>
        <w:color w:val="161619"/>
        <w:sz w:val="16"/>
        <w:szCs w:val="16"/>
      </w:rPr>
      <w:fldChar w:fldCharType="separate"/>
    </w:r>
    <w:r>
      <w:rPr>
        <w:rFonts w:ascii="Arial" w:cs="Arial" w:eastAsia="Arial" w:hAnsi="Arial"/>
        <w:b/>
        <w:bCs/>
        <w:color w:val="16161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579d8f5de9edb33d2fecbab63538c3a32b96b6.png"/><Relationship Id="rId9" Type="http://schemas.openxmlformats.org/officeDocument/2006/relationships/image" Target="media/b2e57cad4ae681a3d8c89f525a37a99a914c75c0.png"/><Relationship Id="rId10" Type="http://schemas.openxmlformats.org/officeDocument/2006/relationships/image" Target="media/9fb5f71affc1770f205f8da496c193ba5cbc2ad8.png"/><Relationship Id="rId11" Type="http://schemas.openxmlformats.org/officeDocument/2006/relationships/image" Target="media/5cca5ff596b3630722ef055b90c74ae9ccaab7bd.png"/><Relationship Id="rId12" Type="http://schemas.openxmlformats.org/officeDocument/2006/relationships/image" Target="media/6f10bad9ce3996fa25ba319b0a938c545a2b1184.png"/><Relationship Id="rId13" Type="http://schemas.openxmlformats.org/officeDocument/2006/relationships/image" Target="media/b88792f6d99fc0cf1eac45c789a8b167bb121ba2.png"/><Relationship Id="rId14" Type="http://schemas.openxmlformats.org/officeDocument/2006/relationships/image" Target="media/e8b47cea59b6894c133b2409cf86caf3ea484fb2.png"/><Relationship Id="rId15" Type="http://schemas.openxmlformats.org/officeDocument/2006/relationships/image" Target="media/197882270d3f745cbc9b6c92827f369bf489558f.png"/><Relationship Id="rId16" Type="http://schemas.openxmlformats.org/officeDocument/2006/relationships/image" Target="media/660ac83660ae7a44d6ab843cfa96e6cbb47bdfe5.png"/><Relationship Id="rId17" Type="http://schemas.openxmlformats.org/officeDocument/2006/relationships/image" Target="media/ca33569d42604c3a2f5ff70a4204464729552019.png"/><Relationship Id="rId18" Type="http://schemas.openxmlformats.org/officeDocument/2006/relationships/image" Target="media/b756782cf1e678994c08effe1577cb5267387a3f.png"/><Relationship Id="rId19" Type="http://schemas.openxmlformats.org/officeDocument/2006/relationships/image" Target="media/da80c7c5f99ca248d1b8b22645f3f84ef6280384.png"/><Relationship Id="rId20" Type="http://schemas.openxmlformats.org/officeDocument/2006/relationships/image" Target="media/b4ff67c8648499f081b6d7255dd3954c9af6480a.png"/><Relationship Id="rId21" Type="http://schemas.openxmlformats.org/officeDocument/2006/relationships/image" Target="media/7917062b78e911e81e69fb87a5b1ba87f6eba96a.png"/><Relationship Id="rId22" Type="http://schemas.openxmlformats.org/officeDocument/2006/relationships/image" Target="media/c73fe4606f06c08650305082c5a999357ad386d0.png"/><Relationship Id="rId23" Type="http://schemas.openxmlformats.org/officeDocument/2006/relationships/image" Target="media/d6c7ffaa4ccc96a88dff376255bdae9f5f8be544.png"/><Relationship Id="rId24" Type="http://schemas.openxmlformats.org/officeDocument/2006/relationships/image" Target="media/9e70af94e121ef6dad5376ad3a23d2d3bf45f0d2.png"/><Relationship Id="rId25" Type="http://schemas.openxmlformats.org/officeDocument/2006/relationships/image" Target="media/99980b81221ec766e5c76f2f3cb79b44a7e0ced0.png"/><Relationship Id="rId26" Type="http://schemas.openxmlformats.org/officeDocument/2006/relationships/image" Target="media/b9fe609a27304aaecad739a9a30faf46ea9e64a3.png"/><Relationship Id="rId27" Type="http://schemas.openxmlformats.org/officeDocument/2006/relationships/image" Target="media/fd832934de3319c7c9db7c80dc4c8fac88a6ba3f.png"/><Relationship Id="rId28" Type="http://schemas.openxmlformats.org/officeDocument/2006/relationships/image" Target="media/30a9cc3f6e5708b6073542e9043c9c01b2d0a325.png"/><Relationship Id="rId29" Type="http://schemas.openxmlformats.org/officeDocument/2006/relationships/image" Target="media/83e86f0a7980287987da5557e865775328822bc7.png"/><Relationship Id="rId30" Type="http://schemas.openxmlformats.org/officeDocument/2006/relationships/image" Target="media/9e93c5c812d424c7b92ad1ff1bdbdb09e859604f.png"/><Relationship Id="rId31" Type="http://schemas.openxmlformats.org/officeDocument/2006/relationships/image" Target="media/6a8cd1107f8f678855eb14b0cbeafba97c6a9b44.png"/><Relationship Id="rId32" Type="http://schemas.openxmlformats.org/officeDocument/2006/relationships/image" Target="media/78ae80af4f600c0f37cb5cbfbbf53bd6ccd588b3.png"/><Relationship Id="rId33" Type="http://schemas.openxmlformats.org/officeDocument/2006/relationships/image" Target="media/b1f3ce2466b870d91a86b4f7982beb4f84e856ad.png"/><Relationship Id="rId34" Type="http://schemas.openxmlformats.org/officeDocument/2006/relationships/image" Target="media/1a1d8a22cdec9b28835f2616319c59dd272bf179.png"/><Relationship Id="rId35" Type="http://schemas.openxmlformats.org/officeDocument/2006/relationships/image" Target="media/a6e9078438cafde8f032c246f8733cbaa6585011.png"/><Relationship Id="rId36" Type="http://schemas.openxmlformats.org/officeDocument/2006/relationships/image" Target="media/40817d95adbd55f5fba071a7069ce6b17793cf0f.png"/><Relationship Id="rId37" Type="http://schemas.openxmlformats.org/officeDocument/2006/relationships/image" Target="media/43af7d4e48b9f7e8600d6cab0ac6bcf06ccb635c.png"/><Relationship Id="rId38" Type="http://schemas.openxmlformats.org/officeDocument/2006/relationships/image" Target="media/5693f780ad0761a053fdb309e4f528256b7c28af.png"/><Relationship Id="rId39" Type="http://schemas.openxmlformats.org/officeDocument/2006/relationships/image" Target="media/d8572a4a3150c802a8a00111545e9df3244c51f5.png"/><Relationship Id="rId40" Type="http://schemas.openxmlformats.org/officeDocument/2006/relationships/image" Target="media/7928f35ccfde26175f755eeb0c864378cc4d5d80.png"/><Relationship Id="rId41" Type="http://schemas.openxmlformats.org/officeDocument/2006/relationships/image" Target="media/e01a76b11e9b33493c64babae1638d9082d1c160.png"/><Relationship Id="rId42" Type="http://schemas.openxmlformats.org/officeDocument/2006/relationships/image" Target="media/2ba7c3a38afd7839c89919e72da57a0fc659e21d.png"/><Relationship Id="rId43" Type="http://schemas.openxmlformats.org/officeDocument/2006/relationships/image" Target="media/eea8fff37f916245ce4022dc8e5f333bdec0f756.png"/><Relationship Id="rId44" Type="http://schemas.openxmlformats.org/officeDocument/2006/relationships/image" Target="media/e95b02558bf7b7c358299eb4439407e5ce12c288.png"/><Relationship Id="rId45" Type="http://schemas.openxmlformats.org/officeDocument/2006/relationships/image" Target="media/bc16233c0751f838fd96d55b0722359c707ef29b.png"/><Relationship Id="rId46" Type="http://schemas.openxmlformats.org/officeDocument/2006/relationships/image" Target="media/ecb3f170cc69590ee8136647b2391e2b15a6a3e2.png"/><Relationship Id="rId47" Type="http://schemas.openxmlformats.org/officeDocument/2006/relationships/image" Target="media/8c5a2ace74fedb48f906451b41fa403e749cdbf0.png"/><Relationship Id="rId48" Type="http://schemas.openxmlformats.org/officeDocument/2006/relationships/image" Target="media/39c8f244b77668a29f8ab61c9b863c8d869089f8.png"/><Relationship Id="rId49" Type="http://schemas.openxmlformats.org/officeDocument/2006/relationships/image" Target="media/325f59f12cbe33925d4b0a93e9204200a2b426fe.png"/><Relationship Id="rId50" Type="http://schemas.openxmlformats.org/officeDocument/2006/relationships/image" Target="media/73b4208c06aa464b30f33bc1692a84582003b37c.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QuickTerminal Quick Start Guide</dc:title>
  <dc:creator>QuickStream</dc:creator>
  <dc:description>QuickTerminal Quick Start Guide Version 1.4 (Draft)</dc:description>
  <cp:lastModifiedBy>Un-named</cp:lastModifiedBy>
  <cp:revision>1</cp:revision>
  <dcterms:created xsi:type="dcterms:W3CDTF">2026-10-19T05:17:14.836Z</dcterms:created>
  <dcterms:modified xsi:type="dcterms:W3CDTF">2026-10-19T05:17:14.838Z</dcterms:modified>
</cp:coreProperties>
</file>

<file path=docProps/custom.xml><?xml version="1.0" encoding="utf-8"?>
<Properties xmlns="http://schemas.openxmlformats.org/officeDocument/2006/custom-properties" xmlns:vt="http://schemas.openxmlformats.org/officeDocument/2006/docPropsVTypes"/>
</file>