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1C4F"/>
          <w:sz w:val="36"/>
          <w:szCs w:val="36"/>
        </w:rPr>
        <w:t xml:space="preserve">Screenshot Capture Checklist</w:t>
      </w:r>
    </w:p>
    <w:p>
      <w:pPr>
        <w:spacing w:after="160" w:before="0"/>
      </w:pPr>
      <w:r>
        <w:rPr>
          <w:rFonts w:ascii="Arial" w:cs="Arial" w:eastAsia="Arial" w:hAnsi="Arial"/>
          <w:color w:val="706F7C"/>
          <w:sz w:val="20"/>
          <w:szCs w:val="20"/>
        </w:rPr>
        <w:t xml:space="preserve">QuickTerminal Quick Start Guide Version 1.4 (Draft). The 12 screenshots supplied on 16 October 2026 are now in the guide (section A). Section B lists what is still needed, in priority order.</w:t>
      </w:r>
    </w:p>
    <w:p>
      <w:pPr>
        <w:keepNext/>
        <w:spacing w:after="80" w:before="200"/>
      </w:pPr>
      <w:r>
        <w:rPr>
          <w:rFonts w:ascii="Arial" w:cs="Arial" w:eastAsia="Arial" w:hAnsi="Arial"/>
          <w:b/>
          <w:bCs/>
          <w:color w:val="1F1C4F"/>
          <w:sz w:val="18"/>
          <w:szCs w:val="18"/>
        </w:rPr>
        <w:t xml:space="preserve">CAPTURE RULES</w:t>
      </w:r>
    </w:p>
    <w:p>
      <w:pPr>
        <w:pStyle w:val="ListParagraph"/>
        <w:numPr>
          <w:ilvl w:val="0"/>
          <w:numId w:val="1"/>
        </w:numPr>
        <w:spacing w:after="100" w:before="0"/>
      </w:pPr>
      <w:r>
        <w:rPr>
          <w:rFonts w:ascii="Arial" w:cs="Arial" w:eastAsia="Arial" w:hAnsi="Arial"/>
          <w:color w:val="161619"/>
          <w:sz w:val="18"/>
          <w:szCs w:val="18"/>
        </w:rPr>
        <w:t xml:space="preserve">Use test data only: Business Test Business; customer reference TEST12345; AUD 44.00; name Test Customer; comment Test payment; user Test User. Mask card numbers as XXXX...4242 and bank details as XXX-XXX and XXXXXX.</w:t>
      </w:r>
    </w:p>
    <w:p>
      <w:pPr>
        <w:pStyle w:val="ListParagraph"/>
        <w:numPr>
          <w:ilvl w:val="0"/>
          <w:numId w:val="1"/>
        </w:numPr>
        <w:spacing w:after="100" w:before="0"/>
      </w:pPr>
      <w:r>
        <w:rPr>
          <w:rFonts w:ascii="Arial" w:cs="Arial" w:eastAsia="Arial" w:hAnsi="Arial"/>
          <w:color w:val="161619"/>
          <w:sz w:val="18"/>
          <w:szCs w:val="18"/>
        </w:rPr>
        <w:t xml:space="preserve">Never show a real BSB, account, card, receipt number, trace code, merchant ID, business label, email address, phone number or user name. Remove identifying data from the image itself (do not just overlay it).</w:t>
      </w:r>
    </w:p>
    <w:p>
      <w:pPr>
        <w:pStyle w:val="ListParagraph"/>
        <w:numPr>
          <w:ilvl w:val="0"/>
          <w:numId w:val="1"/>
        </w:numPr>
        <w:spacing w:after="100" w:before="0"/>
      </w:pPr>
      <w:r>
        <w:rPr>
          <w:rFonts w:ascii="Arial" w:cs="Arial" w:eastAsia="Arial" w:hAnsi="Arial"/>
          <w:color w:val="161619"/>
          <w:sz w:val="18"/>
          <w:szCs w:val="18"/>
        </w:rPr>
        <w:t xml:space="preserve">Capture from the top of the page so the title sits clear of the navigation bar, at a browser width of about 1600 pixels, without browser chrome. Keep the page header; the guide trims dead space.</w:t>
      </w:r>
    </w:p>
    <w:p>
      <w:pPr>
        <w:pStyle w:val="ListParagraph"/>
        <w:numPr>
          <w:ilvl w:val="0"/>
          <w:numId w:val="1"/>
        </w:numPr>
        <w:spacing w:after="100" w:before="0"/>
      </w:pPr>
      <w:r>
        <w:rPr>
          <w:rFonts w:ascii="Arial" w:cs="Arial" w:eastAsia="Arial" w:hAnsi="Arial"/>
          <w:color w:val="161619"/>
          <w:sz w:val="18"/>
          <w:szCs w:val="18"/>
        </w:rPr>
        <w:t xml:space="preserve">Capture as a QuickTerminal test user who is provisioned for the functionality the guide describes: the payment types (credit card, bank account, PayTo) and the permissions (for example find, refund, void and reports) its audience will have. Record the user's role and enabled options with each capture.</w:t>
      </w:r>
    </w:p>
    <w:p>
      <w:pPr>
        <w:pStyle w:val="ListParagraph"/>
        <w:numPr>
          <w:ilvl w:val="0"/>
          <w:numId w:val="1"/>
        </w:numPr>
        <w:spacing w:after="100" w:before="0"/>
      </w:pPr>
      <w:r>
        <w:rPr>
          <w:rFonts w:ascii="Arial" w:cs="Arial" w:eastAsia="Arial" w:hAnsi="Arial"/>
          <w:color w:val="161619"/>
          <w:sz w:val="18"/>
          <w:szCs w:val="18"/>
        </w:rPr>
        <w:t xml:space="preserve">The QuickStream header alone does not show that a screen belongs to QuickTerminal, so also confirm that the test user is set up for QuickTerminal (VN1). Use one example transaction per workflow so the screens follow on. Do not edit or re-label any interface text.</w:t>
      </w:r>
    </w:p>
    <w:p>
      <w:pPr>
        <w:keepNext/>
        <w:spacing w:after="80" w:before="200"/>
      </w:pPr>
      <w:r>
        <w:rPr>
          <w:rFonts w:ascii="Arial" w:cs="Arial" w:eastAsia="Arial" w:hAnsi="Arial"/>
          <w:b/>
          <w:bCs/>
          <w:color w:val="1F1C4F"/>
          <w:sz w:val="18"/>
          <w:szCs w:val="18"/>
        </w:rPr>
        <w:t xml:space="preserve">A. RECEIVED AND ADDED TO THE GUIDE (16 OCTOBER 2026)</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2300"/>
        <w:gridCol w:w="5300"/>
        <w:gridCol w:w="3900"/>
      </w:tblGrid>
      <w:tr>
        <w:trPr>
          <w:cantSplit/>
          <w:tblHeader/>
        </w:trPr>
        <w:tc>
          <w:tcPr>
            <w:tcW w:type="dxa" w:w="6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Ref</w:t>
            </w:r>
          </w:p>
        </w:tc>
        <w:tc>
          <w:tcPr>
            <w:tcW w:type="dxa" w:w="33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File supplied</w:t>
            </w:r>
          </w:p>
        </w:tc>
        <w:tc>
          <w:tcPr>
            <w:tcW w:type="dxa" w:w="23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Where used</w:t>
            </w:r>
          </w:p>
        </w:tc>
        <w:tc>
          <w:tcPr>
            <w:tcW w:type="dxa" w:w="53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was done to it</w:t>
            </w:r>
          </w:p>
        </w:tc>
        <w:tc>
          <w:tcPr>
            <w:tcW w:type="dxa" w:w="39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it confirms</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V1</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Menu_TransactionsAndReports.png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Evidence only (not in the guide)</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Nothing needed; it shows no identifying data.</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Find Transactions, Make a Payment (PayTo, Existing Customer) and Reports menus. Confirms VN3, VN14, VN15; partly VN2. This user has no Credit Card or Bank Account option.</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S01</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BankAccount_MakePayment_PaymentDetails..png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5</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Direct Debit Account replaced with Test Business. The merchant label at the top right and the right-hand header menus are cropped away.</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Bank account Payment Details fields, the Direct Debit Request wording and Next.</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S06a</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BankAccount_ConfirmPaymentDetails..png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6 (replaces the older confirm screen)</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Direct debit account, customer reference, amount (was AUD 400.00), BSB, account number and account name replaced with the standard test values.</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Bank account Confirm Payment Details screen. It has no Comment row (VN24).</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S02</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PayTo_PartyDetails.png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7</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Cropped only (no identifying data on screen). The business label at the top right is cropped away.</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PayTo Party Details labels, required fields, PayID types, stepper (VN4).</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S03</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PayTo_PaymentDetails.png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7</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Cropped only.</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PayTo Payment Details labels, required fields, Description wording.</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S04</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PayTo_Review.png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8</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Business, Payer ID, PayID phone number and End to End ID replaced with test values.</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Review and Submit screen and the Confirm button.</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S05</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PayTo_TransactionDetails.png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8</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Receipt, user name, supplier account, customer reference, payer account, PayTo agreement and End to End ID replaced.</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DECLINED PayTo payment (Rejected, RJCT). It does not show a pending or approved payment (VN5).</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S06</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TransactionSearch.png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9 (form) and page 10 (results, cropped)</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Receipt number and customer reference replaced.</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Search tabs, advanced fields and result columns. No '...' row button (VN13).</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S07</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TransactionDetails.png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Pages 10 and 11</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Receipt, trace code, user, supplier account, customer reference, cardholder, card and expiry replaced.</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Transaction Details with Refund this transaction and Back to Search.</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S08a</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RefundPayment.png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12</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Customer reference, cardholder, card, expiry and receipt replaced. The merchant label is cropped away.</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Refund Payment screen with an editable Refund Amount (VN7).</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S08a</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ConfirmRefund.png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12</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As above.</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Refund screen.</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S09</w:t>
            </w:r>
          </w:p>
        </w:tc>
        <w:tc>
          <w:tcPr>
            <w:tcW w:type="dxa" w:w="3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Refund_TransactionDetails.png</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13</w:t>
            </w:r>
          </w:p>
        </w:tc>
        <w:tc>
          <w:tcPr>
            <w:tcW w:type="dxa" w:w="5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Receipts, trace code, user, supplier account, customer reference, cardholder, card and expiry replaced. The merchant label is cropped away.</w:t>
            </w:r>
          </w:p>
        </w:tc>
        <w:tc>
          <w:tcPr>
            <w:tcW w:type="dxa" w:w="3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'Refund was successful', Total Amount AUD -44.00, Related Transactions (VN8).</w:t>
            </w:r>
          </w:p>
        </w:tc>
      </w:tr>
    </w:tbl>
    <w:p>
      <w:pPr>
        <w:keepNext/>
        <w:spacing w:after="80" w:before="200"/>
      </w:pPr>
      <w:r>
        <w:rPr>
          <w:rFonts w:ascii="Arial" w:cs="Arial" w:eastAsia="Arial" w:hAnsi="Arial"/>
          <w:b/>
          <w:bCs/>
          <w:color w:val="1F1C4F"/>
          <w:sz w:val="18"/>
          <w:szCs w:val="18"/>
        </w:rPr>
        <w:t xml:space="preserve">B1. PRIORITY 1 — STILL NEEDED TO VALIDATE THE WORKFLOWS</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200"/>
        <w:gridCol w:w="4500"/>
        <w:gridCol w:w="4900"/>
        <w:gridCol w:w="1700"/>
      </w:tblGrid>
      <w:tr>
        <w:trPr>
          <w:cantSplit/>
          <w:tblHeader/>
        </w:trPr>
        <w:tc>
          <w:tcPr>
            <w:tcW w:type="dxa" w:w="6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Ref</w:t>
            </w:r>
          </w:p>
        </w:tc>
        <w:tc>
          <w:tcPr>
            <w:tcW w:type="dxa" w:w="1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Used for</w:t>
            </w:r>
          </w:p>
        </w:tc>
        <w:tc>
          <w:tcPr>
            <w:tcW w:type="dxa" w:w="22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Section and page</w:t>
            </w:r>
          </w:p>
        </w:tc>
        <w:tc>
          <w:tcPr>
            <w:tcW w:type="dxa" w:w="4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to capture</w:t>
            </w:r>
          </w:p>
        </w:tc>
        <w:tc>
          <w:tcPr>
            <w:tcW w:type="dxa" w:w="49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must be visible</w:t>
            </w:r>
          </w:p>
        </w:tc>
        <w:tc>
          <w:tcPr>
            <w:tcW w:type="dxa" w:w="17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Type</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V1b</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Validation only</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 Bank account and 1. Credit card (VN2, VN23)</w:t>
            </w:r>
          </w:p>
        </w:tc>
        <w:tc>
          <w:tcPr>
            <w:tcW w:type="dxa" w:w="4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Transactions and Reports menu expanded again, as a QuickTerminal test user who has credit card and bank account enabled, with the permissions and configuration intended for the guide's audience (not an administrator).</w:t>
            </w:r>
          </w:p>
        </w:tc>
        <w:tc>
          <w:tcPr>
            <w:tcW w:type="dxa" w:w="4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Make a Payment submenu with its Credit Card and Bank Account labels. Note the user's role, enabled payment types and permissions.</w:t>
            </w:r>
          </w:p>
        </w:tc>
        <w:tc>
          <w:tcPr>
            <w:tcW w:type="dxa" w:w="17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New — validation</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V2</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Validation, optional in guide</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3. Make a PayTo payment (VN5)</w:t>
            </w:r>
          </w:p>
        </w:tc>
        <w:tc>
          <w:tcPr>
            <w:tcW w:type="dxa" w:w="4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Transaction Details straight after confirming a PayTo payment, while it is pending.</w:t>
            </w:r>
          </w:p>
        </w:tc>
        <w:tc>
          <w:tcPr>
            <w:tcW w:type="dxa" w:w="4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pending status label, receipt number, response and any message about customer approval.</w:t>
            </w:r>
          </w:p>
        </w:tc>
        <w:tc>
          <w:tcPr>
            <w:tcW w:type="dxa" w:w="17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Missing</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V3</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Validation, optional in guide</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3. Make a PayTo payment (VN5)</w:t>
            </w:r>
          </w:p>
        </w:tc>
        <w:tc>
          <w:tcPr>
            <w:tcW w:type="dxa" w:w="4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same payment after the customer has approved it in their banking app.</w:t>
            </w:r>
          </w:p>
        </w:tc>
        <w:tc>
          <w:tcPr>
            <w:tcW w:type="dxa" w:w="4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Approved status label, response, settlement date.</w:t>
            </w:r>
          </w:p>
        </w:tc>
        <w:tc>
          <w:tcPr>
            <w:tcW w:type="dxa" w:w="17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Missing</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S08b</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Guide and validation</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5. Refund or void a transaction (VN7)</w:t>
            </w:r>
          </w:p>
        </w:tc>
        <w:tc>
          <w:tcPr>
            <w:tcW w:type="dxa" w:w="4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screens after selecting Void this transaction on a same-day card payment, including any confirmation step, and the Transaction Details afterwards.</w:t>
            </w:r>
          </w:p>
        </w:tc>
        <w:tc>
          <w:tcPr>
            <w:tcW w:type="dxa" w:w="4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exact button labels, any confirm screen, and the resulting status of the voided transaction.</w:t>
            </w:r>
          </w:p>
        </w:tc>
        <w:tc>
          <w:tcPr>
            <w:tcW w:type="dxa" w:w="17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Missing</w:t>
            </w:r>
          </w:p>
        </w:tc>
      </w:tr>
    </w:tbl>
    <w:p>
      <w:pPr>
        <w:keepNext/>
        <w:spacing w:after="80" w:before="200"/>
      </w:pPr>
      <w:r>
        <w:rPr>
          <w:rFonts w:ascii="Arial" w:cs="Arial" w:eastAsia="Arial" w:hAnsi="Arial"/>
          <w:b/>
          <w:bCs/>
          <w:color w:val="1F1C4F"/>
          <w:sz w:val="18"/>
          <w:szCs w:val="18"/>
        </w:rPr>
        <w:t xml:space="preserve">B2. PRIORITY 2 — NEEDED FOR THE FINISHED CUSTOMER GUIDE</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200"/>
        <w:gridCol w:w="4500"/>
        <w:gridCol w:w="4900"/>
        <w:gridCol w:w="1700"/>
      </w:tblGrid>
      <w:tr>
        <w:trPr>
          <w:cantSplit/>
          <w:tblHeader/>
        </w:trPr>
        <w:tc>
          <w:tcPr>
            <w:tcW w:type="dxa" w:w="6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Ref</w:t>
            </w:r>
          </w:p>
        </w:tc>
        <w:tc>
          <w:tcPr>
            <w:tcW w:type="dxa" w:w="1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Used for</w:t>
            </w:r>
          </w:p>
        </w:tc>
        <w:tc>
          <w:tcPr>
            <w:tcW w:type="dxa" w:w="22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Section and page</w:t>
            </w:r>
          </w:p>
        </w:tc>
        <w:tc>
          <w:tcPr>
            <w:tcW w:type="dxa" w:w="4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to capture</w:t>
            </w:r>
          </w:p>
        </w:tc>
        <w:tc>
          <w:tcPr>
            <w:tcW w:type="dxa" w:w="49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must be visible</w:t>
            </w:r>
          </w:p>
        </w:tc>
        <w:tc>
          <w:tcPr>
            <w:tcW w:type="dxa" w:w="17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Type</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R2</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Guide only</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2. Bank account — page 6 (VN19, VN24)</w:t>
            </w:r>
          </w:p>
        </w:tc>
        <w:tc>
          <w:tcPr>
            <w:tcW w:type="dxa" w:w="4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Transaction Details after a bank account payment, scrolled to the top, so it matches the new confirm screen.</w:t>
            </w:r>
          </w:p>
        </w:tc>
        <w:tc>
          <w:tcPr>
            <w:tcW w:type="dxa" w:w="4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title clear of the navigation bar; Status, Response and the Comment row if one was entered. See VN19: the current screenshot shows an unconfirmed return period.</w:t>
            </w:r>
          </w:p>
        </w:tc>
        <w:tc>
          <w:tcPr>
            <w:tcW w:type="dxa" w:w="17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Replacement — recommended</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V4</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Validation, optional in guide</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3. Make a PayTo payment — page 7 (VN4)</w:t>
            </w:r>
          </w:p>
        </w:tc>
        <w:tc>
          <w:tcPr>
            <w:tcW w:type="dxa" w:w="4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Party Details with BSB/Account Number selected as the Payment Method.</w:t>
            </w:r>
          </w:p>
        </w:tc>
        <w:tc>
          <w:tcPr>
            <w:tcW w:type="dxa" w:w="4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fields that appear for a BSB and account number payer account.</w:t>
            </w:r>
          </w:p>
        </w:tc>
        <w:tc>
          <w:tcPr>
            <w:tcW w:type="dxa" w:w="17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Missing</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R4</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Guide only</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3. Make a PayTo payment — pages 7-8 (VN23)</w:t>
            </w:r>
          </w:p>
        </w:tc>
        <w:tc>
          <w:tcPr>
            <w:tcW w:type="dxa" w:w="4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Only if the PayTo user does not represent the guide's audience: repeat S02 to S05 as the audience user.</w:t>
            </w:r>
          </w:p>
        </w:tc>
        <w:tc>
          <w:tcPr>
            <w:tcW w:type="dxa" w:w="4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Header with only the menus the audience sees.</w:t>
            </w:r>
          </w:p>
        </w:tc>
        <w:tc>
          <w:tcPr>
            <w:tcW w:type="dxa" w:w="17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Conditional</w:t>
            </w:r>
          </w:p>
        </w:tc>
      </w:tr>
    </w:tbl>
    <w:p>
      <w:pPr>
        <w:keepNext/>
        <w:spacing w:after="80" w:before="200"/>
      </w:pPr>
      <w:r>
        <w:rPr>
          <w:rFonts w:ascii="Arial" w:cs="Arial" w:eastAsia="Arial" w:hAnsi="Arial"/>
          <w:b/>
          <w:bCs/>
          <w:color w:val="1F1C4F"/>
          <w:sz w:val="18"/>
          <w:szCs w:val="18"/>
        </w:rPr>
        <w:t xml:space="preserve">B3. PRIORITY 3 — OPTIONAL OR CONDITIONAL</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200"/>
        <w:gridCol w:w="4500"/>
        <w:gridCol w:w="4900"/>
        <w:gridCol w:w="1700"/>
      </w:tblGrid>
      <w:tr>
        <w:trPr>
          <w:cantSplit/>
          <w:tblHeader/>
        </w:trPr>
        <w:tc>
          <w:tcPr>
            <w:tcW w:type="dxa" w:w="6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Ref</w:t>
            </w:r>
          </w:p>
        </w:tc>
        <w:tc>
          <w:tcPr>
            <w:tcW w:type="dxa" w:w="1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Used for</w:t>
            </w:r>
          </w:p>
        </w:tc>
        <w:tc>
          <w:tcPr>
            <w:tcW w:type="dxa" w:w="22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Section and page</w:t>
            </w:r>
          </w:p>
        </w:tc>
        <w:tc>
          <w:tcPr>
            <w:tcW w:type="dxa" w:w="45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to capture</w:t>
            </w:r>
          </w:p>
        </w:tc>
        <w:tc>
          <w:tcPr>
            <w:tcW w:type="dxa" w:w="49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must be visible</w:t>
            </w:r>
          </w:p>
        </w:tc>
        <w:tc>
          <w:tcPr>
            <w:tcW w:type="dxa" w:w="17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Type</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R1</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Guide only</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 Credit card — page 4</w:t>
            </w:r>
          </w:p>
        </w:tc>
        <w:tc>
          <w:tcPr>
            <w:tcW w:type="dxa" w:w="4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Transaction Details after a credit card payment, scrolled to the top.</w:t>
            </w:r>
          </w:p>
        </w:tc>
        <w:tc>
          <w:tcPr>
            <w:tcW w:type="dxa" w:w="4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title clear of the navigation bar.</w:t>
            </w:r>
          </w:p>
        </w:tc>
        <w:tc>
          <w:tcPr>
            <w:tcW w:type="dxa" w:w="17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Optional replacement</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R3</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Guide only</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8. Weekly settlements — page 16</w:t>
            </w:r>
          </w:p>
        </w:tc>
        <w:tc>
          <w:tcPr>
            <w:tcW w:type="dxa" w:w="4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Weekly Settlement Report from the top.</w:t>
            </w:r>
          </w:p>
        </w:tc>
        <w:tc>
          <w:tcPr>
            <w:tcW w:type="dxa" w:w="4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title clear of the navigation bar; Settlement Week, Jump To and the first day.</w:t>
            </w:r>
          </w:p>
        </w:tc>
        <w:tc>
          <w:tcPr>
            <w:tcW w:type="dxa" w:w="17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Optional replacement</w:t>
            </w:r>
          </w:p>
        </w:tc>
      </w:tr>
      <w:tr>
        <w:trPr>
          <w:cantSplit/>
        </w:trPr>
        <w:tc>
          <w:tcPr>
            <w:tcW w:type="dxa" w:w="6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C1</w:t>
            </w:r>
          </w:p>
        </w:tc>
        <w:tc>
          <w:tcPr>
            <w:tcW w:type="dxa" w:w="1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Guide and validation</w:t>
            </w:r>
          </w:p>
        </w:tc>
        <w:tc>
          <w:tcPr>
            <w:tcW w:type="dxa" w:w="2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Not in guide (VN20)</w:t>
            </w:r>
          </w:p>
        </w:tc>
        <w:tc>
          <w:tcPr>
            <w:tcW w:type="dxa" w:w="45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Monthly Settlement report — ONLY if Monthly Settlement is confirmed as available to QuickTerminal users.</w:t>
            </w:r>
          </w:p>
        </w:tc>
        <w:tc>
          <w:tcPr>
            <w:tcW w:type="dxa" w:w="4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Page title, month selection, results and the menu path.</w:t>
            </w:r>
          </w:p>
        </w:tc>
        <w:tc>
          <w:tcPr>
            <w:tcW w:type="dxa" w:w="17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Conditional</w:t>
            </w:r>
          </w:p>
        </w:tc>
      </w:tr>
    </w:tbl>
    <w:p>
      <w:pPr>
        <w:keepNext/>
        <w:spacing w:after="80" w:before="200"/>
      </w:pPr>
      <w:r>
        <w:rPr>
          <w:rFonts w:ascii="Arial" w:cs="Arial" w:eastAsia="Arial" w:hAnsi="Arial"/>
          <w:b/>
          <w:bCs/>
          <w:color w:val="1F1C4F"/>
          <w:sz w:val="18"/>
          <w:szCs w:val="18"/>
        </w:rPr>
        <w:t xml:space="preserve">SCREENSHOTS ALREADY IN THE GUIDE FROM EARLIER VERSIONS</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200"/>
        <w:gridCol w:w="6000"/>
      </w:tblGrid>
      <w:tr>
        <w:trPr>
          <w:cantSplit/>
          <w:tblHeader/>
        </w:trPr>
        <w:tc>
          <w:tcPr>
            <w:tcW w:type="dxa" w:w="42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Section and page</w:t>
            </w:r>
          </w:p>
        </w:tc>
        <w:tc>
          <w:tcPr>
            <w:tcW w:type="dxa" w:w="52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Screenshot</w:t>
            </w:r>
          </w:p>
        </w:tc>
        <w:tc>
          <w:tcPr>
            <w:tcW w:type="dxa" w:w="60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Note</w:t>
            </w:r>
          </w:p>
        </w:tc>
      </w:tr>
      <w:tr>
        <w:trPr>
          <w:cantSplit/>
        </w:trPr>
        <w:tc>
          <w:tcPr>
            <w:tcW w:type="dxa" w:w="42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1. Credit card — pages 3, 4</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Payment Details; Confirm Payment Details; Transaction Details</w:t>
            </w:r>
          </w:p>
        </w:tc>
        <w:tc>
          <w:tcPr>
            <w:tcW w:type="dxa" w:w="6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Unchanged. See R1 and VN21 (crop).</w:t>
            </w:r>
          </w:p>
        </w:tc>
      </w:tr>
      <w:tr>
        <w:trPr>
          <w:cantSplit/>
        </w:trPr>
        <w:tc>
          <w:tcPr>
            <w:tcW w:type="dxa" w:w="42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2. Bank account — page 6</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Transaction Details</w:t>
            </w:r>
          </w:p>
        </w:tc>
        <w:tc>
          <w:tcPr>
            <w:tcW w:type="dxa" w:w="6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Unchanged. Shows an unconfirmed return period: VN19, R2.</w:t>
            </w:r>
          </w:p>
        </w:tc>
      </w:tr>
      <w:tr>
        <w:trPr>
          <w:cantSplit/>
        </w:trPr>
        <w:tc>
          <w:tcPr>
            <w:tcW w:type="dxa" w:w="42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4. Find transactions — page 9</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Recent Transactions</w:t>
            </w:r>
          </w:p>
        </w:tc>
        <w:tc>
          <w:tcPr>
            <w:tcW w:type="dxa" w:w="6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Unchanged.</w:t>
            </w:r>
          </w:p>
        </w:tc>
      </w:tr>
      <w:tr>
        <w:trPr>
          <w:cantSplit/>
        </w:trPr>
        <w:tc>
          <w:tcPr>
            <w:tcW w:type="dxa" w:w="420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6-9. Export, daily, weekly, facility — pages 14-17</w:t>
            </w:r>
          </w:p>
        </w:tc>
        <w:tc>
          <w:tcPr>
            <w:tcW w:type="dxa" w:w="52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Export Transactions; Daily Settlement Report; Weekly Settlement Report; Facility Reports</w:t>
            </w:r>
          </w:p>
        </w:tc>
        <w:tc>
          <w:tcPr>
            <w:tcW w:type="dxa" w:w="6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Unchanged. See R3. The menu paths are now confirmed by V1.</w:t>
            </w:r>
          </w:p>
        </w:tc>
      </w:tr>
    </w:tbl>
    <w:sectPr>
      <w:footerReference w:type="default" r:id="rId6"/>
      <w:pgSz w:w="16838" w:h="11906" w:orient="landscape"/>
      <w:pgMar w:top="800" w:right="700" w:bottom="800" w:left="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5400"/>
      </w:tabs>
    </w:pPr>
    <w:r>
      <w:rPr>
        <w:rFonts w:ascii="Arial" w:cs="Arial" w:eastAsia="Arial" w:hAnsi="Arial"/>
        <w:color w:val="706F7C"/>
        <w:sz w:val="14"/>
        <w:szCs w:val="14"/>
      </w:rPr>
      <w:t xml:space="preserve">Screenshot Capture Checklist  |  QuickTerminal Quick Start Guide Version 1.4 (Draft)  |  19 October 2026</w:t>
    </w:r>
    <w:r>
      <w:rPr>
        <w:rFonts w:ascii="Arial" w:cs="Arial" w:eastAsia="Arial" w:hAnsi="Arial"/>
      </w:rPr>
      <w:t xml:space="preserve">	</w:t>
    </w:r>
    <w:r>
      <w:rPr>
        <w:rFonts w:ascii="Arial" w:cs="Arial" w:eastAsia="Arial" w:hAnsi="Arial"/>
        <w:sz w:val="14"/>
        <w:szCs w:val="14"/>
      </w:rPr>
      <w:fldChar w:fldCharType="begin"/>
    </w:r>
    <w:r>
      <w:rPr>
        <w:rFonts w:ascii="Arial" w:cs="Arial" w:eastAsia="Arial" w:hAnsi="Arial"/>
        <w:sz w:val="14"/>
        <w:szCs w:val="14"/>
      </w:rPr>
      <w:instrText xml:space="preserve">PAGE</w:instrText>
    </w:r>
    <w:r>
      <w:rPr>
        <w:rFonts w:ascii="Arial" w:cs="Arial" w:eastAsia="Arial" w:hAnsi="Arial"/>
        <w:sz w:val="14"/>
        <w:szCs w:val="14"/>
      </w:rPr>
      <w:fldChar w:fldCharType="separate"/>
    </w:r>
    <w:r>
      <w:rPr>
        <w:rFonts w:ascii="Arial" w:cs="Arial" w:eastAsia="Arial" w:hAnsi="Arial"/>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Screenshot Capture Checklist</dc:title>
  <dc:creator>QuickStream</dc:creator>
  <cp:lastModifiedBy>Un-named</cp:lastModifiedBy>
  <cp:revision>1</cp:revision>
  <dcterms:created xsi:type="dcterms:W3CDTF">2026-10-19T05:16:09.039Z</dcterms:created>
  <dcterms:modified xsi:type="dcterms:W3CDTF">2026-10-19T05:16:09.041Z</dcterms:modified>
</cp:coreProperties>
</file>

<file path=docProps/custom.xml><?xml version="1.0" encoding="utf-8"?>
<Properties xmlns="http://schemas.openxmlformats.org/officeDocument/2006/custom-properties" xmlns:vt="http://schemas.openxmlformats.org/officeDocument/2006/docPropsVTypes"/>
</file>