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managing customers and recurring payments, finding transactions and accessing reports in QuickPortal.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QUICKPORTAL?</w:t>
      </w:r>
    </w:p>
    <w:p>
      <w:pPr>
        <w:keepLines/>
        <w:spacing w:after="480" w:before="0" w:line="276"/>
        <w:ind w:right="1200"/>
      </w:pPr>
      <w:r>
        <w:rPr>
          <w:rFonts w:ascii="Arial" w:cs="Arial" w:eastAsia="Arial" w:hAnsi="Arial"/>
          <w:color w:val="161619"/>
          <w:sz w:val="23"/>
          <w:szCs w:val="23"/>
        </w:rPr>
        <w:t xml:space="preserve">QuickPortal is QuickStream’s secure online portal for authorised users to take payments, manage transactions, customers and recurring payments, and access reports.</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706F7C"/>
                <w:sz w:val="20"/>
                <w:szCs w:val="20"/>
              </w:rPr>
              <w:t xml:space="preserve">Screens and workflows may change as QuickPortal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QuickPortal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18</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1"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0">
        <w:r>
          <w:rPr>
            <w:rFonts w:ascii="Arial" w:cs="Arial" w:eastAsia="Arial" w:hAnsi="Arial"/>
            <w:b/>
            <w:bCs/>
            <w:color w:val="161619"/>
            <w:sz w:val="22"/>
            <w:szCs w:val="22"/>
          </w:rPr>
          <w:t xml:space="preserve">Customers and saved cards</w:t>
        </w:r>
        <w:r>
          <w:rPr>
            <w:rFonts w:ascii="Arial" w:cs="Arial" w:eastAsia="Arial" w:hAnsi="Arial"/>
          </w:rPr>
          <w:t xml:space="preserve">	</w:t>
        </w:r>
        <w:r>
          <w:rPr>
            <w:rFonts w:ascii="Arial" w:cs="Arial" w:eastAsia="Arial" w:hAnsi="Arial"/>
            <w:b/>
            <w:bCs/>
            <w:color w:val="DA1710"/>
            <w:sz w:val="22"/>
            <w:szCs w:val="22"/>
          </w:rPr>
          <w:t xml:space="preserve">19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2"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1">
        <w:r>
          <w:rPr>
            <w:rFonts w:ascii="Arial" w:cs="Arial" w:eastAsia="Arial" w:hAnsi="Arial"/>
            <w:b/>
            <w:bCs/>
            <w:color w:val="161619"/>
            <w:sz w:val="22"/>
            <w:szCs w:val="22"/>
          </w:rPr>
          <w:t xml:space="preserve">Recurring payments</w:t>
        </w:r>
        <w:r>
          <w:rPr>
            <w:rFonts w:ascii="Arial" w:cs="Arial" w:eastAsia="Arial" w:hAnsi="Arial"/>
          </w:rPr>
          <w:t xml:space="preserve">	</w:t>
        </w:r>
        <w:r>
          <w:rPr>
            <w:rFonts w:ascii="Arial" w:cs="Arial" w:eastAsia="Arial" w:hAnsi="Arial"/>
            <w:b/>
            <w:bCs/>
            <w:color w:val="DA1710"/>
            <w:sz w:val="22"/>
            <w:szCs w:val="22"/>
          </w:rPr>
          <w:t xml:space="preserve">23</w:t>
        </w:r>
      </w:hyperlink>
    </w:p>
    <w:p>
      <w:pPr>
        <w:keepNext/>
        <w:keepLines/>
        <w:pageBreakBefore/>
        <w:spacing w:after="200" w:before="0" w:line="276"/>
      </w:pPr>
      <w:r>
        <w:drawing>
          <wp:inline distT="0" distB="0" distL="0" distR="0">
            <wp:extent cx="361950" cy="361950"/>
            <wp:effectExtent t="0" r="0" b="0" l="0"/>
            <wp:docPr id="23"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QuickPortal.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p>
    <w:p>
      <w:pPr>
        <w:keepNext w:val="false"/>
        <w:keepLines/>
        <w:spacing w:after="70" w:before="0" w:line="276"/>
      </w:pPr>
      <w:r>
        <w:rPr>
          <w:rFonts w:ascii="Arial" w:cs="Arial" w:eastAsia="Arial" w:hAnsi="Arial"/>
          <w:color w:val="161619"/>
          <w:sz w:val="21"/>
          <w:szCs w:val="21"/>
        </w:rPr>
        <w:t xml:space="preserve">Check the Business, or start typing to choose a different one. The payment settles to this business.</w:t>
      </w:r>
    </w:p>
    <w:p>
      <w:pPr>
        <w:keepNext w:val="false"/>
        <w:keepLines/>
        <w:spacing w:after="70" w:before="0" w:line="276"/>
      </w:pPr>
      <w:r>
        <w:rPr>
          <w:rFonts w:ascii="Arial" w:cs="Arial" w:eastAsia="Arial" w:hAnsi="Arial"/>
          <w:color w:val="161619"/>
          <w:sz w:val="21"/>
          <w:szCs w:val="21"/>
        </w:rPr>
        <w:t xml:space="preserve">Complete the other fields marked * (Customer Reference Number, Payment Amount, Credit Card Number and Expiry Date). The remaining fields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76600"/>
            <wp:effectExtent t="0" r="0" b="0" l="0"/>
            <wp:docPr id="24"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and payment amount carefully before continuing.</w:t>
      </w:r>
    </w:p>
    <w:p>
      <w:pPr>
        <w:keepLines/>
        <w:pageBreakBefore/>
        <w:spacing w:after="280" w:before="0" w:line="276"/>
      </w:pPr>
      <w:r>
        <w:rPr>
          <w:rFonts w:ascii="Arial" w:cs="Arial" w:eastAsia="Arial" w:hAnsi="Arial"/>
          <w:b/>
          <w:bCs/>
          <w:color w:val="706F7C"/>
          <w:spacing w:val="10"/>
          <w:sz w:val="20"/>
          <w:szCs w:val="20"/>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43175"/>
            <wp:effectExtent t="0" r="0" b="0" l="0"/>
            <wp:docPr id="25"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431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52825"/>
            <wp:effectExtent t="0" r="0" b="0" l="0"/>
            <wp:docPr id="26"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5528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to see whether the payment was approved or declined. Email or print the receipt if required, or select Process Another Transaction.</w:t>
      </w:r>
    </w:p>
    <w:p>
      <w:pPr>
        <w:keepLines/>
        <w:spacing w:after="120" w:before="0" w:line="276"/>
      </w:pPr>
      <w:r>
        <w:rPr>
          <w:rFonts w:ascii="Arial" w:cs="Arial" w:eastAsia="Arial" w:hAnsi="Arial"/>
          <w:color w:val="706F7C"/>
          <w:sz w:val="19"/>
          <w:szCs w:val="19"/>
        </w:rPr>
        <w:t xml:space="preserve">Approved is the processing result. Settlement to your account is separate and appears in your settlement reports.</w:t>
      </w:r>
    </w:p>
    <w:p>
      <w:pPr>
        <w:keepNext/>
        <w:keepLines/>
        <w:pageBreakBefore/>
        <w:spacing w:after="200" w:before="0" w:line="276"/>
      </w:pPr>
      <w:r>
        <w:drawing>
          <wp:inline distT="0" distB="0" distL="0" distR="0">
            <wp:extent cx="361950" cy="361950"/>
            <wp:effectExtent t="0" r="0" b="0" l="0"/>
            <wp:docPr id="27"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p>
    <w:p>
      <w:pPr>
        <w:keepNext w:val="false"/>
        <w:keepLines/>
        <w:spacing w:after="70" w:before="0" w:line="276"/>
      </w:pPr>
      <w:r>
        <w:rPr>
          <w:rFonts w:ascii="Arial" w:cs="Arial" w:eastAsia="Arial" w:hAnsi="Arial"/>
          <w:color w:val="161619"/>
          <w:sz w:val="21"/>
          <w:szCs w:val="21"/>
        </w:rPr>
        <w:t xml:space="preserve">Check the Direct Debit Account shown. If you have more than one, choose the account the payment should settle to.</w:t>
      </w:r>
    </w:p>
    <w:p>
      <w:pPr>
        <w:keepNext w:val="false"/>
        <w:keepLines/>
        <w:spacing w:after="70" w:before="0" w:line="276"/>
      </w:pPr>
      <w:r>
        <w:rPr>
          <w:rFonts w:ascii="Arial" w:cs="Arial" w:eastAsia="Arial" w:hAnsi="Arial"/>
          <w:color w:val="161619"/>
          <w:sz w:val="21"/>
          <w:szCs w:val="21"/>
        </w:rPr>
        <w:t xml:space="preserve">Complete the fields marked * (Customer Reference Number, Payment Amount, BSB Number, Account Number and Account Name). Comment is optional.</w:t>
      </w:r>
    </w:p>
    <w:p>
      <w:pPr>
        <w:keepNext w:val="false"/>
        <w:keepLines/>
        <w:spacing w:after="70" w:before="0" w:line="276"/>
      </w:pPr>
      <w:r>
        <w:rPr>
          <w:rFonts w:ascii="Arial" w:cs="Arial" w:eastAsia="Arial" w:hAnsi="Arial"/>
          <w:color w:val="161619"/>
          <w:sz w:val="21"/>
          <w:szCs w:val="21"/>
        </w:rPr>
        <w:t xml:space="preserve">Tick the Direct Debit Request box to confirm that a Direct Debit Request has been completed for the customer and you have the authority to debit the account.</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90800"/>
            <wp:effectExtent t="0" r="0" b="0" l="0"/>
            <wp:docPr id="28"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BSB and account number carefully before continuing.</w:t>
      </w:r>
    </w:p>
    <w:p>
      <w:pPr>
        <w:keepLines/>
        <w:pageBreakBefore/>
        <w:spacing w:after="280" w:before="0" w:line="276"/>
      </w:pPr>
      <w:r>
        <w:rPr>
          <w:rFonts w:ascii="Arial" w:cs="Arial" w:eastAsia="Arial" w:hAnsi="Arial"/>
          <w:b/>
          <w:bCs/>
          <w:color w:val="706F7C"/>
          <w:spacing w:val="10"/>
          <w:sz w:val="20"/>
          <w:szCs w:val="20"/>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047875"/>
            <wp:effectExtent t="0" r="0" b="0" l="0"/>
            <wp:docPr id="29"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648075"/>
            <wp:effectExtent t="0" r="0" b="0" l="0"/>
            <wp:docPr id="30"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6480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and note the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Initial approval does not guarantee the payment will not be returned. A status of Approved* means the payment may still be declined or returned by the customer’s bank within 4 banking days. Follow your organisation’s reconciliation procedures to identify and handle bank returns.</w:t>
      </w:r>
    </w:p>
    <w:p>
      <w:pPr>
        <w:keepNext/>
        <w:keepLines/>
        <w:pageBreakBefore/>
        <w:spacing w:after="200" w:before="0" w:line="276"/>
      </w:pPr>
      <w:r>
        <w:drawing>
          <wp:inline distT="0" distB="0" distL="0" distR="0">
            <wp:extent cx="361950" cy="361950"/>
            <wp:effectExtent t="0" r="0" b="0" l="0"/>
            <wp:docPr id="31"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 Fields marked * are required.</w:t>
      </w:r>
    </w:p>
    <w:p>
      <w:pPr>
        <w:keepNext w:val="false"/>
        <w:keepLines/>
        <w:spacing w:after="70" w:before="0" w:line="276"/>
      </w:pPr>
      <w:r>
        <w:rPr>
          <w:rFonts w:ascii="Arial" w:cs="Arial" w:eastAsia="Arial" w:hAnsi="Arial"/>
          <w:color w:val="161619"/>
          <w:sz w:val="21"/>
          <w:szCs w:val="21"/>
        </w:rPr>
        <w:t xml:space="preserve">Enter the Payer Name and Payer ID (CRN). Payer Type is set to Individual; choose Organisation if needed. Payer Reference is optional.</w:t>
      </w:r>
    </w:p>
    <w:p>
      <w:pPr>
        <w:keepNext w:val="false"/>
        <w:keepLines/>
        <w:spacing w:after="70" w:before="0" w:line="276"/>
      </w:pPr>
      <w:r>
        <w:rPr>
          <w:rFonts w:ascii="Arial" w:cs="Arial" w:eastAsia="Arial" w:hAnsi="Arial"/>
          <w:color w:val="161619"/>
          <w:sz w:val="21"/>
          <w:szCs w:val="21"/>
        </w:rPr>
        <w:t xml:space="preserve">Choose PayID or BSB/Account Number. For a PayID, enter the PayID and choose its type.</w:t>
      </w:r>
    </w:p>
    <w:p>
      <w:pPr>
        <w:keepNext w:val="false"/>
        <w:keepLines/>
        <w:spacing w:after="70" w:before="0" w:line="276"/>
      </w:pPr>
      <w:r>
        <w:rPr>
          <w:rFonts w:ascii="Arial" w:cs="Arial" w:eastAsia="Arial" w:hAnsi="Arial"/>
          <w:color w:val="161619"/>
          <w:sz w:val="21"/>
          <w:szCs w:val="21"/>
        </w:rPr>
        <w:t xml:space="preserve">Choose the Business. Payee Reference is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76500"/>
            <wp:effectExtent t="0" r="0" b="0" l="0"/>
            <wp:docPr id="32"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 End to End ID and Remittance Information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28850"/>
            <wp:effectExtent t="0" r="0" b="0" l="0"/>
            <wp:docPr id="33"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to submit the payment. This creates a one-time PayTo agreement and sends it to the customer for approval in their banking app.</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152650"/>
            <wp:effectExtent t="0" r="0" b="0" l="0"/>
            <wp:docPr id="34"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5265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43025"/>
            <wp:effectExtent t="0" r="0" b="0" l="0"/>
            <wp:docPr id="35" name="payto_approved" descr="Transaction Details screen for an approved PayTo payment" title="Transaction Details screen for an approv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13430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an approved PayTo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52550"/>
            <wp:effectExtent t="0" r="0" b="0" l="0"/>
            <wp:docPr id="36"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13525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declined PayTo payment.</w:t>
      </w:r>
    </w:p>
    <w:p>
      <w:pPr>
        <w:keepLines/>
        <w:spacing w:after="240" w:before="120" w:line="276"/>
      </w:pPr>
      <w:r>
        <w:rPr>
          <w:rFonts w:ascii="Arial" w:cs="Arial" w:eastAsia="Arial" w:hAnsi="Arial"/>
          <w:color w:val="161619"/>
          <w:sz w:val="21"/>
          <w:szCs w:val="21"/>
        </w:rPr>
        <w:t xml:space="preserve">Check the Status and Response. The payment stays pending until the customer approves the PayTo agreement, then it is attempted and the Status shows Approved or Declined. If the customer declines or does not respond within the approval period (15 minutes or less), the agreement is cancelled and no payment is taken.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Agreement approval, the payment attempt, the outcome and settlement are separate. Approval does not guarantee success. Check the Status before telling the customer it is complete.</w:t>
      </w:r>
      <w:r>
        <w:rPr>
          <w:rFonts w:ascii="Arial" w:cs="Arial" w:eastAsia="Arial" w:hAnsi="Arial"/>
          <w:color w:val="161619"/>
          <w:sz w:val="20"/>
          <w:szCs w:val="20"/>
        </w:rPr>
        <w:t xml:space="preserve"> Settlement reports may show it once it settles.</w:t>
      </w:r>
    </w:p>
    <w:p>
      <w:pPr>
        <w:keepNext/>
        <w:keepLines/>
        <w:pageBreakBefore/>
        <w:spacing w:after="200" w:before="0" w:line="276"/>
      </w:pPr>
      <w:r>
        <w:drawing>
          <wp:inline distT="0" distB="0" distL="0" distR="0">
            <wp:extent cx="361950" cy="361950"/>
            <wp:effectExtent t="0" r="0" b="0" l="0"/>
            <wp:docPr id="37"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 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 to see the 20 most recent transactions.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295400"/>
            <wp:effectExtent t="0" r="0" b="0" l="0"/>
            <wp:docPr id="38"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12954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Under Find your transaction by, choose Settlement Date, Reference Number or Account Details, then enter the details. Reference Number accepts a customer reference, payment reference or receipt number. Account Details accepts a full or partial card number, or a BSB and account number.</w:t>
      </w:r>
    </w:p>
    <w:p>
      <w:pPr>
        <w:keepNext w:val="false"/>
        <w:keepLines/>
        <w:spacing w:after="70" w:before="0" w:line="276"/>
      </w:pPr>
      <w:r>
        <w:rPr>
          <w:rFonts w:ascii="Arial" w:cs="Arial" w:eastAsia="Arial" w:hAnsi="Arial"/>
          <w:color w:val="161619"/>
          <w:sz w:val="21"/>
          <w:szCs w:val="21"/>
        </w:rPr>
        <w:t xml:space="preserve">Use Advanced Search to narrow the results by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38400"/>
            <wp:effectExtent t="0" r="0" b="0" l="0"/>
            <wp:docPr id="39"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857250"/>
            <wp:effectExtent t="0" r="0" b="0" l="0"/>
            <wp:docPr id="40"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41"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42"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p>
    <w:tbl>
      <w:tblPr>
        <w:tblW w:type="dxa" w:w="76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5"/>
        <w:gridCol w:w="300"/>
        <w:gridCol w:w="3675"/>
      </w:tblGrid>
      <w:tr>
        <w:trPr>
          <w:cantSplit/>
        </w:trPr>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p>
          <w:p>
            <w:pPr>
              <w:keepLines/>
              <w:spacing w:after="40" w:before="0" w:line="276"/>
            </w:pPr>
            <w:r>
              <w:rPr>
                <w:rFonts w:ascii="Arial" w:cs="Arial" w:eastAsia="Arial" w:hAnsi="Arial"/>
                <w:color w:val="706F7C"/>
                <w:sz w:val="18"/>
                <w:szCs w:val="18"/>
              </w:rPr>
              <w:t xml:space="preserve">•  Card: before the bank cut-off time.</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separate transaction. It does not cancel the original payment.</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4 banking days after the original payment date.</w:t>
            </w:r>
          </w:p>
          <w:p>
            <w:pPr>
              <w:keepLines/>
              <w:spacing w:after="40" w:before="0" w:line="276"/>
            </w:pPr>
            <w:r>
              <w:rPr>
                <w:rFonts w:ascii="Arial" w:cs="Arial" w:eastAsia="Arial" w:hAnsi="Arial"/>
                <w:color w:val="706F7C"/>
                <w:sz w:val="18"/>
                <w:szCs w:val="18"/>
              </w:rPr>
              <w:t xml:space="preserve">•  PayTo: after the payment is approved.</w:t>
            </w:r>
          </w:p>
        </w:tc>
      </w:tr>
    </w:tbl>
    <w:p>
      <w:pPr>
        <w:keepLines/>
        <w:spacing w:after="240" w:before="160" w:line="276"/>
      </w:pP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val="false"/>
        <w:keepLines/>
        <w:spacing w:after="70" w:before="0" w:line="276"/>
      </w:pPr>
      <w:r>
        <w:rPr>
          <w:rFonts w:ascii="Arial" w:cs="Arial" w:eastAsia="Arial" w:hAnsi="Arial"/>
          <w:color w:val="161619"/>
          <w:sz w:val="21"/>
          <w:szCs w:val="21"/>
        </w:rPr>
        <w:t xml:space="preserve">Select Refund this transaction or Void this transaction, whichever is shown.</w:t>
      </w:r>
    </w:p>
    <w:p>
      <w:pPr>
        <w:keepNext/>
        <w:keepLines/>
        <w:spacing w:after="70" w:before="0" w:line="276"/>
      </w:pPr>
      <w:r>
        <w:rPr>
          <w:rFonts w:ascii="Arial" w:cs="Arial" w:eastAsia="Arial" w:hAnsi="Arial"/>
          <w:color w:val="161619"/>
          <w:sz w:val="21"/>
          <w:szCs w:val="21"/>
        </w:rPr>
        <w:t xml:space="preserve">To refund, continue with step 03. To void, go to step 05.</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3" name="refund_button"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Refund this transaction button.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w:t>
      </w:r>
    </w:p>
    <w:p>
      <w:pPr>
        <w:keepNext w:val="false"/>
        <w:keepLines/>
        <w:spacing w:after="70" w:before="0" w:line="276"/>
      </w:pPr>
      <w:r>
        <w:rPr>
          <w:rFonts w:ascii="Arial" w:cs="Arial" w:eastAsia="Arial" w:hAnsi="Arial"/>
          <w:color w:val="161619"/>
          <w:sz w:val="21"/>
          <w:szCs w:val="21"/>
        </w:rPr>
        <w:t xml:space="preserve">On the Refund Payment screen, check the Refund Amount, add a comment if needed and select Confirm. To refund part of the payment, change the Refund Amount; you cannot refund more than the original payment.</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 A PayTo payment uses the same Refund Payment screen.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00350"/>
            <wp:effectExtent t="0" r="0" b="0" l="0"/>
            <wp:docPr id="44"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28003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refunding a credit card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90825"/>
            <wp:effectExtent t="0" r="0" b="0" l="0"/>
            <wp:docPr id="45"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27908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Refund screen.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receipt number and amount before you confirm.</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REFUND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keepLines/>
        <w:spacing w:after="70" w:before="0" w:line="276"/>
      </w:pPr>
      <w:r>
        <w:rPr>
          <w:rFonts w:ascii="Arial" w:cs="Arial" w:eastAsia="Arial" w:hAnsi="Arial"/>
          <w:color w:val="161619"/>
          <w:sz w:val="21"/>
          <w:szCs w:val="21"/>
        </w:rPr>
        <w:t xml:space="preserve">A successful refund submission does not mean the customer has already received the funds.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952875"/>
            <wp:effectExtent t="0" r="0" b="0" l="0"/>
            <wp:docPr id="46"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3952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successful credit card refund.</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VOID</w:t>
      </w:r>
    </w:p>
    <w:p>
      <w:pPr>
        <w:keepNext w:val="false"/>
        <w:keepLines/>
        <w:spacing w:after="70" w:before="0" w:line="276"/>
      </w:pPr>
      <w:r>
        <w:rPr>
          <w:rFonts w:ascii="Arial" w:cs="Arial" w:eastAsia="Arial" w:hAnsi="Arial"/>
          <w:color w:val="161619"/>
          <w:sz w:val="21"/>
          <w:szCs w:val="21"/>
        </w:rPr>
        <w:t xml:space="preserve">On the Transaction Details screen, select Void this transaction.</w:t>
      </w:r>
    </w:p>
    <w:p>
      <w:pPr>
        <w:keepNext w:val="false"/>
        <w:keepLines/>
        <w:spacing w:after="70" w:before="0" w:line="276"/>
      </w:pPr>
      <w:r>
        <w:rPr>
          <w:rFonts w:ascii="Arial" w:cs="Arial" w:eastAsia="Arial" w:hAnsi="Arial"/>
          <w:color w:val="161619"/>
          <w:sz w:val="21"/>
          <w:szCs w:val="21"/>
        </w:rPr>
        <w:t xml:space="preserve">On the Confirm Void screen, check the details and select Confirm Void.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7" name="void_details" descr="Transaction Details screen with the Void this transaction button" title="Transaction Details screen with the Voi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Void this transaction button.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57425"/>
            <wp:effectExtent t="0" r="0" b="0" l="0"/>
            <wp:docPr id="48" name="void_confirm" descr="Confirm Void screen" title="Confirm Voi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7750" cy="22574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Void screen.</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VOID RESULT</w:t>
      </w:r>
    </w:p>
    <w:p>
      <w:pPr>
        <w:keepNext/>
        <w:keepLines/>
        <w:spacing w:after="70" w:before="0" w:line="276"/>
      </w:pPr>
      <w:r>
        <w:rPr>
          <w:rFonts w:ascii="Arial" w:cs="Arial" w:eastAsia="Arial" w:hAnsi="Arial"/>
          <w:color w:val="161619"/>
          <w:sz w:val="21"/>
          <w:szCs w:val="21"/>
        </w:rPr>
        <w:t xml:space="preserve">The Transaction Details screen shows “Transaction was successfully voided” and the Status changes to Voided. A voided transaction does not form part of your settlement total.</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33675"/>
            <wp:effectExtent t="0" r="0" b="0" l="0"/>
            <wp:docPr id="49" name="void_result" descr="Transaction Details screen after a successful void" title="Transaction Details screen after a successful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27336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voided credit card payment.</w:t>
      </w:r>
    </w:p>
    <w:p>
      <w:pPr>
        <w:keepNext/>
        <w:keepLines/>
        <w:pageBreakBefore/>
        <w:spacing w:after="200" w:before="0" w:line="276"/>
      </w:pPr>
      <w:r>
        <w:drawing>
          <wp:inline distT="0" distB="0" distL="0" distR="0">
            <wp:extent cx="361950" cy="361950"/>
            <wp:effectExtent t="0" r="0" b="0" l="0"/>
            <wp:docPr id="50"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Choose the Date (Time Period or Specific Dates) and the Transaction Status. Choose a Business and Order Type if you need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the report is ready, download it. If it takes a while, come back later and download it from Recent Exports.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47950"/>
            <wp:effectExtent t="0" r="0" b="0" l="0"/>
            <wp:docPr id="51"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57750" cy="2647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Recently exported transaction reports are available for two days from when they were generated.</w:t>
      </w:r>
    </w:p>
    <w:p>
      <w:pPr>
        <w:keepNext/>
        <w:keepLines/>
        <w:pageBreakBefore/>
        <w:spacing w:after="200" w:before="0" w:line="276"/>
      </w:pPr>
      <w:r>
        <w:drawing>
          <wp:inline distT="0" distB="0" distL="0" distR="0">
            <wp:extent cx="361950" cy="361950"/>
            <wp:effectExtent t="0" r="0" b="0" l="0"/>
            <wp:docPr id="52"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The previous settlement date is shown by default. To see another day, enter a Settlement Date and select Display, or select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314575"/>
            <wp:effectExtent t="0" r="0" b="0" l="0"/>
            <wp:docPr id="53"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314575"/>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4"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790950"/>
            <wp:effectExtent t="0" r="0" b="0" l="0"/>
            <wp:docPr id="55"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57750" cy="3790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6"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Date (required): Time Period or Specific Dates. To narrow the list, choose a Business or enter a Report Name (both optional).</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24150"/>
            <wp:effectExtent t="0" r="0" b="0" l="0"/>
            <wp:docPr id="57"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57750" cy="27241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58" name="circle10" descr="Task 10" title="Tas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0" w:id="10"/>
      <w:r>
        <w:rPr>
          <w:rFonts w:ascii="Arial" w:cs="Arial" w:eastAsia="Arial" w:hAnsi="Arial"/>
          <w:b/>
          <w:bCs/>
          <w:color w:val="1F1C4F"/>
          <w:sz w:val="52"/>
          <w:szCs w:val="52"/>
        </w:rPr>
        <w:t xml:space="preserve">Customers and saved cards</w:t>
      </w:r>
      <w:bookmarkEnd w:id="10"/>
    </w:p>
    <w:p>
      <w:pPr>
        <w:keepNext/>
        <w:keepLines/>
        <w:spacing w:after="100" w:before="0" w:line="276"/>
      </w:pPr>
      <w:r>
        <w:rPr>
          <w:rFonts w:ascii="Arial" w:cs="Arial" w:eastAsia="Arial" w:hAnsi="Arial"/>
          <w:color w:val="706F7C"/>
          <w:sz w:val="22"/>
          <w:szCs w:val="22"/>
        </w:rPr>
        <w:t xml:space="preserve">Save a customer and their credit card so you can take payments from them later.</w:t>
      </w:r>
    </w:p>
    <w:p>
      <w:pPr>
        <w:keepNext/>
        <w:keepLines/>
        <w:spacing w:after="300" w:before="0" w:line="276"/>
      </w:pPr>
      <w:r>
        <w:rPr>
          <w:rFonts w:ascii="Arial" w:cs="Arial" w:eastAsia="Arial" w:hAnsi="Arial"/>
          <w:color w:val="706F7C"/>
          <w:sz w:val="19"/>
          <w:szCs w:val="19"/>
        </w:rPr>
        <w:t xml:space="preserve">Available only if customers and saved cards are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CUSTOMERS</w:t>
      </w:r>
    </w:p>
    <w:p>
      <w:pPr>
        <w:keepNext w:val="false"/>
        <w:keepLines/>
        <w:spacing w:after="70" w:before="0" w:line="276"/>
      </w:pPr>
      <w:r>
        <w:rPr>
          <w:rFonts w:ascii="Arial" w:cs="Arial" w:eastAsia="Arial" w:hAnsi="Arial"/>
          <w:color w:val="161619"/>
          <w:sz w:val="21"/>
          <w:szCs w:val="21"/>
        </w:rPr>
        <w:t xml:space="preserve">Select Customers &gt; Search for Customers.</w:t>
      </w:r>
    </w:p>
    <w:p>
      <w:pPr>
        <w:keepNext w:val="false"/>
        <w:keepLines/>
        <w:spacing w:after="70" w:before="0" w:line="276"/>
      </w:pPr>
      <w:r>
        <w:rPr>
          <w:rFonts w:ascii="Arial" w:cs="Arial" w:eastAsia="Arial" w:hAnsi="Arial"/>
          <w:color w:val="161619"/>
          <w:sz w:val="21"/>
          <w:szCs w:val="21"/>
        </w:rPr>
        <w:t xml:space="preserve">Choose how to find the customer: Show All, Customer Details, Account Details or Schedule ID. Tick Include Disabled Customers to include disabled customers.</w:t>
      </w:r>
    </w:p>
    <w:p>
      <w:pPr>
        <w:keepNext/>
        <w:keepLines/>
        <w:spacing w:after="70" w:before="0" w:line="276"/>
      </w:pPr>
      <w:r>
        <w:rPr>
          <w:rFonts w:ascii="Arial" w:cs="Arial" w:eastAsia="Arial" w:hAnsi="Arial"/>
          <w:color w:val="161619"/>
          <w:sz w:val="21"/>
          <w:szCs w:val="21"/>
        </w:rPr>
        <w:t xml:space="preserve">Select Search. The list shows each customer’s Customer Number, Customer Name, Customer Status and a summary of their saved cards and schedules. Select Export Customers to download the list as a CSV file.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933575"/>
            <wp:effectExtent t="0" r="0" b="0" l="0"/>
            <wp:docPr id="59" name="customer_search" descr="Search for Customers screen" title="Search for Custo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57750" cy="19335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Search for Customers screen.</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ADD CUSTOMER SCREEN</w:t>
      </w:r>
    </w:p>
    <w:p>
      <w:pPr>
        <w:keepNext/>
        <w:keepLines/>
        <w:spacing w:after="70" w:before="0" w:line="276"/>
      </w:pPr>
      <w:r>
        <w:rPr>
          <w:rFonts w:ascii="Arial" w:cs="Arial" w:eastAsia="Arial" w:hAnsi="Arial"/>
          <w:color w:val="161619"/>
          <w:sz w:val="21"/>
          <w:szCs w:val="21"/>
        </w:rPr>
        <w:t xml:space="preserve">Select Add Customer below the list, or choose Customers &gt; Add a Customer.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914400"/>
            <wp:effectExtent t="0" r="0" b="0" l="0"/>
            <wp:docPr id="60" name="customer_menu" descr="Customers menu with Search for Customers and Add a Customer" title="Customers menu with Search for Customers and Add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57750" cy="9144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Customers menu.</w:t>
      </w:r>
    </w:p>
    <w:p>
      <w:pPr>
        <w:keepLines/>
        <w:pageBreakBefore/>
        <w:spacing w:after="280" w:before="0" w:line="276"/>
      </w:pPr>
      <w:r>
        <w:rPr>
          <w:rFonts w:ascii="Arial" w:cs="Arial" w:eastAsia="Arial" w:hAnsi="Arial"/>
          <w:b/>
          <w:bCs/>
          <w:color w:val="706F7C"/>
          <w:spacing w:val="10"/>
          <w:sz w:val="20"/>
          <w:szCs w:val="20"/>
        </w:rPr>
        <w:t xml:space="preserve">Customers and saved cards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THE CUSTOMER DETAILS</w:t>
      </w:r>
    </w:p>
    <w:p>
      <w:pPr>
        <w:keepNext w:val="false"/>
        <w:keepLines/>
        <w:spacing w:after="70" w:before="0" w:line="276"/>
      </w:pPr>
      <w:r>
        <w:rPr>
          <w:rFonts w:ascii="Arial" w:cs="Arial" w:eastAsia="Arial" w:hAnsi="Arial"/>
          <w:color w:val="161619"/>
          <w:sz w:val="21"/>
          <w:szCs w:val="21"/>
        </w:rPr>
        <w:t xml:space="preserve">Enter the Customer Number and Customer Name. Fields marked * are required.</w:t>
      </w:r>
    </w:p>
    <w:p>
      <w:pPr>
        <w:keepNext w:val="false"/>
        <w:keepLines/>
        <w:spacing w:after="70" w:before="0" w:line="276"/>
      </w:pPr>
      <w:r>
        <w:rPr>
          <w:rFonts w:ascii="Arial" w:cs="Arial" w:eastAsia="Arial" w:hAnsi="Arial"/>
          <w:color w:val="161619"/>
          <w:sz w:val="21"/>
          <w:szCs w:val="21"/>
        </w:rPr>
        <w:t xml:space="preserve">Email and Phone Number are optional. An Email address is required only if you switch on Email notifications, and a Phone Number only if you switch on SMS notifications. Address details are optional.</w:t>
      </w:r>
    </w:p>
    <w:p>
      <w:pPr>
        <w:keepNext/>
        <w:keepLines/>
        <w:spacing w:after="70" w:before="0" w:line="276"/>
      </w:pPr>
      <w:r>
        <w:rPr>
          <w:rFonts w:ascii="Arial" w:cs="Arial" w:eastAsia="Arial" w:hAnsi="Arial"/>
          <w:color w:val="161619"/>
          <w:sz w:val="21"/>
          <w:szCs w:val="21"/>
        </w:rPr>
        <w:t xml:space="preserve">Select Save.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19400"/>
            <wp:effectExtent t="0" r="0" b="0" l="0"/>
            <wp:docPr id="61" name="customer_add" descr="Add Customer screen" title="Add Custom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57750" cy="28194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Add Customer screen.</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CUSTOMER DETAILS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43175"/>
            <wp:effectExtent t="0" r="0" b="0" l="0"/>
            <wp:docPr id="62" name="customer_details" descr="Customer Details screen with no saved cards" title="Customer Details screen with no saved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857750" cy="25431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new customer with no saved cards.</w:t>
      </w:r>
    </w:p>
    <w:p>
      <w:pPr>
        <w:keepLines/>
        <w:spacing w:after="240" w:before="120" w:line="276"/>
      </w:pPr>
      <w:r>
        <w:rPr>
          <w:rFonts w:ascii="Arial" w:cs="Arial" w:eastAsia="Arial" w:hAnsi="Arial"/>
          <w:color w:val="161619"/>
          <w:sz w:val="21"/>
          <w:szCs w:val="21"/>
        </w:rPr>
        <w:t xml:space="preserve">The Customer Details screen shows the customer’s details, their Status and Customer ID. The tabs show their Accounts, Payment Schedules, Payment History and Recent Activity.</w:t>
      </w:r>
    </w:p>
    <w:p>
      <w:pPr>
        <w:keepLines/>
        <w:pageBreakBefore/>
        <w:spacing w:after="280" w:before="0" w:line="276"/>
      </w:pPr>
      <w:r>
        <w:rPr>
          <w:rFonts w:ascii="Arial" w:cs="Arial" w:eastAsia="Arial" w:hAnsi="Arial"/>
          <w:b/>
          <w:bCs/>
          <w:color w:val="706F7C"/>
          <w:spacing w:val="10"/>
          <w:sz w:val="20"/>
          <w:szCs w:val="20"/>
        </w:rPr>
        <w:t xml:space="preserve">Customers and saved cards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SAVE A CREDIT CARD</w:t>
      </w:r>
    </w:p>
    <w:p>
      <w:pPr>
        <w:keepNext w:val="false"/>
        <w:keepLines/>
        <w:spacing w:after="70" w:before="0" w:line="276"/>
      </w:pPr>
      <w:r>
        <w:rPr>
          <w:rFonts w:ascii="Arial" w:cs="Arial" w:eastAsia="Arial" w:hAnsi="Arial"/>
          <w:color w:val="161619"/>
          <w:sz w:val="21"/>
          <w:szCs w:val="21"/>
        </w:rPr>
        <w:t xml:space="preserve">On the Accounts tab, select Add credit card account.</w:t>
      </w:r>
    </w:p>
    <w:p>
      <w:pPr>
        <w:keepNext w:val="false"/>
        <w:keepLines/>
        <w:spacing w:after="70" w:before="0" w:line="276"/>
      </w:pPr>
      <w:r>
        <w:rPr>
          <w:rFonts w:ascii="Arial" w:cs="Arial" w:eastAsia="Arial" w:hAnsi="Arial"/>
          <w:color w:val="161619"/>
          <w:sz w:val="21"/>
          <w:szCs w:val="21"/>
        </w:rPr>
        <w:t xml:space="preserve">Enter the Card Number and Expiry Date. Cardholder Name is optional. Accepted cards: Visa and Mastercard.</w:t>
      </w:r>
    </w:p>
    <w:p>
      <w:pPr>
        <w:keepNext/>
        <w:keepLines/>
        <w:spacing w:after="70" w:before="0" w:line="276"/>
      </w:pPr>
      <w:r>
        <w:rPr>
          <w:rFonts w:ascii="Arial" w:cs="Arial" w:eastAsia="Arial" w:hAnsi="Arial"/>
          <w:color w:val="161619"/>
          <w:sz w:val="21"/>
          <w:szCs w:val="21"/>
        </w:rPr>
        <w:t xml:space="preserve">Select Save.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33675"/>
            <wp:effectExtent t="0" r="0" b="0" l="0"/>
            <wp:docPr id="63" name="card_modal" descr="Add credit card account window" title="Add credit card accou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857750" cy="27336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Add credit card account window.</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SAVED CARD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86050"/>
            <wp:effectExtent t="0" r="0" b="0" l="0"/>
            <wp:docPr id="64" name="customer_card" descr="Customer Details screen with a saved card" title="Customer Details screen with a save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857750" cy="26860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saved card on the Accounts tab.</w:t>
      </w:r>
    </w:p>
    <w:p>
      <w:pPr>
        <w:keepLines/>
        <w:spacing w:after="240" w:before="120" w:line="276"/>
      </w:pPr>
      <w:r>
        <w:rPr>
          <w:rFonts w:ascii="Arial" w:cs="Arial" w:eastAsia="Arial" w:hAnsi="Arial"/>
          <w:color w:val="161619"/>
          <w:sz w:val="21"/>
          <w:szCs w:val="21"/>
        </w:rPr>
        <w:t xml:space="preserve">The saved card appears as a tile with the masked card number, expiry date, cardholder name and an account token. The heart marks the default card. Use the arrow on the card to edit, disable or enable it, or to make it the default.</w:t>
      </w:r>
    </w:p>
    <w:p>
      <w:pPr>
        <w:keepLines/>
        <w:pageBreakBefore/>
        <w:spacing w:after="280" w:before="0" w:line="276"/>
      </w:pPr>
      <w:r>
        <w:rPr>
          <w:rFonts w:ascii="Arial" w:cs="Arial" w:eastAsia="Arial" w:hAnsi="Arial"/>
          <w:b/>
          <w:bCs/>
          <w:color w:val="706F7C"/>
          <w:spacing w:val="10"/>
          <w:sz w:val="20"/>
          <w:szCs w:val="20"/>
        </w:rPr>
        <w:t xml:space="preserve">Customers and saved cards — continued</w:t>
      </w:r>
    </w:p>
    <w:p>
      <w:pPr>
        <w:keepNext/>
        <w:keepLines/>
        <w:spacing w:after="140" w:before="80" w:line="276"/>
      </w:pPr>
      <w:r>
        <w:rPr>
          <w:rFonts w:ascii="Arial" w:cs="Arial" w:eastAsia="Arial" w:hAnsi="Arial"/>
          <w:b/>
          <w:bCs/>
          <w:color w:val="C7C6CC"/>
          <w:sz w:val="32"/>
          <w:szCs w:val="32"/>
        </w:rPr>
        <w:t xml:space="preserve">07</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TAKE A PAYMENT FROM A SAVED CARD</w:t>
      </w:r>
    </w:p>
    <w:p>
      <w:pPr>
        <w:keepNext w:val="false"/>
        <w:keepLines/>
        <w:spacing w:after="70" w:before="0" w:line="276"/>
      </w:pPr>
      <w:r>
        <w:rPr>
          <w:rFonts w:ascii="Arial" w:cs="Arial" w:eastAsia="Arial" w:hAnsi="Arial"/>
          <w:color w:val="161619"/>
          <w:sz w:val="21"/>
          <w:szCs w:val="21"/>
        </w:rPr>
        <w:t xml:space="preserve">On the Customer Details screen, select Take payment. If the customer has more than one card, choose the one to use.</w:t>
      </w:r>
    </w:p>
    <w:p>
      <w:pPr>
        <w:keepNext w:val="false"/>
        <w:keepLines/>
        <w:spacing w:after="70" w:before="0" w:line="276"/>
      </w:pPr>
      <w:r>
        <w:rPr>
          <w:rFonts w:ascii="Arial" w:cs="Arial" w:eastAsia="Arial" w:hAnsi="Arial"/>
          <w:color w:val="161619"/>
          <w:sz w:val="21"/>
          <w:szCs w:val="21"/>
        </w:rPr>
        <w:t xml:space="preserve">Enter the payment details and select Next. Check the details, then select Confirm. The result appears on the Transaction Details screen.</w:t>
      </w:r>
    </w:p>
    <w:p>
      <w:pPr>
        <w:keepNext/>
        <w:keepLines/>
        <w:spacing w:after="70" w:before="0" w:line="276"/>
      </w:pPr>
      <w:r>
        <w:rPr>
          <w:rFonts w:ascii="Arial" w:cs="Arial" w:eastAsia="Arial" w:hAnsi="Arial"/>
          <w:color w:val="161619"/>
          <w:sz w:val="21"/>
          <w:szCs w:val="21"/>
        </w:rPr>
        <w:t xml:space="preserve">You can also choose Transactions and Reports &gt; Make a Payment &gt; Existing Customer and search for the customer.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343275"/>
            <wp:effectExtent t="0" r="0" b="0" l="0"/>
            <wp:docPr id="65" name="customer_debit_search" descr="Search for Customer screen for taking a payment from an existing customer" title="Search for Customer screen for taking a payment from an existing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857750" cy="33432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Make a Payment &gt; Existing Customer.</w:t>
      </w:r>
    </w:p>
    <w:p>
      <w:pPr>
        <w:keepNext/>
        <w:keepLines/>
        <w:spacing w:after="140" w:before="80" w:line="276"/>
      </w:pPr>
      <w:r>
        <w:rPr>
          <w:rFonts w:ascii="Arial" w:cs="Arial" w:eastAsia="Arial" w:hAnsi="Arial"/>
          <w:b/>
          <w:bCs/>
          <w:color w:val="C7C6CC"/>
          <w:sz w:val="32"/>
          <w:szCs w:val="32"/>
        </w:rPr>
        <w:t xml:space="preserve">08</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EDIT OR DISABLE A CUSTOMER</w:t>
      </w:r>
    </w:p>
    <w:p>
      <w:pPr>
        <w:keepNext w:val="false"/>
        <w:keepLines/>
        <w:spacing w:after="70" w:before="0" w:line="276"/>
      </w:pPr>
      <w:r>
        <w:rPr>
          <w:rFonts w:ascii="Arial" w:cs="Arial" w:eastAsia="Arial" w:hAnsi="Arial"/>
          <w:color w:val="161619"/>
          <w:sz w:val="21"/>
          <w:szCs w:val="21"/>
        </w:rPr>
        <w:t xml:space="preserve">To change a customer’s details, select Edit on the Customer Details screen, update the details and select Save.</w:t>
      </w:r>
    </w:p>
    <w:p>
      <w:pPr>
        <w:keepNext w:val="false"/>
        <w:keepLines/>
        <w:spacing w:after="70" w:before="0" w:line="276"/>
      </w:pPr>
      <w:r>
        <w:rPr>
          <w:rFonts w:ascii="Arial" w:cs="Arial" w:eastAsia="Arial" w:hAnsi="Arial"/>
          <w:color w:val="161619"/>
          <w:sz w:val="21"/>
          <w:szCs w:val="21"/>
        </w:rPr>
        <w:t xml:space="preserve">To stop taking payments from a customer, select Disable and confirm. Payments that have not yet settled are cancelled, and the customer’s saved cards and payment schedules become inactive. Select Enable to use the customer again.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Only save a customer’s card and take payments from it where you have the customer’s authority.</w:t>
      </w:r>
    </w:p>
    <w:p>
      <w:pPr>
        <w:keepNext/>
        <w:keepLines/>
        <w:pageBreakBefore/>
        <w:spacing w:after="200" w:before="0" w:line="276"/>
      </w:pPr>
      <w:r>
        <w:drawing>
          <wp:inline distT="0" distB="0" distL="0" distR="0">
            <wp:extent cx="361950" cy="361950"/>
            <wp:effectExtent t="0" r="0" b="0" l="0"/>
            <wp:docPr id="66" name="circle11" descr="Task 11" title="Tas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1" w:id="11"/>
      <w:r>
        <w:rPr>
          <w:rFonts w:ascii="Arial" w:cs="Arial" w:eastAsia="Arial" w:hAnsi="Arial"/>
          <w:b/>
          <w:bCs/>
          <w:color w:val="1F1C4F"/>
          <w:sz w:val="52"/>
          <w:szCs w:val="52"/>
        </w:rPr>
        <w:t xml:space="preserve">Recurring payments</w:t>
      </w:r>
      <w:bookmarkEnd w:id="11"/>
    </w:p>
    <w:p>
      <w:pPr>
        <w:keepNext/>
        <w:keepLines/>
        <w:spacing w:after="100" w:before="0" w:line="276"/>
      </w:pPr>
      <w:r>
        <w:rPr>
          <w:rFonts w:ascii="Arial" w:cs="Arial" w:eastAsia="Arial" w:hAnsi="Arial"/>
          <w:color w:val="706F7C"/>
          <w:sz w:val="22"/>
          <w:szCs w:val="22"/>
        </w:rPr>
        <w:t xml:space="preserve">Take regular payments from a customer’s saved card on a schedule.</w:t>
      </w:r>
    </w:p>
    <w:p>
      <w:pPr>
        <w:keepNext/>
        <w:keepLines/>
        <w:spacing w:after="300" w:before="0" w:line="276"/>
      </w:pPr>
      <w:r>
        <w:rPr>
          <w:rFonts w:ascii="Arial" w:cs="Arial" w:eastAsia="Arial" w:hAnsi="Arial"/>
          <w:color w:val="706F7C"/>
          <w:sz w:val="19"/>
          <w:szCs w:val="19"/>
        </w:rPr>
        <w:t xml:space="preserve">Available only if recurring payments are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CUSTOMER’S PAYMENT SCHEDULES</w:t>
      </w:r>
    </w:p>
    <w:p>
      <w:pPr>
        <w:keepNext w:val="false"/>
        <w:keepLines/>
        <w:spacing w:after="70" w:before="0" w:line="276"/>
      </w:pPr>
      <w:r>
        <w:rPr>
          <w:rFonts w:ascii="Arial" w:cs="Arial" w:eastAsia="Arial" w:hAnsi="Arial"/>
          <w:color w:val="161619"/>
          <w:sz w:val="21"/>
          <w:szCs w:val="21"/>
        </w:rPr>
        <w:t xml:space="preserve">Select Customers &gt; Search for Customers, then select the Customer Number.</w:t>
      </w:r>
    </w:p>
    <w:p>
      <w:pPr>
        <w:keepNext w:val="false"/>
        <w:keepLines/>
        <w:spacing w:after="70" w:before="0" w:line="276"/>
      </w:pPr>
      <w:r>
        <w:rPr>
          <w:rFonts w:ascii="Arial" w:cs="Arial" w:eastAsia="Arial" w:hAnsi="Arial"/>
          <w:color w:val="161619"/>
          <w:sz w:val="21"/>
          <w:szCs w:val="21"/>
        </w:rPr>
        <w:t xml:space="preserve">Open the Payment Schedules tab. It lists the customer’s schedules with their Payment Schedule Code, Summary, Status and Next Payment Date.</w:t>
      </w:r>
    </w:p>
    <w:p>
      <w:pPr>
        <w:keepNext/>
        <w:keepLines/>
        <w:spacing w:after="70" w:before="0" w:line="276"/>
      </w:pPr>
      <w:r>
        <w:rPr>
          <w:rFonts w:ascii="Arial" w:cs="Arial" w:eastAsia="Arial" w:hAnsi="Arial"/>
          <w:color w:val="161619"/>
          <w:sz w:val="21"/>
          <w:szCs w:val="21"/>
        </w:rPr>
        <w:t xml:space="preserve">Select Add payment schedule.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000125"/>
            <wp:effectExtent t="0" r="0" b="0" l="0"/>
            <wp:docPr id="67" name="schedules_tab" descr="Payment Schedules tab on the Customer Details screen" title="Payment Schedules tab on the Customer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857750" cy="10001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Payment Schedules tab.</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COMPLETE THE SCHEDULE DETAILS</w:t>
      </w:r>
    </w:p>
    <w:p>
      <w:pPr>
        <w:keepNext w:val="false"/>
        <w:keepLines/>
        <w:spacing w:after="70" w:before="0" w:line="276"/>
      </w:pPr>
      <w:r>
        <w:rPr>
          <w:rFonts w:ascii="Arial" w:cs="Arial" w:eastAsia="Arial" w:hAnsi="Arial"/>
          <w:color w:val="161619"/>
          <w:sz w:val="21"/>
          <w:szCs w:val="21"/>
        </w:rPr>
        <w:t xml:space="preserve">Choose the Supplier Business. This sets the settlement account the payments go to. Only AUD accounts can be selected.</w:t>
      </w:r>
    </w:p>
    <w:p>
      <w:pPr>
        <w:keepNext w:val="false"/>
        <w:keepLines/>
        <w:spacing w:after="70" w:before="0" w:line="276"/>
      </w:pPr>
      <w:r>
        <w:rPr>
          <w:rFonts w:ascii="Arial" w:cs="Arial" w:eastAsia="Arial" w:hAnsi="Arial"/>
          <w:color w:val="161619"/>
          <w:sz w:val="21"/>
          <w:szCs w:val="21"/>
        </w:rPr>
        <w:t xml:space="preserve">Choose the Customer Account (a saved card), or select Add credit card account to save a new one.</w:t>
      </w:r>
    </w:p>
    <w:p>
      <w:pPr>
        <w:keepNext/>
        <w:keepLines/>
        <w:spacing w:after="70" w:before="0" w:line="276"/>
      </w:pPr>
      <w:r>
        <w:rPr>
          <w:rFonts w:ascii="Arial" w:cs="Arial" w:eastAsia="Arial" w:hAnsi="Arial"/>
          <w:color w:val="161619"/>
          <w:sz w:val="21"/>
          <w:szCs w:val="21"/>
        </w:rPr>
        <w:t xml:space="preserve">Enter a Payment Schedule Code if you want your own identifier. One is generated if you leave it blank.</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19400"/>
            <wp:effectExtent t="0" r="0" b="0" l="0"/>
            <wp:docPr id="68" name="schedule_form" descr="Add Payment Schedule screen" title="Add Payment Schedu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857750" cy="28194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Add Payment Schedule screen.</w:t>
      </w:r>
    </w:p>
    <w:p>
      <w:pPr>
        <w:keepLines/>
        <w:pageBreakBefore/>
        <w:spacing w:after="280" w:before="0" w:line="276"/>
      </w:pPr>
      <w:r>
        <w:rPr>
          <w:rFonts w:ascii="Arial" w:cs="Arial" w:eastAsia="Arial" w:hAnsi="Arial"/>
          <w:b/>
          <w:bCs/>
          <w:color w:val="706F7C"/>
          <w:spacing w:val="10"/>
          <w:sz w:val="20"/>
          <w:szCs w:val="20"/>
        </w:rPr>
        <w:t xml:space="preserve">Recurring payments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SCHEDULE TYPE</w:t>
      </w:r>
    </w:p>
    <w:p>
      <w:pPr>
        <w:keepNext w:val="false"/>
        <w:keepLines/>
        <w:spacing w:after="70" w:before="0" w:line="276"/>
      </w:pPr>
      <w:r>
        <w:rPr>
          <w:rFonts w:ascii="Arial" w:cs="Arial" w:eastAsia="Arial" w:hAnsi="Arial"/>
          <w:color w:val="161619"/>
          <w:sz w:val="21"/>
          <w:szCs w:val="21"/>
        </w:rPr>
        <w:t xml:space="preserve">Choose the Schedule Type, then enter the Next Payment Date and Instalment Amount. The Schedule Type decides when the payments stop:</w:t>
      </w:r>
    </w:p>
    <w:p>
      <w:pPr>
        <w:keepNext w:val="false"/>
        <w:keepLines/>
        <w:spacing w:after="70" w:before="0" w:line="276"/>
      </w:pPr>
      <w:r>
        <w:rPr>
          <w:rFonts w:ascii="Arial" w:cs="Arial" w:eastAsia="Arial" w:hAnsi="Arial"/>
          <w:color w:val="161619"/>
          <w:sz w:val="21"/>
          <w:szCs w:val="21"/>
        </w:rPr>
        <w:t xml:space="preserve">One-off payment: a single payment on the Next Payment Date.</w:t>
      </w:r>
    </w:p>
    <w:p>
      <w:pPr>
        <w:keepNext w:val="false"/>
        <w:keepLines/>
        <w:spacing w:after="70" w:before="0" w:line="276"/>
      </w:pPr>
      <w:r>
        <w:rPr>
          <w:rFonts w:ascii="Arial" w:cs="Arial" w:eastAsia="Arial" w:hAnsi="Arial"/>
          <w:color w:val="161619"/>
          <w:sz w:val="21"/>
          <w:szCs w:val="21"/>
        </w:rPr>
        <w:t xml:space="preserve">Continue until further notice: payments continue until you stop them.</w:t>
      </w:r>
    </w:p>
    <w:p>
      <w:pPr>
        <w:keepNext w:val="false"/>
        <w:keepLines/>
        <w:spacing w:after="70" w:before="0" w:line="276"/>
      </w:pPr>
      <w:r>
        <w:rPr>
          <w:rFonts w:ascii="Arial" w:cs="Arial" w:eastAsia="Arial" w:hAnsi="Arial"/>
          <w:color w:val="161619"/>
          <w:sz w:val="21"/>
          <w:szCs w:val="21"/>
        </w:rPr>
        <w:t xml:space="preserve">Stop after a set number of payments: enter the number of payments (the screen shows Remaining Instalments).</w:t>
      </w:r>
    </w:p>
    <w:p>
      <w:pPr>
        <w:keepNext w:val="false"/>
        <w:keepLines/>
        <w:spacing w:after="70" w:before="0" w:line="276"/>
      </w:pPr>
      <w:r>
        <w:rPr>
          <w:rFonts w:ascii="Arial" w:cs="Arial" w:eastAsia="Arial" w:hAnsi="Arial"/>
          <w:color w:val="161619"/>
          <w:sz w:val="21"/>
          <w:szCs w:val="21"/>
        </w:rPr>
        <w:t xml:space="preserve">Stop after total amount paid: payments stop when the total is reached. The last payment may be smaller.</w:t>
      </w:r>
    </w:p>
    <w:p>
      <w:pPr>
        <w:keepNext w:val="false"/>
        <w:keepLines/>
        <w:spacing w:after="70" w:before="0" w:line="276"/>
      </w:pPr>
      <w:r>
        <w:rPr>
          <w:rFonts w:ascii="Arial" w:cs="Arial" w:eastAsia="Arial" w:hAnsi="Arial"/>
          <w:color w:val="161619"/>
          <w:sz w:val="21"/>
          <w:szCs w:val="21"/>
        </w:rPr>
        <w:t xml:space="preserve">Continue until set date: payments stop at the end date you enter.</w:t>
      </w:r>
    </w:p>
    <w:p>
      <w:pPr>
        <w:keepNext/>
        <w:keepLines/>
        <w:spacing w:after="70" w:before="0" w:line="276"/>
      </w:pPr>
      <w:r>
        <w:rPr>
          <w:rFonts w:ascii="Arial" w:cs="Arial" w:eastAsia="Arial" w:hAnsi="Arial"/>
          <w:color w:val="161619"/>
          <w:sz w:val="21"/>
          <w:szCs w:val="21"/>
        </w:rPr>
        <w:t xml:space="preserve">For every type except One-off payment, also choose a Frequency: Weekly, Fortnightly, Monthly, Quarterly, Six-Monthly or Yearly.</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86050"/>
            <wp:effectExtent t="0" r="0" b="0" l="0"/>
            <wp:docPr id="69" name="schedule_type" descr="Add Payment Schedule screen with the Schedule Type list open" title="Add Payment Schedule screen with the Schedule Type 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857750" cy="26860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Schedule Type options.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SAVE THE SCHEDULE</w:t>
      </w:r>
    </w:p>
    <w:p>
      <w:pPr>
        <w:keepNext w:val="false"/>
        <w:keepLines/>
        <w:spacing w:after="70" w:before="0" w:line="276"/>
      </w:pPr>
      <w:r>
        <w:rPr>
          <w:rFonts w:ascii="Arial" w:cs="Arial" w:eastAsia="Arial" w:hAnsi="Arial"/>
          <w:color w:val="161619"/>
          <w:sz w:val="21"/>
          <w:szCs w:val="21"/>
        </w:rPr>
        <w:t xml:space="preserve">Select Save. If the Next Payment Date is today, a payment is attempted straight away. Select Confirm to take it now, or Cancel and choose a different Next Payment Date.</w:t>
      </w:r>
    </w:p>
    <w:p>
      <w:pPr>
        <w:keepNext/>
        <w:keepLines/>
        <w:spacing w:after="70" w:before="0" w:line="276"/>
      </w:pPr>
      <w:r>
        <w:rPr>
          <w:rFonts w:ascii="Arial" w:cs="Arial" w:eastAsia="Arial" w:hAnsi="Arial"/>
          <w:color w:val="161619"/>
          <w:sz w:val="21"/>
          <w:szCs w:val="21"/>
        </w:rPr>
        <w:t xml:space="preserve">Otherwise the schedule starts on the Next Payment Date and payments are attempted automatically on each payment date.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000125"/>
            <wp:effectExtent t="0" r="0" b="0" l="0"/>
            <wp:docPr id="70" name="schedule_confirm" descr="Confirm immediate payment window" title="Confirm immediate paym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857750" cy="10001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confirming an immediate payment.</w:t>
      </w:r>
    </w:p>
    <w:p>
      <w:pPr>
        <w:keepLines/>
        <w:pageBreakBefore/>
        <w:spacing w:after="280" w:before="0" w:line="276"/>
      </w:pPr>
      <w:r>
        <w:rPr>
          <w:rFonts w:ascii="Arial" w:cs="Arial" w:eastAsia="Arial" w:hAnsi="Arial"/>
          <w:b/>
          <w:bCs/>
          <w:color w:val="706F7C"/>
          <w:spacing w:val="10"/>
          <w:sz w:val="20"/>
          <w:szCs w:val="20"/>
        </w:rPr>
        <w:t xml:space="preserve">Recurring payments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SCHEDULE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71875"/>
            <wp:effectExtent t="0" r="0" b="0" l="0"/>
            <wp:docPr id="71" name="schedule_details" descr="Payment Schedule Details screen" title="Payment Schedule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857750" cy="3571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Payment Schedule Details screen.</w:t>
      </w:r>
    </w:p>
    <w:p>
      <w:pPr>
        <w:keepLines/>
        <w:spacing w:after="240" w:before="120" w:line="276"/>
      </w:pPr>
      <w:r>
        <w:rPr>
          <w:rFonts w:ascii="Arial" w:cs="Arial" w:eastAsia="Arial" w:hAnsi="Arial"/>
          <w:color w:val="161619"/>
          <w:sz w:val="21"/>
          <w:szCs w:val="21"/>
        </w:rPr>
        <w:t xml:space="preserve">Open the schedule from the Payment Schedules tab. The Payment Schedule Details screen shows its Status, Next Payment Date, Schedule Type, Frequency, Instalment Amount, Paid Amount, Total Schedule Amount and Remaining Payments. Paying From shows the card and Paying Into the settlement account. Payment History lists each payment taken.</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STOP OR CHANGE A SCHEDULE</w:t>
      </w:r>
    </w:p>
    <w:p>
      <w:pPr>
        <w:keepNext w:val="false"/>
        <w:keepLines/>
        <w:spacing w:after="70" w:before="0" w:line="276"/>
      </w:pPr>
      <w:r>
        <w:rPr>
          <w:rFonts w:ascii="Arial" w:cs="Arial" w:eastAsia="Arial" w:hAnsi="Arial"/>
          <w:color w:val="161619"/>
          <w:sz w:val="21"/>
          <w:szCs w:val="21"/>
        </w:rPr>
        <w:t xml:space="preserve">To stop a schedule, select Stop payments, then select Stop payments again to confirm. All remaining payments for the schedule are stopped.</w:t>
      </w:r>
    </w:p>
    <w:p>
      <w:pPr>
        <w:keepNext/>
        <w:keepLines/>
        <w:spacing w:after="70" w:before="0" w:line="276"/>
      </w:pPr>
      <w:r>
        <w:rPr>
          <w:rFonts w:ascii="Arial" w:cs="Arial" w:eastAsia="Arial" w:hAnsi="Arial"/>
          <w:color w:val="161619"/>
          <w:sz w:val="21"/>
          <w:szCs w:val="21"/>
        </w:rPr>
        <w:t xml:space="preserve">To start it again, or to change the card, Frequency or Schedule Type, select Edit and make the changes. To restart a stopped schedule, set the Next Payment Date to today or a later date.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85800"/>
            <wp:effectExtent t="0" r="0" b="0" l="0"/>
            <wp:docPr id="72" name="stop_payments" descr="Stop payments confirmation window" title="Stop payments confirm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857750" cy="6858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confirming Stop payments.</w:t>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QuickPortal Quick Start Guide  |  Version 1.2 (Draft)  |  23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e2fd5e6306a5e50cab6770ccf75b8aedfe094d63.png"/><Relationship Id="rId23" Type="http://schemas.openxmlformats.org/officeDocument/2006/relationships/image" Target="media/a3dab6c8ff5f50501cb4c56a31fe1727f5244e45.png"/><Relationship Id="rId24" Type="http://schemas.openxmlformats.org/officeDocument/2006/relationships/image" Target="media/bdfa44b4176e2d3b4b368e38d7bf38022374b47f.png"/><Relationship Id="rId25" Type="http://schemas.openxmlformats.org/officeDocument/2006/relationships/image" Target="media/99980b81221ec766e5c76f2f3cb79b44a7e0ced0.png"/><Relationship Id="rId26" Type="http://schemas.openxmlformats.org/officeDocument/2006/relationships/image" Target="media/b0bf07624204d70c532f741c2d1d4c1d5d810307.png"/><Relationship Id="rId27" Type="http://schemas.openxmlformats.org/officeDocument/2006/relationships/image" Target="media/e6ef9984615eb4378f4f773731ae2456e02f60fd.png"/><Relationship Id="rId28" Type="http://schemas.openxmlformats.org/officeDocument/2006/relationships/image" Target="media/b520b4258f41c5ce081c41515d1f936a9c5b4c96.png"/><Relationship Id="rId29" Type="http://schemas.openxmlformats.org/officeDocument/2006/relationships/image" Target="media/83e86f0a7980287987da5557e865775328822bc7.png"/><Relationship Id="rId30" Type="http://schemas.openxmlformats.org/officeDocument/2006/relationships/image" Target="media/99c026c1a2abe41c429e0db7b4ed5507fb0ca0c1.png"/><Relationship Id="rId31" Type="http://schemas.openxmlformats.org/officeDocument/2006/relationships/image" Target="media/f9a4112de2c929cab8d3bd517f4efe9d4838ed8a.png"/><Relationship Id="rId32" Type="http://schemas.openxmlformats.org/officeDocument/2006/relationships/image" Target="media/2148b40cfd1122c060ab7dabb0bb9b0351ce6fae.png"/><Relationship Id="rId33" Type="http://schemas.openxmlformats.org/officeDocument/2006/relationships/image" Target="media/1d934a2e47d86f8abe892e79a68dff489f0d6722.png"/><Relationship Id="rId34" Type="http://schemas.openxmlformats.org/officeDocument/2006/relationships/image" Target="media/2580fdbc819c7a4ba935a0e921f9c83774201ee3.png"/><Relationship Id="rId35" Type="http://schemas.openxmlformats.org/officeDocument/2006/relationships/image" Target="media/1a1d8a22cdec9b28835f2616319c59dd272bf179.png"/><Relationship Id="rId36" Type="http://schemas.openxmlformats.org/officeDocument/2006/relationships/image" Target="media/208e905db326b1fd7d2b58362acb5496d97b2a04.png"/><Relationship Id="rId37" Type="http://schemas.openxmlformats.org/officeDocument/2006/relationships/image" Target="media/e5c0796d59bf415c29b01db0b8467740d862fa7d.png"/><Relationship Id="rId38" Type="http://schemas.openxmlformats.org/officeDocument/2006/relationships/image" Target="media/4b13dd1679aa7620460935ca23137e7fb1b6db10.png"/><Relationship Id="rId39" Type="http://schemas.openxmlformats.org/officeDocument/2006/relationships/image" Target="media/e0d4f6a2f96e86775e86bb45937ad2098437b67a.png"/><Relationship Id="rId40" Type="http://schemas.openxmlformats.org/officeDocument/2006/relationships/image" Target="media/d8572a4a3150c802a8a00111545e9df3244c51f5.png"/><Relationship Id="rId41" Type="http://schemas.openxmlformats.org/officeDocument/2006/relationships/image" Target="media/63afac8f39dea0a5a1e40bfd0beccc5a97e4d1aa.png"/><Relationship Id="rId42" Type="http://schemas.openxmlformats.org/officeDocument/2006/relationships/image" Target="media/20b23ebb12baf61eeb804d07c1843830ab2fa21a.png"/><Relationship Id="rId43" Type="http://schemas.openxmlformats.org/officeDocument/2006/relationships/image" Target="media/bc47814f29803d189a0181c869cc5eab432def0f.png"/><Relationship Id="rId44" Type="http://schemas.openxmlformats.org/officeDocument/2006/relationships/image" Target="media/474583649f19807d59b9f6d91329a41eccd6b02d.png"/><Relationship Id="rId45" Type="http://schemas.openxmlformats.org/officeDocument/2006/relationships/image" Target="media/5b5e82ce52cf22063cc72874ee9bde57db98a198.png"/><Relationship Id="rId46" Type="http://schemas.openxmlformats.org/officeDocument/2006/relationships/image" Target="media/9e80e290c7d0ea4b339966d175e1941da69f4a4f.png"/><Relationship Id="rId47" Type="http://schemas.openxmlformats.org/officeDocument/2006/relationships/image" Target="media/20957f02e6984b30e4b63353745602745cba5464.png"/><Relationship Id="rId48" Type="http://schemas.openxmlformats.org/officeDocument/2006/relationships/image" Target="media/eea8fff37f916245ce4022dc8e5f333bdec0f756.png"/><Relationship Id="rId49" Type="http://schemas.openxmlformats.org/officeDocument/2006/relationships/image" Target="media/e95b02558bf7b7c358299eb4439407e5ce12c288.png"/><Relationship Id="rId50" Type="http://schemas.openxmlformats.org/officeDocument/2006/relationships/image" Target="media/bc16233c0751f838fd96d55b0722359c707ef29b.png"/><Relationship Id="rId51" Type="http://schemas.openxmlformats.org/officeDocument/2006/relationships/image" Target="media/ecb3f170cc69590ee8136647b2391e2b15a6a3e2.png"/><Relationship Id="rId52" Type="http://schemas.openxmlformats.org/officeDocument/2006/relationships/image" Target="media/8c5a2ace74fedb48f906451b41fa403e749cdbf0.png"/><Relationship Id="rId53" Type="http://schemas.openxmlformats.org/officeDocument/2006/relationships/image" Target="media/c06ee5a9901ac5473ed131c86508a871b6c343f8.png"/><Relationship Id="rId54" Type="http://schemas.openxmlformats.org/officeDocument/2006/relationships/image" Target="media/325f59f12cbe33925d4b0a93e9204200a2b426fe.png"/><Relationship Id="rId55" Type="http://schemas.openxmlformats.org/officeDocument/2006/relationships/image" Target="media/73b4208c06aa464b30f33bc1692a84582003b37c.png"/><Relationship Id="rId56" Type="http://schemas.openxmlformats.org/officeDocument/2006/relationships/image" Target="media/27f76943b5898332b5fd91413c4cf8bdbb8ea9bb.png"/><Relationship Id="rId57" Type="http://schemas.openxmlformats.org/officeDocument/2006/relationships/image" Target="media/cf4bb3b6a9226ce2eb45fccef7bb4757a3010f91.png"/><Relationship Id="rId58" Type="http://schemas.openxmlformats.org/officeDocument/2006/relationships/image" Target="media/ac179e055914c7600dafdfb022126dbfad5e6bbe.png"/><Relationship Id="rId59" Type="http://schemas.openxmlformats.org/officeDocument/2006/relationships/image" Target="media/24bf34ca06fd1bd9e70eda89dd6ea22005de1271.png"/><Relationship Id="rId60" Type="http://schemas.openxmlformats.org/officeDocument/2006/relationships/image" Target="media/bb54487dd1eadc0bbcba98724c4449c18fce3bd7.png"/><Relationship Id="rId61" Type="http://schemas.openxmlformats.org/officeDocument/2006/relationships/image" Target="media/0ea07a69fddc8fc891bb01efaa8fede066ff6fbe.png"/><Relationship Id="rId62" Type="http://schemas.openxmlformats.org/officeDocument/2006/relationships/image" Target="media/705f5790d732dccb18f7721b746e713e50eba727.png"/><Relationship Id="rId63" Type="http://schemas.openxmlformats.org/officeDocument/2006/relationships/image" Target="media/884fd6166ea0ed8e05507e87cf3f88e5d09c5b88.png"/><Relationship Id="rId64" Type="http://schemas.openxmlformats.org/officeDocument/2006/relationships/image" Target="media/a1a533c1fdd57c1874ed8701c1f4485aceca3de6.png"/><Relationship Id="rId65" Type="http://schemas.openxmlformats.org/officeDocument/2006/relationships/image" Target="media/0bf41776cbf69036e3359713229ded826d7eee1f.png"/><Relationship Id="rId66" Type="http://schemas.openxmlformats.org/officeDocument/2006/relationships/image" Target="media/2827dac0dd32f9da589aace7222a8a358b8d2c9f.png"/><Relationship Id="rId67" Type="http://schemas.openxmlformats.org/officeDocument/2006/relationships/image" Target="media/293b132dad1da0c418e23f276cd32e98fbb3ddd0.png"/><Relationship Id="rId68" Type="http://schemas.openxmlformats.org/officeDocument/2006/relationships/image" Target="media/5e7087e82667b90bb61e40dd90fa7fb5d088cf8a.png"/><Relationship Id="rId69" Type="http://schemas.openxmlformats.org/officeDocument/2006/relationships/image" Target="media/ec71bfa34656cd7d6893ff8964c5f5db01c20d95.png"/><Relationship Id="rId70" Type="http://schemas.openxmlformats.org/officeDocument/2006/relationships/image" Target="media/3f1de118e23c760b929ba575cb5ceb851b264fcb.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QuickPortal Quick Start Guide</dc:title>
  <dc:creator>QuickStream</dc:creator>
  <dc:description>QuickPortal Quick Start Guide Version 1.2 (Draft)</dc:description>
  <cp:lastModifiedBy>Un-named</cp:lastModifiedBy>
  <cp:revision>1</cp:revision>
  <dcterms:created xsi:type="dcterms:W3CDTF">2026-10-23T04:57:38.044Z</dcterms:created>
  <dcterms:modified xsi:type="dcterms:W3CDTF">2026-10-23T04:57:38.046Z</dcterms:modified>
</cp:coreProperties>
</file>

<file path=docProps/custom.xml><?xml version="1.0" encoding="utf-8"?>
<Properties xmlns="http://schemas.openxmlformats.org/officeDocument/2006/custom-properties" xmlns:vt="http://schemas.openxmlformats.org/officeDocument/2006/docPropsVTypes"/>
</file>