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0B38" w:rsidRDefault="00580B38" w:rsidP="00211AB2">
      <w:pPr>
        <w:rPr>
          <w:sz w:val="28"/>
          <w:szCs w:val="28"/>
        </w:rPr>
      </w:pPr>
      <w:bookmarkStart w:id="0" w:name="_GoBack"/>
      <w:bookmarkEnd w:id="0"/>
    </w:p>
    <w:p w:rsidR="009F18CC" w:rsidRDefault="009F18CC" w:rsidP="00211AB2">
      <w:pPr>
        <w:rPr>
          <w:sz w:val="28"/>
          <w:szCs w:val="28"/>
        </w:rPr>
      </w:pPr>
      <w:r w:rsidRPr="004237A8">
        <w:rPr>
          <w:sz w:val="28"/>
          <w:szCs w:val="28"/>
        </w:rPr>
        <w:t>Supplementary Material</w:t>
      </w:r>
      <w:r>
        <w:rPr>
          <w:sz w:val="28"/>
          <w:szCs w:val="28"/>
        </w:rPr>
        <w:t>:</w:t>
      </w:r>
    </w:p>
    <w:p w:rsidR="00045DD4" w:rsidRPr="00211FBD" w:rsidRDefault="00045DD4" w:rsidP="00045DD4">
      <w:pPr>
        <w:outlineLvl w:val="0"/>
        <w:rPr>
          <w:rFonts w:cs="Times New Roman"/>
          <w:b/>
          <w:sz w:val="32"/>
          <w:szCs w:val="32"/>
        </w:rPr>
      </w:pPr>
      <w:r>
        <w:rPr>
          <w:rFonts w:cs="Times New Roman"/>
          <w:b/>
          <w:sz w:val="32"/>
          <w:szCs w:val="32"/>
        </w:rPr>
        <w:t>Cerebral</w:t>
      </w:r>
      <w:r w:rsidRPr="00A178C9">
        <w:rPr>
          <w:rFonts w:cs="Times New Roman"/>
          <w:b/>
          <w:sz w:val="32"/>
          <w:szCs w:val="32"/>
        </w:rPr>
        <w:t xml:space="preserve"> </w:t>
      </w:r>
      <w:r>
        <w:rPr>
          <w:rFonts w:cs="Times New Roman"/>
          <w:b/>
          <w:sz w:val="32"/>
          <w:szCs w:val="32"/>
        </w:rPr>
        <w:t>blood flow rates in r</w:t>
      </w:r>
      <w:r w:rsidRPr="00211FBD">
        <w:rPr>
          <w:rFonts w:cs="Times New Roman"/>
          <w:b/>
          <w:sz w:val="32"/>
          <w:szCs w:val="32"/>
        </w:rPr>
        <w:t xml:space="preserve">ecent great apes </w:t>
      </w:r>
      <w:r>
        <w:rPr>
          <w:rFonts w:cs="Times New Roman"/>
          <w:b/>
          <w:sz w:val="32"/>
          <w:szCs w:val="32"/>
        </w:rPr>
        <w:t>are</w:t>
      </w:r>
      <w:r w:rsidRPr="00211FBD">
        <w:rPr>
          <w:rFonts w:cs="Times New Roman"/>
          <w:b/>
          <w:sz w:val="32"/>
          <w:szCs w:val="32"/>
        </w:rPr>
        <w:t xml:space="preserve"> greater than </w:t>
      </w:r>
      <w:r>
        <w:rPr>
          <w:rFonts w:cs="Times New Roman"/>
          <w:b/>
          <w:sz w:val="32"/>
          <w:szCs w:val="32"/>
        </w:rPr>
        <w:t xml:space="preserve">in </w:t>
      </w:r>
      <w:r w:rsidRPr="00741247">
        <w:rPr>
          <w:rFonts w:cs="Times New Roman"/>
          <w:b/>
          <w:i/>
          <w:color w:val="000000" w:themeColor="text1"/>
          <w:sz w:val="32"/>
          <w:szCs w:val="32"/>
        </w:rPr>
        <w:t>Australopithecus</w:t>
      </w:r>
      <w:r w:rsidRPr="00741247">
        <w:rPr>
          <w:rFonts w:cs="Times New Roman"/>
          <w:b/>
          <w:color w:val="000000" w:themeColor="text1"/>
          <w:sz w:val="32"/>
          <w:szCs w:val="32"/>
        </w:rPr>
        <w:t xml:space="preserve"> species that </w:t>
      </w:r>
      <w:r>
        <w:rPr>
          <w:rFonts w:cs="Times New Roman"/>
          <w:b/>
          <w:sz w:val="32"/>
          <w:szCs w:val="32"/>
        </w:rPr>
        <w:t>had</w:t>
      </w:r>
      <w:r w:rsidRPr="00211FBD">
        <w:rPr>
          <w:rFonts w:cs="Times New Roman"/>
          <w:b/>
          <w:sz w:val="32"/>
          <w:szCs w:val="32"/>
        </w:rPr>
        <w:t xml:space="preserve"> equal or </w:t>
      </w:r>
      <w:r>
        <w:rPr>
          <w:rFonts w:cs="Times New Roman"/>
          <w:b/>
          <w:sz w:val="32"/>
          <w:szCs w:val="32"/>
        </w:rPr>
        <w:t>larger</w:t>
      </w:r>
      <w:r w:rsidRPr="00211FBD">
        <w:rPr>
          <w:rFonts w:cs="Times New Roman"/>
          <w:b/>
          <w:sz w:val="32"/>
          <w:szCs w:val="32"/>
        </w:rPr>
        <w:t xml:space="preserve"> brains</w:t>
      </w:r>
    </w:p>
    <w:p w:rsidR="00045DD4" w:rsidRDefault="00045DD4" w:rsidP="00045DD4">
      <w:pPr>
        <w:outlineLvl w:val="0"/>
        <w:rPr>
          <w:rFonts w:cs="Times New Roman"/>
          <w:b/>
        </w:rPr>
      </w:pPr>
    </w:p>
    <w:p w:rsidR="00045DD4" w:rsidRPr="00FC50EB" w:rsidRDefault="00045DD4" w:rsidP="00045DD4">
      <w:pPr>
        <w:outlineLvl w:val="0"/>
        <w:rPr>
          <w:rFonts w:cs="Times New Roman"/>
          <w:b/>
        </w:rPr>
      </w:pPr>
      <w:r w:rsidRPr="007F11D5">
        <w:rPr>
          <w:rFonts w:cs="Times New Roman"/>
          <w:b/>
        </w:rPr>
        <w:t xml:space="preserve">Roger S. Seymour, </w:t>
      </w:r>
      <w:r>
        <w:rPr>
          <w:rFonts w:cs="Times New Roman"/>
          <w:b/>
        </w:rPr>
        <w:t xml:space="preserve">Vanya Bosiocic, </w:t>
      </w:r>
      <w:r w:rsidRPr="007F11D5">
        <w:rPr>
          <w:rFonts w:cs="Times New Roman"/>
          <w:b/>
        </w:rPr>
        <w:t>Edward P. Snelling</w:t>
      </w:r>
      <w:r>
        <w:rPr>
          <w:rFonts w:cs="Times New Roman"/>
          <w:b/>
        </w:rPr>
        <w:t>,</w:t>
      </w:r>
      <w:r w:rsidRPr="00333B5F">
        <w:rPr>
          <w:rFonts w:cs="Times New Roman"/>
          <w:b/>
        </w:rPr>
        <w:t xml:space="preserve"> </w:t>
      </w:r>
      <w:r w:rsidRPr="00F45AA2">
        <w:rPr>
          <w:rFonts w:cs="Times New Roman"/>
          <w:b/>
        </w:rPr>
        <w:t>Prince C. Chikezie</w:t>
      </w:r>
      <w:r>
        <w:rPr>
          <w:rFonts w:cs="Times New Roman"/>
          <w:b/>
        </w:rPr>
        <w:t xml:space="preserve">, </w:t>
      </w:r>
      <w:r w:rsidRPr="007F11D5">
        <w:rPr>
          <w:rFonts w:cs="Times New Roman"/>
          <w:b/>
        </w:rPr>
        <w:t>Qiaohui Hu</w:t>
      </w:r>
      <w:r>
        <w:rPr>
          <w:rFonts w:cs="Times New Roman"/>
          <w:b/>
        </w:rPr>
        <w:t>, Thomas J. Nelson, Bernhard Zipfel, and</w:t>
      </w:r>
      <w:r w:rsidRPr="007F11D5">
        <w:rPr>
          <w:rFonts w:cs="Times New Roman"/>
          <w:b/>
        </w:rPr>
        <w:t xml:space="preserve"> </w:t>
      </w:r>
      <w:r>
        <w:rPr>
          <w:rFonts w:cs="Times New Roman"/>
          <w:b/>
        </w:rPr>
        <w:t>Case V. Miller</w:t>
      </w:r>
    </w:p>
    <w:p w:rsidR="00045DD4" w:rsidRPr="00950D1D" w:rsidRDefault="00950D1D" w:rsidP="00045DD4">
      <w:pPr>
        <w:rPr>
          <w:rFonts w:cs="Times New Roman"/>
        </w:rPr>
      </w:pPr>
      <w:r w:rsidRPr="00950D1D">
        <w:rPr>
          <w:rFonts w:cs="Times New Roman"/>
        </w:rPr>
        <w:t>Proceedings of the Royal Society B</w:t>
      </w:r>
      <w:r>
        <w:rPr>
          <w:rFonts w:cs="Times New Roman"/>
        </w:rPr>
        <w:t xml:space="preserve">: </w:t>
      </w:r>
      <w:r w:rsidRPr="00950D1D">
        <w:rPr>
          <w:rFonts w:cs="Times New Roman"/>
        </w:rPr>
        <w:t xml:space="preserve">Biological Sciences  </w:t>
      </w:r>
      <w:r w:rsidR="0004564C" w:rsidRPr="00950D1D">
        <w:rPr>
          <w:rFonts w:cs="Times New Roman"/>
        </w:rPr>
        <w:t>DOI: 10.1098/rspb.2019.2208</w:t>
      </w:r>
    </w:p>
    <w:p w:rsidR="009F18CC" w:rsidRPr="009F18CC" w:rsidRDefault="009F18CC" w:rsidP="009F18CC">
      <w:pPr>
        <w:pStyle w:val="NoSpacing"/>
      </w:pPr>
    </w:p>
    <w:p w:rsidR="009F18CC" w:rsidRPr="00987178" w:rsidRDefault="009F18CC" w:rsidP="00211AB2">
      <w:pPr>
        <w:rPr>
          <w:b/>
          <w:i/>
        </w:rPr>
      </w:pPr>
      <w:r w:rsidRPr="00987178">
        <w:rPr>
          <w:b/>
          <w:i/>
        </w:rPr>
        <w:t>Comp</w:t>
      </w:r>
      <w:r>
        <w:rPr>
          <w:b/>
          <w:i/>
        </w:rPr>
        <w:t xml:space="preserve">utational </w:t>
      </w:r>
      <w:r w:rsidRPr="00987178">
        <w:rPr>
          <w:b/>
          <w:i/>
        </w:rPr>
        <w:t>approaches</w:t>
      </w:r>
      <w:r>
        <w:rPr>
          <w:b/>
          <w:i/>
        </w:rPr>
        <w:t xml:space="preserve"> to evaluate blood flow rate from foramen size</w:t>
      </w:r>
    </w:p>
    <w:p w:rsidR="009F18CC" w:rsidRPr="005535AF" w:rsidRDefault="009F18CC" w:rsidP="00211AB2">
      <w:pPr>
        <w:widowControl w:val="0"/>
        <w:autoSpaceDE w:val="0"/>
        <w:autoSpaceDN w:val="0"/>
        <w:adjustRightInd w:val="0"/>
        <w:spacing w:after="120" w:line="360" w:lineRule="exact"/>
        <w:rPr>
          <w:color w:val="000000" w:themeColor="text1"/>
          <w:lang w:val="en-US"/>
        </w:rPr>
      </w:pPr>
      <w:r>
        <w:rPr>
          <w:lang w:val="en-US"/>
        </w:rPr>
        <w:t>This study uses a new, empirical approach to calculate internal carotid artery (ICA) blood flow rate from the radius of the carotid canal.  So it is worthwhile to compare this new “empirical equation” with the previous one based on the</w:t>
      </w:r>
      <w:r w:rsidRPr="0073386D">
        <w:rPr>
          <w:lang w:val="en-US"/>
        </w:rPr>
        <w:t xml:space="preserve"> </w:t>
      </w:r>
      <w:r>
        <w:rPr>
          <w:lang w:val="en-US"/>
        </w:rPr>
        <w:t>Poiseuille-derived “shear stress equation”.  The techniques used to measure the canal size (CT scans, microphotographs and impression casting) are comparable, and a sensitivity analysis of the shear stress equation reveals reasonable accuracy (</w:t>
      </w:r>
      <w:r w:rsidRPr="005535AF">
        <w:rPr>
          <w:color w:val="000000" w:themeColor="text1"/>
          <w:lang w:val="en-US"/>
        </w:rPr>
        <w:t xml:space="preserve">Qiaohui Hu et al. 2019 in press).  However, there are two assumptions that weaken the foramen technique and use of the shear stress equation: </w:t>
      </w:r>
      <w:r w:rsidRPr="005535AF">
        <w:rPr>
          <w:color w:val="000000" w:themeColor="text1"/>
        </w:rPr>
        <w:t>the arterial wall thickness-to-lumen radius ratio is assumed a constant (Assumption 1) and the scaling of wall shear stress is calculated from the body mass of the animal (Assumption 2)</w:t>
      </w:r>
      <w:r w:rsidRPr="005535AF">
        <w:rPr>
          <w:color w:val="000000" w:themeColor="text1"/>
          <w:lang w:val="en-US"/>
        </w:rPr>
        <w:t xml:space="preserve">.  </w:t>
      </w:r>
    </w:p>
    <w:p w:rsidR="009F18CC" w:rsidRPr="005535AF" w:rsidRDefault="009F18CC" w:rsidP="00211AB2">
      <w:pPr>
        <w:widowControl w:val="0"/>
        <w:autoSpaceDE w:val="0"/>
        <w:autoSpaceDN w:val="0"/>
        <w:adjustRightInd w:val="0"/>
        <w:spacing w:after="120" w:line="360" w:lineRule="exact"/>
        <w:ind w:firstLine="720"/>
        <w:rPr>
          <w:color w:val="000000" w:themeColor="text1"/>
        </w:rPr>
      </w:pPr>
      <w:r w:rsidRPr="005535AF">
        <w:rPr>
          <w:i/>
          <w:color w:val="000000" w:themeColor="text1"/>
          <w:lang w:val="en-US"/>
        </w:rPr>
        <w:t>Assumption 1</w:t>
      </w:r>
      <w:r w:rsidRPr="005535AF">
        <w:rPr>
          <w:color w:val="000000" w:themeColor="text1"/>
          <w:lang w:val="en-US"/>
        </w:rPr>
        <w:t xml:space="preserve">:  </w:t>
      </w:r>
      <w:r w:rsidRPr="005535AF">
        <w:rPr>
          <w:color w:val="000000" w:themeColor="text1"/>
        </w:rPr>
        <w:t xml:space="preserve">The </w:t>
      </w:r>
      <w:r w:rsidRPr="005535AF">
        <w:rPr>
          <w:color w:val="000000" w:themeColor="text1"/>
          <w:lang w:val="en-US"/>
        </w:rPr>
        <w:t xml:space="preserve">arterial wall thickness-to-lumen radius ratio </w:t>
      </w:r>
      <w:r w:rsidRPr="005535AF">
        <w:rPr>
          <w:color w:val="000000" w:themeColor="text1"/>
        </w:rPr>
        <w:t xml:space="preserve">being a constant is reasonable.  Larger arteries develop thicker walls because average wall cross-sectional stress is normalized according to the Principle of Laplace that requires the wall thickness to increase in proportion to blood pressure and the radius of the vessel </w:t>
      </w:r>
      <w:r w:rsidRPr="005535AF">
        <w:rPr>
          <w:noProof/>
          <w:color w:val="000000" w:themeColor="text1"/>
        </w:rPr>
        <w:t>[1, 2]</w:t>
      </w:r>
      <w:r w:rsidRPr="005535AF">
        <w:rPr>
          <w:color w:val="000000" w:themeColor="text1"/>
        </w:rPr>
        <w:t xml:space="preserve">.  Central mean arterial blood pressure is practically independent of body mass in mammals the size of primates; there is no significant difference in mean arterial blood pressure in mammals the size of a 4.24 kg </w:t>
      </w:r>
      <w:r w:rsidRPr="005535AF">
        <w:rPr>
          <w:i/>
          <w:color w:val="000000" w:themeColor="text1"/>
        </w:rPr>
        <w:t>Macaca fascicularis</w:t>
      </w:r>
      <w:r w:rsidRPr="005535AF">
        <w:rPr>
          <w:color w:val="000000" w:themeColor="text1"/>
        </w:rPr>
        <w:t xml:space="preserve"> and a 83.5 kg </w:t>
      </w:r>
      <w:r w:rsidRPr="005535AF">
        <w:rPr>
          <w:i/>
          <w:color w:val="000000" w:themeColor="text1"/>
        </w:rPr>
        <w:t>Gorilla gorilla</w:t>
      </w:r>
      <w:r w:rsidRPr="005535AF">
        <w:rPr>
          <w:color w:val="000000" w:themeColor="text1"/>
        </w:rPr>
        <w:t xml:space="preserve"> </w:t>
      </w:r>
      <w:r w:rsidRPr="005535AF">
        <w:rPr>
          <w:noProof/>
          <w:color w:val="000000" w:themeColor="text1"/>
        </w:rPr>
        <w:t>[3]</w:t>
      </w:r>
      <w:r w:rsidRPr="005535AF">
        <w:rPr>
          <w:color w:val="000000" w:themeColor="text1"/>
        </w:rPr>
        <w:t>.  The thickness of large arterial walls increases mainly by adding more elastic layers in the tunica media such that the mean wall stress is roughly constant</w:t>
      </w:r>
      <w:r w:rsidR="00211AB2">
        <w:rPr>
          <w:color w:val="000000" w:themeColor="text1"/>
        </w:rPr>
        <w:t>.</w:t>
      </w:r>
      <w:r w:rsidRPr="005535AF">
        <w:rPr>
          <w:color w:val="000000" w:themeColor="text1"/>
        </w:rPr>
        <w:t xml:space="preserve"> </w:t>
      </w:r>
      <w:r w:rsidR="00211AB2">
        <w:rPr>
          <w:color w:val="000000" w:themeColor="text1"/>
        </w:rPr>
        <w:t xml:space="preserve"> </w:t>
      </w:r>
      <w:r w:rsidRPr="005535AF">
        <w:rPr>
          <w:color w:val="000000" w:themeColor="text1"/>
        </w:rPr>
        <w:t xml:space="preserve">For example, the aorta of a rat has </w:t>
      </w:r>
      <w:r w:rsidRPr="005535AF">
        <w:rPr>
          <w:color w:val="000000" w:themeColor="text1"/>
          <w:position w:val="-4"/>
        </w:rPr>
        <w:t>~</w:t>
      </w:r>
      <w:r w:rsidRPr="005535AF">
        <w:rPr>
          <w:color w:val="000000" w:themeColor="text1"/>
        </w:rPr>
        <w:t xml:space="preserve">8 media layers while the aorta of a human has </w:t>
      </w:r>
      <w:r w:rsidRPr="005535AF">
        <w:rPr>
          <w:color w:val="000000" w:themeColor="text1"/>
          <w:position w:val="-4"/>
        </w:rPr>
        <w:t>~</w:t>
      </w:r>
      <w:r w:rsidRPr="005535AF">
        <w:rPr>
          <w:color w:val="000000" w:themeColor="text1"/>
        </w:rPr>
        <w:t xml:space="preserve">60 layers, each layer opposing similar stresses and normalizing overall wall stress </w:t>
      </w:r>
      <w:r w:rsidRPr="005535AF">
        <w:rPr>
          <w:noProof/>
          <w:color w:val="000000" w:themeColor="text1"/>
        </w:rPr>
        <w:t>[4]</w:t>
      </w:r>
      <w:r w:rsidRPr="005535AF">
        <w:rPr>
          <w:color w:val="000000" w:themeColor="text1"/>
        </w:rPr>
        <w:t xml:space="preserve">.  However, the value of the ratio for the ICA (w = 0.40), used originally </w:t>
      </w:r>
      <w:r w:rsidRPr="005535AF">
        <w:rPr>
          <w:noProof/>
          <w:color w:val="000000" w:themeColor="text1"/>
        </w:rPr>
        <w:t>[5]</w:t>
      </w:r>
      <w:r w:rsidRPr="005535AF">
        <w:rPr>
          <w:color w:val="000000" w:themeColor="text1"/>
        </w:rPr>
        <w:t xml:space="preserve"> and subsequently</w:t>
      </w:r>
      <w:r w:rsidR="00211AB2">
        <w:rPr>
          <w:color w:val="000000" w:themeColor="text1"/>
        </w:rPr>
        <w:t>,</w:t>
      </w:r>
      <w:r w:rsidRPr="005535AF">
        <w:rPr>
          <w:color w:val="000000" w:themeColor="text1"/>
        </w:rPr>
        <w:t xml:space="preserve"> was not derived from any human ICA.  Instead, it was derived from one value of 0.40 in the canine ICA </w:t>
      </w:r>
      <w:r w:rsidRPr="005535AF">
        <w:rPr>
          <w:noProof/>
          <w:color w:val="000000" w:themeColor="text1"/>
        </w:rPr>
        <w:t>[6]</w:t>
      </w:r>
      <w:r w:rsidRPr="005535AF">
        <w:rPr>
          <w:color w:val="000000" w:themeColor="text1"/>
        </w:rPr>
        <w:t xml:space="preserve">, one value of 0.40 in the human common carotid artery (CCA) </w:t>
      </w:r>
      <w:r w:rsidRPr="005535AF">
        <w:rPr>
          <w:noProof/>
          <w:color w:val="000000" w:themeColor="text1"/>
        </w:rPr>
        <w:t>[7]</w:t>
      </w:r>
      <w:r w:rsidRPr="005535AF">
        <w:rPr>
          <w:color w:val="000000" w:themeColor="text1"/>
        </w:rPr>
        <w:t xml:space="preserve"> and an ignored value of 0.36 in the rat posterior communicating artery </w:t>
      </w:r>
      <w:r w:rsidRPr="005535AF">
        <w:rPr>
          <w:noProof/>
          <w:color w:val="000000" w:themeColor="text1"/>
        </w:rPr>
        <w:t>[8]</w:t>
      </w:r>
      <w:r w:rsidRPr="005535AF">
        <w:rPr>
          <w:color w:val="000000" w:themeColor="text1"/>
        </w:rPr>
        <w:t xml:space="preserve">.  The present investigation sought more studies of the </w:t>
      </w:r>
      <w:r w:rsidRPr="005535AF">
        <w:rPr>
          <w:color w:val="000000" w:themeColor="text1"/>
          <w:lang w:val="en-US"/>
        </w:rPr>
        <w:t xml:space="preserve">wall thickness-to-lumen radius ratio </w:t>
      </w:r>
      <w:r w:rsidRPr="005535AF">
        <w:rPr>
          <w:color w:val="000000" w:themeColor="text1"/>
        </w:rPr>
        <w:t>for the human ICA and CCA, eventually finding 14 studies and obtaining a more exact value of w = 0.30 (Table S1).</w:t>
      </w:r>
    </w:p>
    <w:p w:rsidR="009F18CC" w:rsidRDefault="009F18CC" w:rsidP="00211AB2">
      <w:pPr>
        <w:widowControl w:val="0"/>
        <w:autoSpaceDE w:val="0"/>
        <w:autoSpaceDN w:val="0"/>
        <w:adjustRightInd w:val="0"/>
        <w:spacing w:after="120" w:line="360" w:lineRule="exact"/>
      </w:pPr>
      <w:r>
        <w:rPr>
          <w:rFonts w:cs="Times New Roman"/>
          <w:color w:val="231F20"/>
          <w:lang w:val="en-US"/>
        </w:rPr>
        <w:lastRenderedPageBreak/>
        <w:tab/>
      </w:r>
      <w:r w:rsidRPr="0065640A">
        <w:rPr>
          <w:i/>
          <w:lang w:val="en-US"/>
        </w:rPr>
        <w:t>Assumption 2</w:t>
      </w:r>
      <w:r>
        <w:rPr>
          <w:lang w:val="en-US"/>
        </w:rPr>
        <w:t xml:space="preserve">:  </w:t>
      </w:r>
      <w:r>
        <w:rPr>
          <w:rFonts w:cs="Times New Roman"/>
          <w:color w:val="231F20"/>
          <w:lang w:val="en-US"/>
        </w:rPr>
        <w:t xml:space="preserve">The shear stress equation is derived </w:t>
      </w:r>
      <w:r>
        <w:rPr>
          <w:lang w:val="en-US"/>
        </w:rPr>
        <w:t xml:space="preserve">from hydrodynamic theory based on the Poiseuille-Hagen equation: </w:t>
      </w:r>
      <w:r w:rsidRPr="00086A8A">
        <w:rPr>
          <w:spacing w:val="-110"/>
        </w:rPr>
        <w:t>Q</w:t>
      </w:r>
      <w:r w:rsidRPr="00086A8A">
        <w:rPr>
          <w:spacing w:val="20"/>
          <w:position w:val="18"/>
        </w:rPr>
        <w:t>.</w:t>
      </w:r>
      <w:r w:rsidRPr="00086A8A">
        <w:t xml:space="preserve"> </w:t>
      </w:r>
      <w:r>
        <w:rPr>
          <w:lang w:val="en-US"/>
        </w:rPr>
        <w:t xml:space="preserve"> = (</w:t>
      </w:r>
      <w:r>
        <w:sym w:font="Symbol" w:char="F044"/>
      </w:r>
      <w:r>
        <w:t xml:space="preserve">P </w:t>
      </w:r>
      <w:r w:rsidRPr="00086A8A">
        <w:sym w:font="Symbol" w:char="F070"/>
      </w:r>
      <w:r w:rsidRPr="00086A8A">
        <w:t xml:space="preserve"> r</w:t>
      </w:r>
      <w:r>
        <w:rPr>
          <w:vertAlign w:val="subscript"/>
        </w:rPr>
        <w:t>i</w:t>
      </w:r>
      <w:r>
        <w:rPr>
          <w:vertAlign w:val="superscript"/>
        </w:rPr>
        <w:t>4</w:t>
      </w:r>
      <w:r w:rsidRPr="00086A8A">
        <w:t>)</w:t>
      </w:r>
      <w:r>
        <w:t xml:space="preserve">/(4 L </w:t>
      </w:r>
      <w:r w:rsidRPr="00086A8A">
        <w:sym w:font="Symbol" w:char="F068"/>
      </w:r>
      <w:r>
        <w:t xml:space="preserve">), where </w:t>
      </w:r>
      <w:r w:rsidRPr="00086A8A">
        <w:rPr>
          <w:spacing w:val="-110"/>
        </w:rPr>
        <w:t>Q</w:t>
      </w:r>
      <w:r w:rsidRPr="00086A8A">
        <w:rPr>
          <w:spacing w:val="20"/>
          <w:position w:val="18"/>
        </w:rPr>
        <w:t>.</w:t>
      </w:r>
      <w:r w:rsidRPr="00086A8A">
        <w:t xml:space="preserve"> </w:t>
      </w:r>
      <w:r>
        <w:rPr>
          <w:lang w:val="en-US"/>
        </w:rPr>
        <w:t xml:space="preserve"> </w:t>
      </w:r>
      <w:r>
        <w:t>is the flow rate of blood (cm</w:t>
      </w:r>
      <w:r>
        <w:rPr>
          <w:vertAlign w:val="superscript"/>
        </w:rPr>
        <w:t>3</w:t>
      </w:r>
      <w:r>
        <w:t xml:space="preserve"> s</w:t>
      </w:r>
      <w:r>
        <w:rPr>
          <w:vertAlign w:val="superscript"/>
        </w:rPr>
        <w:t>-1</w:t>
      </w:r>
      <w:r>
        <w:t>) of given viscosity (</w:t>
      </w:r>
      <w:r w:rsidRPr="00086A8A">
        <w:sym w:font="Symbol" w:char="F068"/>
      </w:r>
      <w:r>
        <w:t xml:space="preserve">; </w:t>
      </w:r>
      <w:r w:rsidRPr="00086A8A">
        <w:t>dyn s cm</w:t>
      </w:r>
      <w:r w:rsidRPr="00086A8A">
        <w:rPr>
          <w:vertAlign w:val="superscript"/>
        </w:rPr>
        <w:t>-2</w:t>
      </w:r>
      <w:r w:rsidRPr="00086A8A">
        <w:t>)</w:t>
      </w:r>
      <w:r>
        <w:t>, in response to a</w:t>
      </w:r>
      <w:r>
        <w:rPr>
          <w:lang w:val="en-US"/>
        </w:rPr>
        <w:t xml:space="preserve"> </w:t>
      </w:r>
      <w:r>
        <w:t>pressure difference (</w:t>
      </w:r>
      <w:r>
        <w:sym w:font="Symbol" w:char="F044"/>
      </w:r>
      <w:r>
        <w:t>P; dyn cm</w:t>
      </w:r>
      <w:r>
        <w:rPr>
          <w:vertAlign w:val="superscript"/>
        </w:rPr>
        <w:t>-2</w:t>
      </w:r>
      <w:r>
        <w:t>) along a vessel of known length (L; cm) and internal radius (r</w:t>
      </w:r>
      <w:r>
        <w:rPr>
          <w:vertAlign w:val="subscript"/>
        </w:rPr>
        <w:t>i</w:t>
      </w:r>
      <w:r>
        <w:t xml:space="preserve">; cm).  </w:t>
      </w:r>
      <w:r>
        <w:rPr>
          <w:rFonts w:cs="Times New Roman"/>
          <w:color w:val="231F20"/>
          <w:lang w:val="en-US"/>
        </w:rPr>
        <w:t xml:space="preserve">The shear stress equation </w:t>
      </w:r>
      <w:r>
        <w:t xml:space="preserve">eliminates </w:t>
      </w:r>
      <w:r>
        <w:sym w:font="Symbol" w:char="F044"/>
      </w:r>
      <w:r>
        <w:t>P</w:t>
      </w:r>
      <w:r>
        <w:rPr>
          <w:lang w:val="en-US"/>
        </w:rPr>
        <w:t xml:space="preserve"> and L and replaces them with a variable that accounts for </w:t>
      </w:r>
      <w:r>
        <w:t>wall shear stress (</w:t>
      </w:r>
      <w:r w:rsidRPr="00086A8A">
        <w:sym w:font="Symbol" w:char="F074"/>
      </w:r>
      <w:r>
        <w:t xml:space="preserve">; </w:t>
      </w:r>
      <w:r w:rsidRPr="00086A8A">
        <w:t>dyn cm</w:t>
      </w:r>
      <w:r w:rsidRPr="00086A8A">
        <w:rPr>
          <w:vertAlign w:val="superscript"/>
        </w:rPr>
        <w:t>-2</w:t>
      </w:r>
      <w:r w:rsidRPr="00086A8A">
        <w:t>)</w:t>
      </w:r>
      <w:r>
        <w:rPr>
          <w:lang w:val="en-US"/>
        </w:rPr>
        <w:t xml:space="preserve">: </w:t>
      </w:r>
      <w:r w:rsidRPr="00086A8A">
        <w:rPr>
          <w:spacing w:val="-110"/>
        </w:rPr>
        <w:t>Q</w:t>
      </w:r>
      <w:r w:rsidRPr="00086A8A">
        <w:rPr>
          <w:spacing w:val="20"/>
          <w:position w:val="18"/>
        </w:rPr>
        <w:t>.</w:t>
      </w:r>
      <w:r w:rsidRPr="00086A8A">
        <w:t xml:space="preserve"> </w:t>
      </w:r>
      <w:r>
        <w:rPr>
          <w:lang w:val="en-US"/>
        </w:rPr>
        <w:t xml:space="preserve"> = (</w:t>
      </w:r>
      <w:r w:rsidRPr="00086A8A">
        <w:sym w:font="Symbol" w:char="F074"/>
      </w:r>
      <w:r>
        <w:t xml:space="preserve"> </w:t>
      </w:r>
      <w:r w:rsidRPr="00086A8A">
        <w:sym w:font="Symbol" w:char="F070"/>
      </w:r>
      <w:r w:rsidRPr="00086A8A">
        <w:t xml:space="preserve"> r</w:t>
      </w:r>
      <w:r>
        <w:rPr>
          <w:vertAlign w:val="subscript"/>
        </w:rPr>
        <w:t>i</w:t>
      </w:r>
      <w:r w:rsidRPr="00086A8A">
        <w:rPr>
          <w:vertAlign w:val="superscript"/>
        </w:rPr>
        <w:t>3</w:t>
      </w:r>
      <w:r w:rsidRPr="00086A8A">
        <w:t>)</w:t>
      </w:r>
      <w:r>
        <w:t xml:space="preserve">/(4 </w:t>
      </w:r>
      <w:r w:rsidRPr="00086A8A">
        <w:sym w:font="Symbol" w:char="F068"/>
      </w:r>
      <w:r>
        <w:t xml:space="preserve">) </w:t>
      </w:r>
      <w:r>
        <w:rPr>
          <w:noProof/>
        </w:rPr>
        <w:t>[9]</w:t>
      </w:r>
      <w:r w:rsidRPr="00086A8A">
        <w:t xml:space="preserve">. </w:t>
      </w:r>
      <w:r>
        <w:t xml:space="preserve"> While </w:t>
      </w:r>
      <w:r>
        <w:sym w:font="Symbol" w:char="F044"/>
      </w:r>
      <w:r>
        <w:t>P</w:t>
      </w:r>
      <w:r>
        <w:rPr>
          <w:lang w:val="en-US"/>
        </w:rPr>
        <w:t xml:space="preserve"> is practically impossible to evaluate in short vessels, evaluating</w:t>
      </w:r>
      <w:r w:rsidRPr="009B6C8F">
        <w:rPr>
          <w:rFonts w:cs="Times New Roman"/>
          <w:color w:val="231F20"/>
          <w:lang w:val="en-US"/>
        </w:rPr>
        <w:t xml:space="preserve"> </w:t>
      </w:r>
      <w:r>
        <w:rPr>
          <w:rFonts w:cs="Times New Roman"/>
          <w:color w:val="231F20"/>
          <w:lang w:val="en-US"/>
        </w:rPr>
        <w:sym w:font="Symbol" w:char="F074"/>
      </w:r>
      <w:r>
        <w:rPr>
          <w:lang w:val="en-US"/>
        </w:rPr>
        <w:t xml:space="preserve"> </w:t>
      </w:r>
      <w:r>
        <w:rPr>
          <w:rFonts w:cs="Times New Roman"/>
          <w:color w:val="231F20"/>
          <w:lang w:val="en-US"/>
        </w:rPr>
        <w:t xml:space="preserve">is also difficult to assess without knowing the velocity profile within the vessel.  Although once thought to be a constant within the circulatory system regardless of species and artery size, shear stress is not a constant, but decreases in larger vessels in a non-linear way </w:t>
      </w:r>
      <w:r>
        <w:rPr>
          <w:rFonts w:cs="Times New Roman"/>
          <w:noProof/>
          <w:color w:val="231F20"/>
          <w:lang w:val="en-US"/>
        </w:rPr>
        <w:t>[10]</w:t>
      </w:r>
      <w:r>
        <w:rPr>
          <w:rFonts w:cs="Times New Roman"/>
          <w:color w:val="231F20"/>
          <w:lang w:val="en-US"/>
        </w:rPr>
        <w:t xml:space="preserve">.  Shear stress decreases in individually named arteries with increasing body mass </w:t>
      </w:r>
      <w:r>
        <w:rPr>
          <w:noProof/>
          <w:color w:val="000000" w:themeColor="text1"/>
        </w:rPr>
        <w:t>[10-13]</w:t>
      </w:r>
      <w:r>
        <w:rPr>
          <w:color w:val="000000" w:themeColor="text1"/>
        </w:rPr>
        <w:t xml:space="preserve">, and allometric exponents must be determined empirically.  </w:t>
      </w:r>
      <w:r>
        <w:rPr>
          <w:rFonts w:cs="Times New Roman"/>
          <w:color w:val="231F20"/>
          <w:lang w:val="en-US"/>
        </w:rPr>
        <w:t>Published data for ICA lumen radius and flow rate in two species (humans and rats) in relation to body mass (M</w:t>
      </w:r>
      <w:r>
        <w:rPr>
          <w:rFonts w:cs="Times New Roman"/>
          <w:color w:val="231F20"/>
          <w:vertAlign w:val="subscript"/>
          <w:lang w:val="en-US"/>
        </w:rPr>
        <w:t>b</w:t>
      </w:r>
      <w:r>
        <w:rPr>
          <w:rFonts w:cs="Times New Roman"/>
          <w:color w:val="231F20"/>
          <w:lang w:val="en-US"/>
        </w:rPr>
        <w:t xml:space="preserve">; g) yielded our original </w:t>
      </w:r>
      <w:r>
        <w:t xml:space="preserve">equation, </w:t>
      </w:r>
      <w:r w:rsidRPr="007F1C72">
        <w:rPr>
          <w:rFonts w:cs="Times New Roman"/>
          <w:color w:val="231F20"/>
          <w:lang w:val="en-US"/>
        </w:rPr>
        <w:t>τ</w:t>
      </w:r>
      <w:r>
        <w:rPr>
          <w:rFonts w:cs="Times New Roman"/>
          <w:color w:val="231F20"/>
          <w:lang w:val="en-US"/>
        </w:rPr>
        <w:t xml:space="preserve"> = 167 M</w:t>
      </w:r>
      <w:r>
        <w:rPr>
          <w:rFonts w:cs="Times New Roman"/>
          <w:color w:val="231F20"/>
          <w:vertAlign w:val="subscript"/>
          <w:lang w:val="en-US"/>
        </w:rPr>
        <w:t>b</w:t>
      </w:r>
      <w:r>
        <w:rPr>
          <w:rFonts w:cs="Times New Roman"/>
          <w:color w:val="231F20"/>
          <w:vertAlign w:val="superscript"/>
          <w:lang w:val="en-US"/>
        </w:rPr>
        <w:t>-0.20</w:t>
      </w:r>
      <w:r>
        <w:rPr>
          <w:rFonts w:cs="Times New Roman"/>
          <w:color w:val="231F20"/>
          <w:lang w:val="en-US"/>
        </w:rPr>
        <w:t xml:space="preserve"> </w:t>
      </w:r>
      <w:r>
        <w:rPr>
          <w:rFonts w:cs="Times New Roman"/>
          <w:noProof/>
          <w:color w:val="231F20"/>
          <w:lang w:val="en-US"/>
        </w:rPr>
        <w:t>[5]</w:t>
      </w:r>
      <w:r>
        <w:t xml:space="preserve">, which was used subsequently in several studies of primates </w:t>
      </w:r>
      <w:r>
        <w:rPr>
          <w:noProof/>
        </w:rPr>
        <w:t>[5, 14-17]</w:t>
      </w:r>
      <w:r>
        <w:t xml:space="preserve">.  </w:t>
      </w:r>
      <w:r>
        <w:rPr>
          <w:lang w:val="en-US"/>
        </w:rPr>
        <w:t xml:space="preserve">Our equation was justly criticized for the low sample size and low predictive value </w:t>
      </w:r>
      <w:r>
        <w:rPr>
          <w:noProof/>
          <w:lang w:val="en-US"/>
        </w:rPr>
        <w:t>[18]</w:t>
      </w:r>
      <w:r>
        <w:rPr>
          <w:lang w:val="en-US"/>
        </w:rPr>
        <w:t>.  Another problem with the evaluation of wall shear stress is that there is no obvious reason why it should be functionally related to body mass and not blood vessel size alone.  Finally, the flow regimes in large arteries may not conform to Poiseuille flow theory, that is, in proportion to radius cubed, as the shear stress equation assumes.  Because of these problems, we sought to find the relationship between blood flow rate and arterial lumen size directly and empirically, without reliance on theory, hydrodynamic equations, or calculation of wall shear stress.  Recent imaging studies supplied 57 data points for blood flow rate and artery radius in seven cephalic arteries (</w:t>
      </w:r>
      <w:r w:rsidRPr="006E0509">
        <w:rPr>
          <w:lang w:val="en-US"/>
        </w:rPr>
        <w:t>common carotid, internal carotid, vertebral, basilar, anterior cerebral, middle cerebral and posterior cerebral arteries</w:t>
      </w:r>
      <w:r>
        <w:rPr>
          <w:lang w:val="en-US"/>
        </w:rPr>
        <w:t>) in six genera of resting mammals</w:t>
      </w:r>
      <w:r w:rsidRPr="00276B25">
        <w:rPr>
          <w:lang w:val="en-US"/>
        </w:rPr>
        <w:t xml:space="preserve"> </w:t>
      </w:r>
      <w:r w:rsidRPr="006E0509">
        <w:rPr>
          <w:lang w:val="en-US"/>
        </w:rPr>
        <w:t>(</w:t>
      </w:r>
      <w:r w:rsidRPr="006E0509">
        <w:rPr>
          <w:i/>
          <w:lang w:val="en-US"/>
        </w:rPr>
        <w:t>Mus</w:t>
      </w:r>
      <w:r w:rsidRPr="006E0509">
        <w:rPr>
          <w:lang w:val="en-US"/>
        </w:rPr>
        <w:t xml:space="preserve">, </w:t>
      </w:r>
      <w:r w:rsidRPr="006E0509">
        <w:rPr>
          <w:i/>
          <w:lang w:val="en-US"/>
        </w:rPr>
        <w:t>Rattus</w:t>
      </w:r>
      <w:r w:rsidRPr="006E0509">
        <w:rPr>
          <w:lang w:val="en-US"/>
        </w:rPr>
        <w:t xml:space="preserve">, </w:t>
      </w:r>
      <w:r w:rsidRPr="006E0509">
        <w:rPr>
          <w:i/>
          <w:lang w:val="en-US"/>
        </w:rPr>
        <w:t>Oryctolagus</w:t>
      </w:r>
      <w:r w:rsidRPr="006E0509">
        <w:rPr>
          <w:lang w:val="en-US"/>
        </w:rPr>
        <w:t xml:space="preserve">, </w:t>
      </w:r>
      <w:r w:rsidRPr="006E0509">
        <w:rPr>
          <w:i/>
          <w:lang w:val="en-US"/>
        </w:rPr>
        <w:t>Can</w:t>
      </w:r>
      <w:r>
        <w:rPr>
          <w:i/>
          <w:lang w:val="en-US"/>
        </w:rPr>
        <w:t>i</w:t>
      </w:r>
      <w:r w:rsidRPr="006E0509">
        <w:rPr>
          <w:i/>
          <w:lang w:val="en-US"/>
        </w:rPr>
        <w:t>s</w:t>
      </w:r>
      <w:r w:rsidRPr="006E0509">
        <w:rPr>
          <w:lang w:val="en-US"/>
        </w:rPr>
        <w:t xml:space="preserve">, </w:t>
      </w:r>
      <w:r w:rsidRPr="006E0509">
        <w:rPr>
          <w:i/>
          <w:lang w:val="en-US"/>
        </w:rPr>
        <w:t>Homo</w:t>
      </w:r>
      <w:r w:rsidRPr="006E0509">
        <w:rPr>
          <w:lang w:val="en-US"/>
        </w:rPr>
        <w:t xml:space="preserve">, </w:t>
      </w:r>
      <w:r w:rsidRPr="006E0509">
        <w:rPr>
          <w:i/>
          <w:lang w:val="en-US"/>
        </w:rPr>
        <w:t>Equus</w:t>
      </w:r>
      <w:r w:rsidRPr="006E0509">
        <w:rPr>
          <w:lang w:val="en-US"/>
        </w:rPr>
        <w:t xml:space="preserve">) </w:t>
      </w:r>
      <w:r>
        <w:rPr>
          <w:noProof/>
          <w:lang w:val="en-US"/>
        </w:rPr>
        <w:t>[10]</w:t>
      </w:r>
      <w:r>
        <w:rPr>
          <w:lang w:val="en-US"/>
        </w:rPr>
        <w:t xml:space="preserve">.  The data result in a power equation, </w:t>
      </w:r>
      <w:r w:rsidRPr="007158E7">
        <w:rPr>
          <w:spacing w:val="-110"/>
        </w:rPr>
        <w:t>Q</w:t>
      </w:r>
      <w:r w:rsidRPr="007158E7">
        <w:rPr>
          <w:spacing w:val="20"/>
          <w:position w:val="18"/>
        </w:rPr>
        <w:t>.</w:t>
      </w:r>
      <w:r>
        <w:t xml:space="preserve">  = 155 r</w:t>
      </w:r>
      <w:r>
        <w:rPr>
          <w:vertAlign w:val="subscript"/>
        </w:rPr>
        <w:t>i</w:t>
      </w:r>
      <w:r>
        <w:rPr>
          <w:vertAlign w:val="superscript"/>
        </w:rPr>
        <w:t>2.49</w:t>
      </w:r>
      <w:r>
        <w:rPr>
          <w:lang w:val="en-US"/>
        </w:rPr>
        <w:t>, which we call the new “empirical equation” to distinguish it from the former “shear stress equation”.</w:t>
      </w:r>
      <w:r>
        <w:t xml:space="preserve">  </w:t>
      </w:r>
      <w:r>
        <w:rPr>
          <w:lang w:val="en-AU"/>
        </w:rPr>
        <w:t xml:space="preserve">The empirical equation can calculate blood flow rates from any cephalic foramen and the results compared with calculated values from the shear stress equation.  </w:t>
      </w:r>
      <w:r>
        <w:t xml:space="preserve">The range of lumen radius covered by the empirical equation is 0.02 – 0.5 cm, which includes the range of measured radii of all haplorhine primates included in this study and the literature (from </w:t>
      </w:r>
      <w:r>
        <w:rPr>
          <w:i/>
        </w:rPr>
        <w:t>Tarsius</w:t>
      </w:r>
      <w:r>
        <w:t xml:space="preserve"> spp., r</w:t>
      </w:r>
      <w:r>
        <w:rPr>
          <w:vertAlign w:val="subscript"/>
        </w:rPr>
        <w:t>i</w:t>
      </w:r>
      <w:r>
        <w:t xml:space="preserve"> = 0.02 cm, to </w:t>
      </w:r>
      <w:r>
        <w:rPr>
          <w:i/>
        </w:rPr>
        <w:t>Homo sapiens</w:t>
      </w:r>
      <w:r>
        <w:t>, r</w:t>
      </w:r>
      <w:r>
        <w:rPr>
          <w:vertAlign w:val="subscript"/>
        </w:rPr>
        <w:t>i</w:t>
      </w:r>
      <w:r>
        <w:t xml:space="preserve"> = 0.24 cm).  </w:t>
      </w:r>
      <w:r w:rsidRPr="00786B91">
        <w:rPr>
          <w:lang w:val="en-AU"/>
        </w:rPr>
        <w:t>This</w:t>
      </w:r>
      <w:r>
        <w:rPr>
          <w:lang w:val="en-AU"/>
        </w:rPr>
        <w:t xml:space="preserve"> permits an independent re-evaluation of the scaling relationships among extant haplorhine and strepsirrhine primates and fossil hominin species.</w:t>
      </w:r>
    </w:p>
    <w:p w:rsidR="009F18CC" w:rsidRPr="00E6234D" w:rsidRDefault="009F18CC" w:rsidP="00211AB2">
      <w:pPr>
        <w:spacing w:line="360" w:lineRule="exact"/>
        <w:outlineLvl w:val="0"/>
        <w:rPr>
          <w:b/>
          <w:i/>
          <w:lang w:val="en-US"/>
        </w:rPr>
      </w:pPr>
      <w:r>
        <w:rPr>
          <w:b/>
          <w:i/>
          <w:lang w:val="en-US"/>
        </w:rPr>
        <w:t xml:space="preserve">ICA </w:t>
      </w:r>
      <w:bookmarkStart w:id="1" w:name="OLE_LINK1"/>
      <w:r>
        <w:rPr>
          <w:b/>
          <w:i/>
          <w:lang w:val="en-US"/>
        </w:rPr>
        <w:t>blood flow calculated with the shear stress and empirical equations</w:t>
      </w:r>
      <w:bookmarkEnd w:id="1"/>
    </w:p>
    <w:p w:rsidR="009F18CC" w:rsidRPr="004237A8" w:rsidRDefault="009F18CC" w:rsidP="00211AB2">
      <w:pPr>
        <w:spacing w:line="360" w:lineRule="exact"/>
        <w:rPr>
          <w:lang w:val="en-US"/>
        </w:rPr>
      </w:pPr>
      <w:r>
        <w:rPr>
          <w:lang w:val="en-US"/>
        </w:rPr>
        <w:t xml:space="preserve">The major determinant of </w:t>
      </w:r>
      <w:r w:rsidRPr="00086A8A">
        <w:rPr>
          <w:spacing w:val="-110"/>
        </w:rPr>
        <w:t>Q</w:t>
      </w:r>
      <w:r w:rsidRPr="00086A8A">
        <w:rPr>
          <w:spacing w:val="20"/>
          <w:position w:val="18"/>
        </w:rPr>
        <w:t>.</w:t>
      </w:r>
      <w:r w:rsidRPr="00086A8A">
        <w:t xml:space="preserve"> </w:t>
      </w:r>
      <w:r>
        <w:rPr>
          <w:vertAlign w:val="subscript"/>
          <w:lang w:val="en-US"/>
        </w:rPr>
        <w:t>ICA</w:t>
      </w:r>
      <w:r>
        <w:rPr>
          <w:lang w:val="en-US"/>
        </w:rPr>
        <w:t xml:space="preserve"> is arterial lumen radius, because it is raised to the power of 3.0 in the shear stress equation and 2.49 in the empirical equation.  Therefore a reduction in the </w:t>
      </w:r>
      <w:r>
        <w:t>wall thickness-to-lumen radius</w:t>
      </w:r>
      <w:r>
        <w:rPr>
          <w:lang w:val="en-US"/>
        </w:rPr>
        <w:t xml:space="preserve"> ratio from 0.40 to 0.30 results in </w:t>
      </w:r>
      <w:r w:rsidRPr="005535AF">
        <w:rPr>
          <w:color w:val="000000" w:themeColor="text1"/>
          <w:lang w:val="en-US"/>
        </w:rPr>
        <w:t xml:space="preserve">an approximately </w:t>
      </w:r>
      <w:r>
        <w:rPr>
          <w:lang w:val="en-US"/>
        </w:rPr>
        <w:t xml:space="preserve">25% increase in </w:t>
      </w:r>
      <w:r w:rsidRPr="00086A8A">
        <w:rPr>
          <w:spacing w:val="-110"/>
        </w:rPr>
        <w:t>Q</w:t>
      </w:r>
      <w:r w:rsidRPr="00086A8A">
        <w:rPr>
          <w:spacing w:val="20"/>
          <w:position w:val="18"/>
        </w:rPr>
        <w:t>.</w:t>
      </w:r>
      <w:r w:rsidRPr="00086A8A">
        <w:t xml:space="preserve"> </w:t>
      </w:r>
      <w:r>
        <w:rPr>
          <w:vertAlign w:val="subscript"/>
          <w:lang w:val="en-US"/>
        </w:rPr>
        <w:t>ICA</w:t>
      </w:r>
      <w:r>
        <w:rPr>
          <w:lang w:val="en-US"/>
        </w:rPr>
        <w:t xml:space="preserve"> in hominins (Fig. </w:t>
      </w:r>
      <w:r w:rsidRPr="004237A8">
        <w:rPr>
          <w:lang w:val="en-US"/>
        </w:rPr>
        <w:t>S2).</w:t>
      </w:r>
      <w:r>
        <w:rPr>
          <w:lang w:val="en-US"/>
        </w:rPr>
        <w:t xml:space="preserve">  Because wall shear stress is lower in larger arteries </w:t>
      </w:r>
      <w:r>
        <w:rPr>
          <w:noProof/>
          <w:lang w:val="en-US"/>
        </w:rPr>
        <w:t>[10-13]</w:t>
      </w:r>
      <w:r>
        <w:rPr>
          <w:lang w:val="en-US"/>
        </w:rPr>
        <w:t xml:space="preserve">, it is lower in the same named arteries in larger animals, which tends to reduce </w:t>
      </w:r>
      <w:r w:rsidRPr="00086A8A">
        <w:rPr>
          <w:spacing w:val="-110"/>
        </w:rPr>
        <w:t>Q</w:t>
      </w:r>
      <w:r w:rsidRPr="00086A8A">
        <w:rPr>
          <w:spacing w:val="20"/>
          <w:position w:val="18"/>
        </w:rPr>
        <w:t>.</w:t>
      </w:r>
      <w:r w:rsidRPr="00086A8A">
        <w:t xml:space="preserve"> </w:t>
      </w:r>
      <w:r>
        <w:rPr>
          <w:vertAlign w:val="subscript"/>
          <w:lang w:val="en-US"/>
        </w:rPr>
        <w:t>ICA</w:t>
      </w:r>
      <w:r>
        <w:rPr>
          <w:lang w:val="en-US"/>
        </w:rPr>
        <w:t xml:space="preserve"> calculated with the shear stress equation in animals with larger brains.  Thus the effect of the wall shear stress factor is to </w:t>
      </w:r>
      <w:r>
        <w:rPr>
          <w:lang w:val="en-US"/>
        </w:rPr>
        <w:lastRenderedPageBreak/>
        <w:t>counterbalance the cubic exponent of lumen radius in the shear stress equation to some extent.  However, the compensation is not complete.  For full compensation, the scaling exponent of wall shear stress with body mass would need to be -0.51, not -0.20.  (2.49 - 3.0 = -0.51).  Therefore, we expect a lower exponent when using the empirical equation compared to the shear stress equation.  However, when the revised wall thickness</w:t>
      </w:r>
      <w:r>
        <w:t>-to-lumen radius</w:t>
      </w:r>
      <w:r>
        <w:rPr>
          <w:lang w:val="en-US"/>
        </w:rPr>
        <w:t xml:space="preserve"> ratio and empirical equation are applied to the </w:t>
      </w:r>
      <w:r w:rsidRPr="00086A8A">
        <w:rPr>
          <w:spacing w:val="-110"/>
        </w:rPr>
        <w:t>Q</w:t>
      </w:r>
      <w:r w:rsidRPr="00086A8A">
        <w:rPr>
          <w:spacing w:val="20"/>
          <w:position w:val="18"/>
        </w:rPr>
        <w:t>.</w:t>
      </w:r>
      <w:r w:rsidRPr="00086A8A">
        <w:t xml:space="preserve"> </w:t>
      </w:r>
      <w:r>
        <w:rPr>
          <w:vertAlign w:val="subscript"/>
          <w:lang w:val="en-US"/>
        </w:rPr>
        <w:t>ICA</w:t>
      </w:r>
      <w:r>
        <w:rPr>
          <w:lang w:val="en-US"/>
        </w:rPr>
        <w:t xml:space="preserve"> hominin data, there is no significant </w:t>
      </w:r>
      <w:r w:rsidRPr="004237A8">
        <w:rPr>
          <w:lang w:val="en-US"/>
        </w:rPr>
        <w:t>difference in exponent (F</w:t>
      </w:r>
      <w:r w:rsidRPr="004237A8">
        <w:rPr>
          <w:vertAlign w:val="subscript"/>
          <w:lang w:val="en-US"/>
        </w:rPr>
        <w:t>2, 30</w:t>
      </w:r>
      <w:r w:rsidRPr="004237A8">
        <w:rPr>
          <w:lang w:val="en-US"/>
        </w:rPr>
        <w:t xml:space="preserve"> = 0.062; P = 0.94), but a significant increase elevation (F</w:t>
      </w:r>
      <w:r w:rsidRPr="004237A8">
        <w:rPr>
          <w:vertAlign w:val="subscript"/>
          <w:lang w:val="en-US"/>
        </w:rPr>
        <w:t>2, 32</w:t>
      </w:r>
      <w:r w:rsidRPr="004237A8">
        <w:rPr>
          <w:lang w:val="en-US"/>
        </w:rPr>
        <w:t xml:space="preserve"> = 3.53; P = 0.04) (Fig. S2).</w:t>
      </w:r>
    </w:p>
    <w:p w:rsidR="009F18CC" w:rsidRPr="005535AF" w:rsidRDefault="009F18CC" w:rsidP="00211AB2">
      <w:pPr>
        <w:spacing w:line="360" w:lineRule="exact"/>
        <w:ind w:firstLine="720"/>
        <w:rPr>
          <w:color w:val="000000" w:themeColor="text1"/>
          <w:lang w:val="en-US"/>
        </w:rPr>
      </w:pPr>
      <w:r w:rsidRPr="005535AF">
        <w:rPr>
          <w:color w:val="000000" w:themeColor="text1"/>
          <w:lang w:val="en-US"/>
        </w:rPr>
        <w:t xml:space="preserve">Boyer and Harrington </w:t>
      </w:r>
      <w:r w:rsidRPr="005535AF">
        <w:rPr>
          <w:noProof/>
          <w:color w:val="000000" w:themeColor="text1"/>
          <w:lang w:val="en-US"/>
        </w:rPr>
        <w:t>[17]</w:t>
      </w:r>
      <w:r w:rsidRPr="005535AF">
        <w:rPr>
          <w:color w:val="000000" w:themeColor="text1"/>
          <w:lang w:val="en-US"/>
        </w:rPr>
        <w:t xml:space="preserve"> used the shear stress equation and w = 0.40 to calculate Q</w:t>
      </w:r>
      <w:r w:rsidRPr="005535AF">
        <w:rPr>
          <w:color w:val="000000" w:themeColor="text1"/>
          <w:vertAlign w:val="subscript"/>
          <w:lang w:val="en-US"/>
        </w:rPr>
        <w:t>ICA</w:t>
      </w:r>
      <w:r w:rsidRPr="005535AF">
        <w:rPr>
          <w:color w:val="000000" w:themeColor="text1"/>
          <w:lang w:val="en-US"/>
        </w:rPr>
        <w:t xml:space="preserve"> in primates, producing allometric equations that are not significantly different from the results of the empirical equation and w = 0.30, either in exponent (F</w:t>
      </w:r>
      <w:r w:rsidRPr="005535AF">
        <w:rPr>
          <w:color w:val="000000" w:themeColor="text1"/>
          <w:vertAlign w:val="subscript"/>
          <w:lang w:val="en-US"/>
        </w:rPr>
        <w:t>1, 48</w:t>
      </w:r>
      <w:r w:rsidRPr="005535AF">
        <w:rPr>
          <w:color w:val="000000" w:themeColor="text1"/>
          <w:lang w:val="en-US"/>
        </w:rPr>
        <w:t xml:space="preserve"> = 0.034; P = 0.85) or elevation (F</w:t>
      </w:r>
      <w:r w:rsidRPr="005535AF">
        <w:rPr>
          <w:color w:val="000000" w:themeColor="text1"/>
          <w:vertAlign w:val="subscript"/>
          <w:lang w:val="en-US"/>
        </w:rPr>
        <w:t>1, 49</w:t>
      </w:r>
      <w:r w:rsidRPr="005535AF">
        <w:rPr>
          <w:color w:val="000000" w:themeColor="text1"/>
          <w:lang w:val="en-US"/>
        </w:rPr>
        <w:t xml:space="preserve"> = 1.431; P = 0.24), but there is a slight improvement in the coefficient of determination with the empirical equation.  </w:t>
      </w:r>
    </w:p>
    <w:p w:rsidR="009F18CC" w:rsidRDefault="009F18CC" w:rsidP="00211AB2">
      <w:pPr>
        <w:spacing w:line="360" w:lineRule="exact"/>
        <w:ind w:firstLine="720"/>
      </w:pPr>
      <w:r w:rsidRPr="004237A8">
        <w:rPr>
          <w:lang w:val="en-US"/>
        </w:rPr>
        <w:t xml:space="preserve">The scaling of </w:t>
      </w:r>
      <w:r w:rsidRPr="004237A8">
        <w:rPr>
          <w:spacing w:val="-110"/>
        </w:rPr>
        <w:t>Q</w:t>
      </w:r>
      <w:r w:rsidRPr="004237A8">
        <w:rPr>
          <w:spacing w:val="20"/>
          <w:position w:val="18"/>
        </w:rPr>
        <w:t>.</w:t>
      </w:r>
      <w:r w:rsidRPr="004237A8">
        <w:t xml:space="preserve"> </w:t>
      </w:r>
      <w:r w:rsidRPr="004237A8">
        <w:rPr>
          <w:vertAlign w:val="subscript"/>
          <w:lang w:val="en-US"/>
        </w:rPr>
        <w:t>ICA</w:t>
      </w:r>
      <w:r w:rsidRPr="004237A8">
        <w:rPr>
          <w:lang w:val="en-US"/>
        </w:rPr>
        <w:t xml:space="preserve"> on endocranial volume in haplorhine primates produces an exponent of approximately 1.0 regardless of whether we use the shear stress equation or</w:t>
      </w:r>
      <w:r>
        <w:rPr>
          <w:lang w:val="en-US"/>
        </w:rPr>
        <w:t xml:space="preserve"> the</w:t>
      </w:r>
      <w:r w:rsidRPr="004237A8">
        <w:rPr>
          <w:lang w:val="en-US"/>
        </w:rPr>
        <w:t xml:space="preserve"> new empirical equation (Fig. S3), ICA foramen </w:t>
      </w:r>
      <w:r>
        <w:rPr>
          <w:lang w:val="en-US"/>
        </w:rPr>
        <w:t>radius</w:t>
      </w:r>
      <w:r w:rsidRPr="004237A8">
        <w:rPr>
          <w:lang w:val="en-US"/>
        </w:rPr>
        <w:t xml:space="preserve"> from two separate studies (Fig. S4), or regional tissue volumes (Fig. 3).  This exponent is very high compared to the exponent of 0.75 expected</w:t>
      </w:r>
      <w:r>
        <w:rPr>
          <w:lang w:val="en-US"/>
        </w:rPr>
        <w:t xml:space="preserve"> from “Kleiber’s Law” for whole body basal metabolic rate on body mass and compared to the exponent (approximately 0.69) derived from more recent phylogenetically-informed analyses </w:t>
      </w:r>
      <w:r>
        <w:rPr>
          <w:noProof/>
          <w:lang w:val="en-US"/>
        </w:rPr>
        <w:t>[19]</w:t>
      </w:r>
      <w:r>
        <w:rPr>
          <w:lang w:val="en-US"/>
        </w:rPr>
        <w:t>.  Cardiac output in resting mammals scales with an exponent somewhat higher than basal metabolic rate, approximately 0.80</w:t>
      </w:r>
      <w:r w:rsidRPr="009279CE">
        <w:rPr>
          <w:noProof/>
        </w:rPr>
        <w:t xml:space="preserve"> </w:t>
      </w:r>
      <w:r>
        <w:rPr>
          <w:noProof/>
        </w:rPr>
        <w:t>[20, 21]</w:t>
      </w:r>
      <w:r>
        <w:rPr>
          <w:lang w:val="en-US"/>
        </w:rPr>
        <w:t xml:space="preserve">, and </w:t>
      </w:r>
      <w:r>
        <w:t xml:space="preserve">the exponents are 0.80 for the femoral artery, 0.74 for the infrarenal aorta and 0.80 for the common carotid artery </w:t>
      </w:r>
      <w:r>
        <w:rPr>
          <w:noProof/>
        </w:rPr>
        <w:t>[10]</w:t>
      </w:r>
      <w:r>
        <w:t>.  All of these are exponents are significantly lower than the exponents</w:t>
      </w:r>
      <w:r w:rsidRPr="004F7440">
        <w:rPr>
          <w:lang w:val="en-US"/>
        </w:rPr>
        <w:t xml:space="preserve"> </w:t>
      </w:r>
      <w:r>
        <w:rPr>
          <w:lang w:val="en-US"/>
        </w:rPr>
        <w:t xml:space="preserve">of </w:t>
      </w:r>
      <w:r>
        <w:t xml:space="preserve">approximately 1.0 for </w:t>
      </w:r>
      <w:r w:rsidRPr="00086A8A">
        <w:rPr>
          <w:spacing w:val="-110"/>
        </w:rPr>
        <w:t>Q</w:t>
      </w:r>
      <w:r w:rsidRPr="00086A8A">
        <w:rPr>
          <w:spacing w:val="20"/>
          <w:position w:val="18"/>
        </w:rPr>
        <w:t>.</w:t>
      </w:r>
      <w:r w:rsidRPr="00086A8A">
        <w:t xml:space="preserve"> </w:t>
      </w:r>
      <w:r>
        <w:rPr>
          <w:vertAlign w:val="subscript"/>
          <w:lang w:val="en-US"/>
        </w:rPr>
        <w:t>ICA</w:t>
      </w:r>
      <w:r>
        <w:t xml:space="preserve"> on several measures of brain volume in haplorhine primates.  We conclude that there is an unusually high rate of perfusion in the larger haplorhine brains that are predominantly great apes.</w:t>
      </w:r>
    </w:p>
    <w:p w:rsidR="009F18CC" w:rsidRDefault="009F18CC" w:rsidP="00211AB2">
      <w:pPr>
        <w:spacing w:line="360" w:lineRule="exact"/>
        <w:rPr>
          <w:lang w:val="en-US"/>
        </w:rPr>
      </w:pPr>
      <w:r>
        <w:rPr>
          <w:b/>
          <w:i/>
          <w:lang w:val="en-US"/>
        </w:rPr>
        <w:t>Total brain blood flow calculated with the shear stress and empirical equations</w:t>
      </w:r>
    </w:p>
    <w:p w:rsidR="009F18CC" w:rsidRDefault="009F18CC" w:rsidP="00211AB2">
      <w:pPr>
        <w:spacing w:line="360" w:lineRule="exact"/>
        <w:rPr>
          <w:lang w:val="en-US"/>
        </w:rPr>
      </w:pPr>
      <w:r>
        <w:rPr>
          <w:lang w:val="en-US"/>
        </w:rPr>
        <w:t xml:space="preserve">This study focuses on the ICA, but it is now possible to apply the new empirical equation to the radius of the vertebral artery (VA) that passes through the transverse foramen of the cervical vertebrae.  With the best available information, </w:t>
      </w:r>
      <w:r w:rsidRPr="00172E21">
        <w:rPr>
          <w:lang w:val="en-US"/>
        </w:rPr>
        <w:t xml:space="preserve">Boyer and Harrington </w:t>
      </w:r>
      <w:r>
        <w:rPr>
          <w:noProof/>
          <w:lang w:val="en-US"/>
        </w:rPr>
        <w:t>[17]</w:t>
      </w:r>
      <w:r>
        <w:rPr>
          <w:lang w:val="en-US"/>
        </w:rPr>
        <w:t xml:space="preserve"> have estimated that the VA lumen radius averages 51% of the foramen radius in nine mammal species.  This value is equivalent to an effective </w:t>
      </w:r>
      <w:r>
        <w:t>wall thickness-to-lumen radius</w:t>
      </w:r>
      <w:r>
        <w:rPr>
          <w:lang w:val="en-US"/>
        </w:rPr>
        <w:t xml:space="preserve"> ratio of w = 0.96, although in this case the “wall” is not only the arterial wall but also a large surrounding venous plexus </w:t>
      </w:r>
      <w:r>
        <w:rPr>
          <w:noProof/>
        </w:rPr>
        <w:t>[22, 23]</w:t>
      </w:r>
      <w:r>
        <w:rPr>
          <w:lang w:val="en-US"/>
        </w:rPr>
        <w:t xml:space="preserve">.  Such veins are negligible in the carotid canal, so the ratio for the ICA is much lower, w = 0.30.  Using Boyer and Harrington’s tabled values of </w:t>
      </w:r>
      <w:r w:rsidRPr="004237A8">
        <w:rPr>
          <w:lang w:val="en-US"/>
        </w:rPr>
        <w:t xml:space="preserve">lumen radii for the VA and ICA, we can use the empirical equation to estimate </w:t>
      </w:r>
      <w:r w:rsidRPr="004237A8">
        <w:rPr>
          <w:spacing w:val="-110"/>
        </w:rPr>
        <w:t>Q</w:t>
      </w:r>
      <w:r w:rsidRPr="004237A8">
        <w:rPr>
          <w:spacing w:val="20"/>
          <w:position w:val="18"/>
        </w:rPr>
        <w:t>.</w:t>
      </w:r>
      <w:r w:rsidRPr="004237A8">
        <w:t xml:space="preserve"> </w:t>
      </w:r>
      <w:r w:rsidRPr="004237A8">
        <w:rPr>
          <w:vertAlign w:val="subscript"/>
          <w:lang w:val="en-US"/>
        </w:rPr>
        <w:t>VA</w:t>
      </w:r>
      <w:r w:rsidRPr="004237A8">
        <w:rPr>
          <w:lang w:val="en-US"/>
        </w:rPr>
        <w:t xml:space="preserve">, </w:t>
      </w:r>
      <w:r w:rsidRPr="004237A8">
        <w:rPr>
          <w:spacing w:val="-110"/>
        </w:rPr>
        <w:t>Q</w:t>
      </w:r>
      <w:r w:rsidRPr="004237A8">
        <w:rPr>
          <w:spacing w:val="20"/>
          <w:position w:val="18"/>
        </w:rPr>
        <w:t>.</w:t>
      </w:r>
      <w:r w:rsidRPr="004237A8">
        <w:t xml:space="preserve"> </w:t>
      </w:r>
      <w:r w:rsidRPr="004237A8">
        <w:rPr>
          <w:vertAlign w:val="subscript"/>
          <w:lang w:val="en-US"/>
        </w:rPr>
        <w:t>ICA</w:t>
      </w:r>
      <w:r w:rsidRPr="004237A8">
        <w:rPr>
          <w:lang w:val="en-US"/>
        </w:rPr>
        <w:t xml:space="preserve"> and </w:t>
      </w:r>
      <w:r w:rsidRPr="004237A8">
        <w:rPr>
          <w:spacing w:val="-110"/>
        </w:rPr>
        <w:t>Q</w:t>
      </w:r>
      <w:r w:rsidRPr="004237A8">
        <w:rPr>
          <w:spacing w:val="20"/>
          <w:position w:val="18"/>
        </w:rPr>
        <w:t>.</w:t>
      </w:r>
      <w:r w:rsidRPr="004237A8">
        <w:t xml:space="preserve"> </w:t>
      </w:r>
      <w:r w:rsidRPr="004237A8">
        <w:rPr>
          <w:vertAlign w:val="subscript"/>
          <w:lang w:val="en-US"/>
        </w:rPr>
        <w:t>TOTAL</w:t>
      </w:r>
      <w:r w:rsidRPr="004237A8">
        <w:rPr>
          <w:lang w:val="en-US"/>
        </w:rPr>
        <w:t xml:space="preserve"> for haplorhine primates (Fig. S5).  We see significantly different exponents for </w:t>
      </w:r>
      <w:r w:rsidRPr="004237A8">
        <w:rPr>
          <w:spacing w:val="-110"/>
        </w:rPr>
        <w:t>Q</w:t>
      </w:r>
      <w:r w:rsidRPr="004237A8">
        <w:rPr>
          <w:spacing w:val="20"/>
          <w:position w:val="18"/>
        </w:rPr>
        <w:t>.</w:t>
      </w:r>
      <w:r w:rsidRPr="004237A8">
        <w:t xml:space="preserve"> </w:t>
      </w:r>
      <w:r w:rsidRPr="004237A8">
        <w:rPr>
          <w:vertAlign w:val="subscript"/>
          <w:lang w:val="en-US"/>
        </w:rPr>
        <w:t>VA</w:t>
      </w:r>
      <w:r w:rsidRPr="004237A8">
        <w:rPr>
          <w:lang w:val="en-US"/>
        </w:rPr>
        <w:t xml:space="preserve"> and </w:t>
      </w:r>
      <w:r w:rsidRPr="004237A8">
        <w:rPr>
          <w:spacing w:val="-110"/>
        </w:rPr>
        <w:t>Q</w:t>
      </w:r>
      <w:r w:rsidRPr="004237A8">
        <w:rPr>
          <w:spacing w:val="20"/>
          <w:position w:val="18"/>
        </w:rPr>
        <w:t>.</w:t>
      </w:r>
      <w:r w:rsidRPr="004237A8">
        <w:t xml:space="preserve"> </w:t>
      </w:r>
      <w:r w:rsidRPr="004237A8">
        <w:rPr>
          <w:vertAlign w:val="subscript"/>
          <w:lang w:val="en-US"/>
        </w:rPr>
        <w:t>ICA</w:t>
      </w:r>
      <w:r w:rsidRPr="004237A8">
        <w:rPr>
          <w:lang w:val="en-US"/>
        </w:rPr>
        <w:t>.  The VA and ICA supply equally in haplorhines with brains smaller than 15 ml, but the role of the VA progressively diminishes until it supplies about</w:t>
      </w:r>
      <w:r>
        <w:rPr>
          <w:lang w:val="en-US"/>
        </w:rPr>
        <w:t xml:space="preserve"> 26% of total perfusion</w:t>
      </w:r>
      <w:r w:rsidRPr="003E3D8A">
        <w:rPr>
          <w:lang w:val="en-US"/>
        </w:rPr>
        <w:t xml:space="preserve"> </w:t>
      </w:r>
      <w:r>
        <w:rPr>
          <w:lang w:val="en-US"/>
        </w:rPr>
        <w:t xml:space="preserve">in </w:t>
      </w:r>
      <w:r>
        <w:rPr>
          <w:lang w:val="en-US"/>
        </w:rPr>
        <w:lastRenderedPageBreak/>
        <w:t xml:space="preserve">a 1400 ml human brain.  This corresponds well to the fraction measured in imaging studies of humans </w:t>
      </w:r>
      <w:r>
        <w:rPr>
          <w:noProof/>
          <w:color w:val="000000" w:themeColor="text1"/>
          <w:lang w:val="en-US"/>
        </w:rPr>
        <w:t>[24-29]</w:t>
      </w:r>
      <w:r>
        <w:rPr>
          <w:lang w:val="en-US"/>
        </w:rPr>
        <w:t xml:space="preserve">.  The exponent for </w:t>
      </w:r>
      <w:r w:rsidRPr="00086A8A">
        <w:rPr>
          <w:spacing w:val="-110"/>
        </w:rPr>
        <w:t>Q</w:t>
      </w:r>
      <w:r w:rsidRPr="00086A8A">
        <w:rPr>
          <w:spacing w:val="20"/>
          <w:position w:val="18"/>
        </w:rPr>
        <w:t>.</w:t>
      </w:r>
      <w:r w:rsidRPr="00086A8A">
        <w:t xml:space="preserve"> </w:t>
      </w:r>
      <w:r>
        <w:rPr>
          <w:vertAlign w:val="subscript"/>
          <w:lang w:val="en-US"/>
        </w:rPr>
        <w:t>TOTAL</w:t>
      </w:r>
      <w:r>
        <w:rPr>
          <w:lang w:val="en-US"/>
        </w:rPr>
        <w:t xml:space="preserve"> in haplorhines is 0.95±0.06 when using the empirical equation (</w:t>
      </w:r>
      <w:r w:rsidRPr="004237A8">
        <w:rPr>
          <w:lang w:val="en-US"/>
        </w:rPr>
        <w:t>Fig. S5) and</w:t>
      </w:r>
      <w:r>
        <w:rPr>
          <w:lang w:val="en-US"/>
        </w:rPr>
        <w:t xml:space="preserve"> 0.87 ± 0.06 when using Boyer and Harrington’s data calculated with the shear stress equation and their assumptions of effective wall thickness </w:t>
      </w:r>
      <w:r>
        <w:rPr>
          <w:noProof/>
          <w:lang w:val="en-US"/>
        </w:rPr>
        <w:t>[17]</w:t>
      </w:r>
      <w:r>
        <w:rPr>
          <w:lang w:val="en-US"/>
        </w:rPr>
        <w:t>.  The equations are marginally not significantly different in exponent (F</w:t>
      </w:r>
      <w:r>
        <w:rPr>
          <w:vertAlign w:val="subscript"/>
          <w:lang w:val="en-US"/>
        </w:rPr>
        <w:t>1, 44</w:t>
      </w:r>
      <w:r>
        <w:rPr>
          <w:lang w:val="en-US"/>
        </w:rPr>
        <w:t xml:space="preserve"> = 3.585; P = 0.06), but significantly different in elevation (F</w:t>
      </w:r>
      <w:r>
        <w:rPr>
          <w:vertAlign w:val="subscript"/>
          <w:lang w:val="en-US"/>
        </w:rPr>
        <w:t>1, 45</w:t>
      </w:r>
      <w:r>
        <w:rPr>
          <w:lang w:val="en-US"/>
        </w:rPr>
        <w:t xml:space="preserve"> = 0.695; P = 0.41).  Interestingly, the exponent of total flow for all 49 species of euarchontans is 0.95 calculated with their protocol and 1.04 with the new empirical equation.  The equations describing these regressions are significantly different in exponent (F</w:t>
      </w:r>
      <w:r>
        <w:rPr>
          <w:vertAlign w:val="subscript"/>
          <w:lang w:val="en-US"/>
        </w:rPr>
        <w:t>1, 94</w:t>
      </w:r>
      <w:r>
        <w:rPr>
          <w:lang w:val="en-US"/>
        </w:rPr>
        <w:t xml:space="preserve"> = 6.394; P = 0.013), and the </w:t>
      </w:r>
      <w:r w:rsidRPr="00086A8A">
        <w:rPr>
          <w:spacing w:val="-110"/>
        </w:rPr>
        <w:t>Q</w:t>
      </w:r>
      <w:r w:rsidRPr="00086A8A">
        <w:rPr>
          <w:spacing w:val="20"/>
          <w:position w:val="18"/>
        </w:rPr>
        <w:t>.</w:t>
      </w:r>
      <w:r w:rsidRPr="00086A8A">
        <w:t xml:space="preserve"> </w:t>
      </w:r>
      <w:r>
        <w:rPr>
          <w:vertAlign w:val="subscript"/>
          <w:lang w:val="en-US"/>
        </w:rPr>
        <w:t>TOTAL</w:t>
      </w:r>
      <w:r>
        <w:rPr>
          <w:lang w:val="en-US"/>
        </w:rPr>
        <w:t xml:space="preserve"> below a V</w:t>
      </w:r>
      <w:r>
        <w:rPr>
          <w:vertAlign w:val="subscript"/>
          <w:lang w:val="en-US"/>
        </w:rPr>
        <w:t>br</w:t>
      </w:r>
      <w:r>
        <w:rPr>
          <w:lang w:val="en-US"/>
        </w:rPr>
        <w:t xml:space="preserve"> of 55 ml are significantly lower with the empirical equation.  In either case, there is a greater than expected total perfusion in larger brains.  </w:t>
      </w:r>
    </w:p>
    <w:p w:rsidR="009F18CC" w:rsidRPr="007232B4" w:rsidRDefault="009F18CC" w:rsidP="00211AB2">
      <w:pPr>
        <w:spacing w:line="360" w:lineRule="exact"/>
        <w:rPr>
          <w:rFonts w:cstheme="minorHAnsi"/>
          <w:b/>
          <w:i/>
          <w:color w:val="000000" w:themeColor="text1"/>
          <w:lang w:val="en-US"/>
        </w:rPr>
      </w:pPr>
      <w:r>
        <w:rPr>
          <w:rFonts w:cstheme="minorHAnsi"/>
          <w:b/>
          <w:i/>
          <w:color w:val="000000" w:themeColor="text1"/>
          <w:lang w:val="en-US"/>
        </w:rPr>
        <w:t>Roles of the internal carotid arteries (ICA) and vertebral arteries (VA) in total brain perfusion in haplorhine primates</w:t>
      </w:r>
    </w:p>
    <w:p w:rsidR="009F18CC" w:rsidRDefault="009F18CC" w:rsidP="00211AB2">
      <w:pPr>
        <w:spacing w:line="360" w:lineRule="exact"/>
      </w:pPr>
      <w:r>
        <w:rPr>
          <w:lang w:val="en-US"/>
        </w:rPr>
        <w:t>The entire brain is supplied by both the ICAs and VAs in haplorhine primates.  However,</w:t>
      </w:r>
      <w:r>
        <w:t xml:space="preserve"> unlike the ICAs that fill the carotid canal, </w:t>
      </w:r>
      <w:r w:rsidRPr="00AA0A96">
        <w:t xml:space="preserve">the </w:t>
      </w:r>
      <w:r>
        <w:t xml:space="preserve">VAs run through </w:t>
      </w:r>
      <w:r w:rsidRPr="00AA0A96">
        <w:t xml:space="preserve">transverse foramina </w:t>
      </w:r>
      <w:r>
        <w:t xml:space="preserve">of the cervical vertebrae accompanied by substantial </w:t>
      </w:r>
      <w:r w:rsidRPr="00AA0A96">
        <w:t xml:space="preserve">veins that are part of the spinal venous plexus.  In humans, </w:t>
      </w:r>
      <w:r>
        <w:t xml:space="preserve">for example, </w:t>
      </w:r>
      <w:r w:rsidRPr="00AA0A96">
        <w:t xml:space="preserve">the lumen of the </w:t>
      </w:r>
      <w:r>
        <w:t xml:space="preserve">pressurised </w:t>
      </w:r>
      <w:r w:rsidRPr="00AA0A96">
        <w:t xml:space="preserve">vertebral artery occupies </w:t>
      </w:r>
      <w:r>
        <w:t>only</w:t>
      </w:r>
      <w:r w:rsidRPr="00AA0A96">
        <w:t xml:space="preserve"> 38% of the transverse foramen area </w:t>
      </w:r>
      <w:r>
        <w:t>of</w:t>
      </w:r>
      <w:r w:rsidRPr="00AA0A96">
        <w:t xml:space="preserve"> cervical vertebra C3 </w:t>
      </w:r>
      <w:r>
        <w:rPr>
          <w:noProof/>
        </w:rPr>
        <w:t>[30]</w:t>
      </w:r>
      <w:r>
        <w:t>.  V</w:t>
      </w:r>
      <w:r w:rsidRPr="00B240C8">
        <w:rPr>
          <w:lang w:val="en-AU"/>
        </w:rPr>
        <w:t xml:space="preserve">enous </w:t>
      </w:r>
      <w:r>
        <w:rPr>
          <w:lang w:val="en-AU"/>
        </w:rPr>
        <w:t>blood</w:t>
      </w:r>
      <w:r w:rsidRPr="00B240C8">
        <w:rPr>
          <w:lang w:val="en-AU"/>
        </w:rPr>
        <w:t xml:space="preserve"> from the brains of erect rhesus monkeys flows almost entirely in the venous plexus, with almost none </w:t>
      </w:r>
      <w:r>
        <w:rPr>
          <w:lang w:val="en-AU"/>
        </w:rPr>
        <w:t xml:space="preserve">going through </w:t>
      </w:r>
      <w:r w:rsidRPr="00B240C8">
        <w:rPr>
          <w:lang w:val="en-AU"/>
        </w:rPr>
        <w:t xml:space="preserve">the jugular veins </w:t>
      </w:r>
      <w:r>
        <w:rPr>
          <w:noProof/>
          <w:lang w:val="en-AU"/>
        </w:rPr>
        <w:t>[31, 32]</w:t>
      </w:r>
      <w:r w:rsidRPr="00B240C8">
        <w:rPr>
          <w:lang w:val="en-AU"/>
        </w:rPr>
        <w:t xml:space="preserve">. </w:t>
      </w:r>
      <w:r>
        <w:rPr>
          <w:lang w:val="en-AU"/>
        </w:rPr>
        <w:t xml:space="preserve"> After passing through the cervical vertebrae, the VAs enter the skull through the foramen magnum along with the spinal cord and other vessels, which does not inform us about their size.</w:t>
      </w:r>
      <w:r w:rsidRPr="00B240C8">
        <w:rPr>
          <w:lang w:val="en-AU"/>
        </w:rPr>
        <w:t xml:space="preserve"> </w:t>
      </w:r>
      <w:r w:rsidRPr="00AA0A96">
        <w:t xml:space="preserve"> </w:t>
      </w:r>
    </w:p>
    <w:p w:rsidR="009F18CC" w:rsidRDefault="009F18CC" w:rsidP="00211AB2">
      <w:pPr>
        <w:spacing w:line="360" w:lineRule="exact"/>
        <w:ind w:firstLine="720"/>
        <w:rPr>
          <w:color w:val="000000" w:themeColor="text1"/>
        </w:rPr>
      </w:pPr>
      <w:r>
        <w:t xml:space="preserve">Nevertheless, Boyer and Harrington determined the relationship between VA lumen radius and transverse foramen radius and evaluated the contribution of the VAs to total blood flow rate, using the shear stress equation </w:t>
      </w:r>
      <w:r>
        <w:rPr>
          <w:noProof/>
        </w:rPr>
        <w:t>[17]</w:t>
      </w:r>
      <w:r>
        <w:t xml:space="preserve">. </w:t>
      </w:r>
      <w:r w:rsidRPr="00244ACB">
        <w:rPr>
          <w:lang w:val="en-US"/>
        </w:rPr>
        <w:t xml:space="preserve"> </w:t>
      </w:r>
      <w:r>
        <w:rPr>
          <w:lang w:val="en-US"/>
        </w:rPr>
        <w:t xml:space="preserve">There is an increasing role of </w:t>
      </w:r>
      <w:r w:rsidRPr="007158E7">
        <w:rPr>
          <w:spacing w:val="-110"/>
        </w:rPr>
        <w:t>Q</w:t>
      </w:r>
      <w:r w:rsidRPr="007158E7">
        <w:rPr>
          <w:spacing w:val="20"/>
          <w:position w:val="18"/>
        </w:rPr>
        <w:t>.</w:t>
      </w:r>
      <w:r>
        <w:t xml:space="preserve"> </w:t>
      </w:r>
      <w:r>
        <w:rPr>
          <w:vertAlign w:val="subscript"/>
          <w:lang w:val="en-US"/>
        </w:rPr>
        <w:t>ICA</w:t>
      </w:r>
      <w:r>
        <w:rPr>
          <w:lang w:val="en-US"/>
        </w:rPr>
        <w:t xml:space="preserve">, and a decreasing role of </w:t>
      </w:r>
      <w:r w:rsidRPr="007158E7">
        <w:rPr>
          <w:spacing w:val="-110"/>
        </w:rPr>
        <w:t>Q</w:t>
      </w:r>
      <w:r w:rsidRPr="007158E7">
        <w:rPr>
          <w:spacing w:val="20"/>
          <w:position w:val="18"/>
        </w:rPr>
        <w:t>.</w:t>
      </w:r>
      <w:r>
        <w:t xml:space="preserve"> </w:t>
      </w:r>
      <w:r>
        <w:rPr>
          <w:vertAlign w:val="subscript"/>
        </w:rPr>
        <w:t>VA</w:t>
      </w:r>
      <w:r>
        <w:rPr>
          <w:lang w:val="en-US"/>
        </w:rPr>
        <w:t xml:space="preserve">, in determining overall </w:t>
      </w:r>
      <w:r w:rsidRPr="007158E7">
        <w:rPr>
          <w:spacing w:val="-110"/>
        </w:rPr>
        <w:t>Q</w:t>
      </w:r>
      <w:r w:rsidRPr="007158E7">
        <w:rPr>
          <w:spacing w:val="20"/>
          <w:position w:val="18"/>
        </w:rPr>
        <w:t>.</w:t>
      </w:r>
      <w:r>
        <w:t xml:space="preserve"> </w:t>
      </w:r>
      <w:r>
        <w:rPr>
          <w:vertAlign w:val="subscript"/>
          <w:lang w:val="en-US"/>
        </w:rPr>
        <w:t>TOTAL</w:t>
      </w:r>
      <w:r>
        <w:rPr>
          <w:lang w:val="en-US"/>
        </w:rPr>
        <w:t>, as V</w:t>
      </w:r>
      <w:r>
        <w:rPr>
          <w:vertAlign w:val="subscript"/>
          <w:lang w:val="en-US"/>
        </w:rPr>
        <w:t>br</w:t>
      </w:r>
      <w:r>
        <w:rPr>
          <w:lang w:val="en-US"/>
        </w:rPr>
        <w:t xml:space="preserve"> increases in haplorhine primates. This is evident in the converging scaling </w:t>
      </w:r>
      <w:r w:rsidRPr="005535AF">
        <w:rPr>
          <w:color w:val="000000" w:themeColor="text1"/>
          <w:lang w:val="en-US"/>
        </w:rPr>
        <w:t xml:space="preserve">regressions for </w:t>
      </w:r>
      <w:r w:rsidRPr="005535AF">
        <w:rPr>
          <w:color w:val="000000" w:themeColor="text1"/>
          <w:spacing w:val="-110"/>
        </w:rPr>
        <w:t>Q</w:t>
      </w:r>
      <w:r w:rsidRPr="005535AF">
        <w:rPr>
          <w:color w:val="000000" w:themeColor="text1"/>
          <w:spacing w:val="20"/>
          <w:position w:val="18"/>
        </w:rPr>
        <w:t>.</w:t>
      </w:r>
      <w:r w:rsidRPr="005535AF">
        <w:rPr>
          <w:color w:val="000000" w:themeColor="text1"/>
        </w:rPr>
        <w:t xml:space="preserve"> </w:t>
      </w:r>
      <w:r w:rsidRPr="005535AF">
        <w:rPr>
          <w:color w:val="000000" w:themeColor="text1"/>
          <w:vertAlign w:val="subscript"/>
          <w:lang w:val="en-US"/>
        </w:rPr>
        <w:t>TOTAL</w:t>
      </w:r>
      <w:r w:rsidRPr="005535AF">
        <w:rPr>
          <w:color w:val="000000" w:themeColor="text1"/>
          <w:lang w:val="en-US"/>
        </w:rPr>
        <w:t xml:space="preserve"> (</w:t>
      </w:r>
      <w:r w:rsidRPr="005535AF">
        <w:rPr>
          <w:color w:val="000000" w:themeColor="text1"/>
          <w:lang w:val="en-US"/>
        </w:rPr>
        <w:sym w:font="Symbol" w:char="F0B5"/>
      </w:r>
      <w:r w:rsidRPr="005535AF">
        <w:rPr>
          <w:color w:val="000000" w:themeColor="text1"/>
          <w:lang w:val="en-US"/>
        </w:rPr>
        <w:t xml:space="preserve"> V</w:t>
      </w:r>
      <w:r w:rsidRPr="005535AF">
        <w:rPr>
          <w:color w:val="000000" w:themeColor="text1"/>
          <w:vertAlign w:val="subscript"/>
          <w:lang w:val="en-US"/>
        </w:rPr>
        <w:t>br</w:t>
      </w:r>
      <w:r w:rsidRPr="005535AF">
        <w:rPr>
          <w:color w:val="000000" w:themeColor="text1"/>
          <w:vertAlign w:val="superscript"/>
          <w:lang w:val="en-US"/>
        </w:rPr>
        <w:t>0.87</w:t>
      </w:r>
      <w:r w:rsidRPr="005535AF">
        <w:rPr>
          <w:color w:val="000000" w:themeColor="text1"/>
          <w:lang w:val="en-US"/>
        </w:rPr>
        <w:t xml:space="preserve">) and </w:t>
      </w:r>
      <w:r w:rsidRPr="005535AF">
        <w:rPr>
          <w:color w:val="000000" w:themeColor="text1"/>
          <w:spacing w:val="-110"/>
        </w:rPr>
        <w:t>Q</w:t>
      </w:r>
      <w:r w:rsidRPr="005535AF">
        <w:rPr>
          <w:color w:val="000000" w:themeColor="text1"/>
          <w:spacing w:val="20"/>
          <w:position w:val="18"/>
        </w:rPr>
        <w:t>.</w:t>
      </w:r>
      <w:r w:rsidRPr="005535AF">
        <w:rPr>
          <w:color w:val="000000" w:themeColor="text1"/>
        </w:rPr>
        <w:t xml:space="preserve"> </w:t>
      </w:r>
      <w:r w:rsidRPr="005535AF">
        <w:rPr>
          <w:color w:val="000000" w:themeColor="text1"/>
          <w:vertAlign w:val="subscript"/>
          <w:lang w:val="en-US"/>
        </w:rPr>
        <w:t>ICA</w:t>
      </w:r>
      <w:r w:rsidRPr="005535AF">
        <w:rPr>
          <w:color w:val="000000" w:themeColor="text1"/>
          <w:lang w:val="en-US"/>
        </w:rPr>
        <w:t xml:space="preserve"> (</w:t>
      </w:r>
      <w:r w:rsidRPr="005535AF">
        <w:rPr>
          <w:color w:val="000000" w:themeColor="text1"/>
          <w:lang w:val="en-US"/>
        </w:rPr>
        <w:sym w:font="Symbol" w:char="F0B5"/>
      </w:r>
      <w:r w:rsidRPr="005535AF">
        <w:rPr>
          <w:color w:val="000000" w:themeColor="text1"/>
          <w:lang w:val="en-US"/>
        </w:rPr>
        <w:t xml:space="preserve"> V</w:t>
      </w:r>
      <w:r w:rsidRPr="005535AF">
        <w:rPr>
          <w:color w:val="000000" w:themeColor="text1"/>
          <w:vertAlign w:val="subscript"/>
          <w:lang w:val="en-US"/>
        </w:rPr>
        <w:t>br</w:t>
      </w:r>
      <w:r w:rsidRPr="005535AF">
        <w:rPr>
          <w:color w:val="000000" w:themeColor="text1"/>
          <w:vertAlign w:val="superscript"/>
          <w:lang w:val="en-US"/>
        </w:rPr>
        <w:t>0.98</w:t>
      </w:r>
      <w:r w:rsidRPr="005535AF">
        <w:rPr>
          <w:color w:val="000000" w:themeColor="text1"/>
          <w:lang w:val="en-US"/>
        </w:rPr>
        <w:t xml:space="preserve">).  Because </w:t>
      </w:r>
      <w:r w:rsidRPr="005535AF">
        <w:rPr>
          <w:color w:val="000000" w:themeColor="text1"/>
          <w:spacing w:val="-110"/>
        </w:rPr>
        <w:t>Q</w:t>
      </w:r>
      <w:r w:rsidRPr="005535AF">
        <w:rPr>
          <w:color w:val="000000" w:themeColor="text1"/>
          <w:spacing w:val="20"/>
          <w:position w:val="18"/>
        </w:rPr>
        <w:t>.</w:t>
      </w:r>
      <w:r w:rsidRPr="005535AF">
        <w:rPr>
          <w:color w:val="000000" w:themeColor="text1"/>
        </w:rPr>
        <w:t xml:space="preserve"> </w:t>
      </w:r>
      <w:r w:rsidRPr="005535AF">
        <w:rPr>
          <w:color w:val="000000" w:themeColor="text1"/>
          <w:vertAlign w:val="subscript"/>
          <w:lang w:val="en-US"/>
        </w:rPr>
        <w:t>TOTAL</w:t>
      </w:r>
      <w:r w:rsidRPr="005535AF">
        <w:rPr>
          <w:color w:val="000000" w:themeColor="text1"/>
          <w:lang w:val="en-US"/>
        </w:rPr>
        <w:t xml:space="preserve"> </w:t>
      </w:r>
      <w:r w:rsidRPr="005535AF">
        <w:rPr>
          <w:color w:val="000000" w:themeColor="text1"/>
          <w:lang w:val="en-US"/>
        </w:rPr>
        <w:sym w:font="Symbol" w:char="F0BB"/>
      </w:r>
      <w:r w:rsidRPr="005535AF">
        <w:rPr>
          <w:color w:val="000000" w:themeColor="text1"/>
          <w:lang w:val="en-US"/>
        </w:rPr>
        <w:t xml:space="preserve"> </w:t>
      </w:r>
      <w:r w:rsidRPr="005535AF">
        <w:rPr>
          <w:color w:val="000000" w:themeColor="text1"/>
          <w:spacing w:val="-110"/>
        </w:rPr>
        <w:t>Q</w:t>
      </w:r>
      <w:r w:rsidRPr="005535AF">
        <w:rPr>
          <w:color w:val="000000" w:themeColor="text1"/>
          <w:spacing w:val="20"/>
          <w:position w:val="18"/>
        </w:rPr>
        <w:t>.</w:t>
      </w:r>
      <w:r w:rsidRPr="005535AF">
        <w:rPr>
          <w:color w:val="000000" w:themeColor="text1"/>
        </w:rPr>
        <w:t xml:space="preserve"> </w:t>
      </w:r>
      <w:r w:rsidRPr="005535AF">
        <w:rPr>
          <w:color w:val="000000" w:themeColor="text1"/>
          <w:vertAlign w:val="subscript"/>
          <w:lang w:val="en-US"/>
        </w:rPr>
        <w:t>ICA</w:t>
      </w:r>
      <w:r w:rsidRPr="005535AF">
        <w:rPr>
          <w:color w:val="000000" w:themeColor="text1"/>
          <w:lang w:val="en-US"/>
        </w:rPr>
        <w:t xml:space="preserve"> + </w:t>
      </w:r>
      <w:r w:rsidRPr="005535AF">
        <w:rPr>
          <w:color w:val="000000" w:themeColor="text1"/>
          <w:spacing w:val="-110"/>
        </w:rPr>
        <w:t>Q</w:t>
      </w:r>
      <w:r w:rsidRPr="005535AF">
        <w:rPr>
          <w:color w:val="000000" w:themeColor="text1"/>
          <w:spacing w:val="20"/>
          <w:position w:val="18"/>
        </w:rPr>
        <w:t>.</w:t>
      </w:r>
      <w:r w:rsidRPr="005535AF">
        <w:rPr>
          <w:color w:val="000000" w:themeColor="text1"/>
        </w:rPr>
        <w:t xml:space="preserve"> </w:t>
      </w:r>
      <w:r w:rsidRPr="005535AF">
        <w:rPr>
          <w:color w:val="000000" w:themeColor="text1"/>
          <w:vertAlign w:val="subscript"/>
          <w:lang w:val="en-US"/>
        </w:rPr>
        <w:t>VA</w:t>
      </w:r>
      <w:r w:rsidRPr="005535AF">
        <w:rPr>
          <w:color w:val="000000" w:themeColor="text1"/>
          <w:lang w:val="en-US"/>
        </w:rPr>
        <w:t xml:space="preserve">, it is apparent that </w:t>
      </w:r>
      <w:r w:rsidRPr="005535AF">
        <w:rPr>
          <w:color w:val="000000" w:themeColor="text1"/>
          <w:spacing w:val="-110"/>
        </w:rPr>
        <w:t>Q</w:t>
      </w:r>
      <w:r w:rsidRPr="005535AF">
        <w:rPr>
          <w:color w:val="000000" w:themeColor="text1"/>
          <w:spacing w:val="20"/>
          <w:position w:val="18"/>
        </w:rPr>
        <w:t>.</w:t>
      </w:r>
      <w:r w:rsidRPr="005535AF">
        <w:rPr>
          <w:color w:val="000000" w:themeColor="text1"/>
        </w:rPr>
        <w:t xml:space="preserve"> </w:t>
      </w:r>
      <w:r w:rsidRPr="005535AF">
        <w:rPr>
          <w:color w:val="000000" w:themeColor="text1"/>
          <w:vertAlign w:val="subscript"/>
          <w:lang w:val="en-US"/>
        </w:rPr>
        <w:t>VA</w:t>
      </w:r>
      <w:r w:rsidRPr="005535AF">
        <w:rPr>
          <w:color w:val="000000" w:themeColor="text1"/>
          <w:lang w:val="en-US"/>
        </w:rPr>
        <w:t xml:space="preserve"> must be approximately proportional to V</w:t>
      </w:r>
      <w:r w:rsidRPr="005535AF">
        <w:rPr>
          <w:color w:val="000000" w:themeColor="text1"/>
          <w:vertAlign w:val="subscript"/>
          <w:lang w:val="en-US"/>
        </w:rPr>
        <w:t>br</w:t>
      </w:r>
      <w:r w:rsidRPr="005535AF">
        <w:rPr>
          <w:color w:val="000000" w:themeColor="text1"/>
          <w:vertAlign w:val="superscript"/>
          <w:lang w:val="en-US"/>
        </w:rPr>
        <w:t>0.77</w:t>
      </w:r>
      <w:r w:rsidRPr="005535AF">
        <w:rPr>
          <w:color w:val="000000" w:themeColor="text1"/>
          <w:lang w:val="en-US"/>
        </w:rPr>
        <w:t xml:space="preserve">.  </w:t>
      </w:r>
      <w:r w:rsidRPr="005535AF">
        <w:rPr>
          <w:rFonts w:cstheme="minorHAnsi"/>
          <w:color w:val="000000" w:themeColor="text1"/>
          <w:lang w:val="en-US"/>
        </w:rPr>
        <w:t xml:space="preserve">The analysis is not as simple as adding or subtracting exponents, because allometric power equations deal precisely with factors (numbers that are multiplied or divided in equations), but not terms (numbers that are added or subtracted).  Therefore power equations for </w:t>
      </w:r>
      <w:r w:rsidRPr="005535AF">
        <w:rPr>
          <w:rFonts w:cstheme="minorHAnsi"/>
          <w:color w:val="000000" w:themeColor="text1"/>
          <w:spacing w:val="-110"/>
        </w:rPr>
        <w:t>Q</w:t>
      </w:r>
      <w:r w:rsidRPr="005535AF">
        <w:rPr>
          <w:rFonts w:cstheme="minorHAnsi"/>
          <w:color w:val="000000" w:themeColor="text1"/>
          <w:spacing w:val="20"/>
          <w:position w:val="18"/>
        </w:rPr>
        <w:t>.</w:t>
      </w:r>
      <w:r w:rsidRPr="005535AF">
        <w:rPr>
          <w:rFonts w:cstheme="minorHAnsi"/>
          <w:color w:val="000000" w:themeColor="text1"/>
        </w:rPr>
        <w:t xml:space="preserve"> </w:t>
      </w:r>
      <w:r w:rsidRPr="005535AF">
        <w:rPr>
          <w:rFonts w:cstheme="minorHAnsi"/>
          <w:color w:val="000000" w:themeColor="text1"/>
          <w:vertAlign w:val="subscript"/>
          <w:lang w:val="en-US"/>
        </w:rPr>
        <w:t>TOTAL</w:t>
      </w:r>
      <w:r w:rsidRPr="005535AF">
        <w:rPr>
          <w:rFonts w:cstheme="minorHAnsi"/>
          <w:color w:val="000000" w:themeColor="text1"/>
          <w:lang w:val="en-US"/>
        </w:rPr>
        <w:t xml:space="preserve"> and </w:t>
      </w:r>
      <w:r w:rsidRPr="005535AF">
        <w:rPr>
          <w:rFonts w:cstheme="minorHAnsi"/>
          <w:color w:val="000000" w:themeColor="text1"/>
          <w:spacing w:val="-110"/>
        </w:rPr>
        <w:t>Q</w:t>
      </w:r>
      <w:r w:rsidRPr="005535AF">
        <w:rPr>
          <w:rFonts w:cstheme="minorHAnsi"/>
          <w:color w:val="000000" w:themeColor="text1"/>
          <w:spacing w:val="20"/>
          <w:position w:val="18"/>
        </w:rPr>
        <w:t>.</w:t>
      </w:r>
      <w:r w:rsidRPr="005535AF">
        <w:rPr>
          <w:rFonts w:cstheme="minorHAnsi"/>
          <w:color w:val="000000" w:themeColor="text1"/>
        </w:rPr>
        <w:t xml:space="preserve"> </w:t>
      </w:r>
      <w:r w:rsidRPr="005535AF">
        <w:rPr>
          <w:rFonts w:cstheme="minorHAnsi"/>
          <w:color w:val="000000" w:themeColor="text1"/>
          <w:vertAlign w:val="subscript"/>
        </w:rPr>
        <w:t>ICA</w:t>
      </w:r>
      <w:r w:rsidRPr="005535AF">
        <w:rPr>
          <w:rFonts w:cstheme="minorHAnsi"/>
          <w:color w:val="000000" w:themeColor="text1"/>
        </w:rPr>
        <w:t xml:space="preserve"> will not result in an exact power equation for </w:t>
      </w:r>
      <w:r w:rsidRPr="005535AF">
        <w:rPr>
          <w:rFonts w:cstheme="minorHAnsi"/>
          <w:color w:val="000000" w:themeColor="text1"/>
          <w:spacing w:val="-110"/>
        </w:rPr>
        <w:t>Q</w:t>
      </w:r>
      <w:r w:rsidRPr="005535AF">
        <w:rPr>
          <w:rFonts w:cstheme="minorHAnsi"/>
          <w:color w:val="000000" w:themeColor="text1"/>
          <w:spacing w:val="20"/>
          <w:position w:val="18"/>
        </w:rPr>
        <w:t>.</w:t>
      </w:r>
      <w:r w:rsidRPr="005535AF">
        <w:rPr>
          <w:rFonts w:cstheme="minorHAnsi"/>
          <w:color w:val="000000" w:themeColor="text1"/>
        </w:rPr>
        <w:t xml:space="preserve"> </w:t>
      </w:r>
      <w:r w:rsidRPr="005535AF">
        <w:rPr>
          <w:rFonts w:cstheme="minorHAnsi"/>
          <w:color w:val="000000" w:themeColor="text1"/>
          <w:vertAlign w:val="subscript"/>
          <w:lang w:val="en-US"/>
        </w:rPr>
        <w:t>VA</w:t>
      </w:r>
      <w:r w:rsidRPr="005535AF">
        <w:rPr>
          <w:rFonts w:cstheme="minorHAnsi"/>
          <w:color w:val="000000" w:themeColor="text1"/>
          <w:lang w:val="en-US"/>
        </w:rPr>
        <w:t xml:space="preserve">, but it will be close.  </w:t>
      </w:r>
      <w:r w:rsidRPr="005535AF">
        <w:rPr>
          <w:color w:val="000000" w:themeColor="text1"/>
          <w:lang w:val="en-US"/>
        </w:rPr>
        <w:t>According to these relationships</w:t>
      </w:r>
      <w:r w:rsidRPr="00B67937">
        <w:rPr>
          <w:color w:val="000000" w:themeColor="text1"/>
          <w:lang w:val="en-US"/>
        </w:rPr>
        <w:t xml:space="preserve">, </w:t>
      </w:r>
      <w:r w:rsidRPr="00B67937">
        <w:rPr>
          <w:color w:val="000000" w:themeColor="text1"/>
          <w:spacing w:val="-110"/>
        </w:rPr>
        <w:t>Q</w:t>
      </w:r>
      <w:r w:rsidRPr="00B67937">
        <w:rPr>
          <w:color w:val="000000" w:themeColor="text1"/>
          <w:spacing w:val="20"/>
          <w:position w:val="18"/>
        </w:rPr>
        <w:t>.</w:t>
      </w:r>
      <w:r w:rsidRPr="00B67937">
        <w:rPr>
          <w:color w:val="000000" w:themeColor="text1"/>
        </w:rPr>
        <w:t xml:space="preserve"> </w:t>
      </w:r>
      <w:r w:rsidRPr="00B67937">
        <w:rPr>
          <w:color w:val="000000" w:themeColor="text1"/>
          <w:vertAlign w:val="subscript"/>
          <w:lang w:val="en-US"/>
        </w:rPr>
        <w:t>ICA</w:t>
      </w:r>
      <w:r w:rsidRPr="00B67937">
        <w:rPr>
          <w:color w:val="000000" w:themeColor="text1"/>
        </w:rPr>
        <w:t xml:space="preserve"> accounts for only 34% of total</w:t>
      </w:r>
      <w:r>
        <w:rPr>
          <w:color w:val="000000" w:themeColor="text1"/>
        </w:rPr>
        <w:t xml:space="preserve"> flow</w:t>
      </w:r>
      <w:r w:rsidRPr="00B67937">
        <w:rPr>
          <w:color w:val="000000" w:themeColor="text1"/>
        </w:rPr>
        <w:t xml:space="preserve"> in the 3.3 ml brain of </w:t>
      </w:r>
      <w:r w:rsidRPr="00B67937">
        <w:rPr>
          <w:i/>
          <w:color w:val="000000" w:themeColor="text1"/>
        </w:rPr>
        <w:t>Tarsius</w:t>
      </w:r>
      <w:r w:rsidRPr="00B67937">
        <w:rPr>
          <w:color w:val="000000" w:themeColor="text1"/>
        </w:rPr>
        <w:t xml:space="preserve">, 59% in the 450 ml brain of </w:t>
      </w:r>
      <w:r w:rsidRPr="00B67937">
        <w:rPr>
          <w:i/>
          <w:color w:val="000000" w:themeColor="text1"/>
        </w:rPr>
        <w:t>Gorilla</w:t>
      </w:r>
      <w:r w:rsidRPr="00B67937">
        <w:rPr>
          <w:color w:val="000000" w:themeColor="text1"/>
        </w:rPr>
        <w:t xml:space="preserve"> and 67% in the 1400 brain of </w:t>
      </w:r>
      <w:r w:rsidRPr="00B67937">
        <w:rPr>
          <w:i/>
          <w:color w:val="000000" w:themeColor="text1"/>
        </w:rPr>
        <w:t>Homo sapiens</w:t>
      </w:r>
      <w:r>
        <w:rPr>
          <w:color w:val="000000" w:themeColor="text1"/>
        </w:rPr>
        <w:t>.</w:t>
      </w:r>
      <w:r w:rsidRPr="00B67937">
        <w:rPr>
          <w:color w:val="000000" w:themeColor="text1"/>
        </w:rPr>
        <w:t xml:space="preserve">  Based on foramen radius data presented by Boyer and Harrington</w:t>
      </w:r>
      <w:r>
        <w:rPr>
          <w:color w:val="000000" w:themeColor="text1"/>
        </w:rPr>
        <w:t xml:space="preserve"> </w:t>
      </w:r>
      <w:r>
        <w:rPr>
          <w:noProof/>
        </w:rPr>
        <w:t>[17]</w:t>
      </w:r>
      <w:r w:rsidRPr="00B67937">
        <w:rPr>
          <w:color w:val="000000" w:themeColor="text1"/>
        </w:rPr>
        <w:t xml:space="preserve">, the new </w:t>
      </w:r>
      <w:r>
        <w:rPr>
          <w:color w:val="000000" w:themeColor="text1"/>
        </w:rPr>
        <w:t>empirical equation</w:t>
      </w:r>
      <w:r w:rsidRPr="00B67937">
        <w:rPr>
          <w:color w:val="000000" w:themeColor="text1"/>
        </w:rPr>
        <w:t xml:space="preserve"> confirms converging regressions, </w:t>
      </w:r>
      <w:r>
        <w:rPr>
          <w:color w:val="000000" w:themeColor="text1"/>
        </w:rPr>
        <w:t>and</w:t>
      </w:r>
      <w:r w:rsidRPr="00B67937">
        <w:rPr>
          <w:color w:val="000000" w:themeColor="text1"/>
        </w:rPr>
        <w:t xml:space="preserve"> with </w:t>
      </w:r>
      <w:r>
        <w:rPr>
          <w:color w:val="000000" w:themeColor="text1"/>
        </w:rPr>
        <w:t>similar</w:t>
      </w:r>
      <w:r w:rsidRPr="00B67937">
        <w:rPr>
          <w:color w:val="000000" w:themeColor="text1"/>
        </w:rPr>
        <w:t xml:space="preserve"> exponents.  The </w:t>
      </w:r>
      <w:r>
        <w:rPr>
          <w:color w:val="000000" w:themeColor="text1"/>
        </w:rPr>
        <w:t xml:space="preserve">revised haplorhine </w:t>
      </w:r>
      <w:r w:rsidRPr="00B67937">
        <w:rPr>
          <w:color w:val="000000" w:themeColor="text1"/>
        </w:rPr>
        <w:t xml:space="preserve">equations are, </w:t>
      </w:r>
      <w:r w:rsidRPr="00B67937">
        <w:rPr>
          <w:color w:val="000000" w:themeColor="text1"/>
          <w:spacing w:val="-110"/>
        </w:rPr>
        <w:t>Q</w:t>
      </w:r>
      <w:r w:rsidRPr="00B67937">
        <w:rPr>
          <w:color w:val="000000" w:themeColor="text1"/>
          <w:spacing w:val="20"/>
          <w:position w:val="18"/>
        </w:rPr>
        <w:t>.</w:t>
      </w:r>
      <w:r w:rsidRPr="00B67937">
        <w:rPr>
          <w:color w:val="000000" w:themeColor="text1"/>
        </w:rPr>
        <w:t xml:space="preserve"> </w:t>
      </w:r>
      <w:r w:rsidRPr="00B67937">
        <w:rPr>
          <w:color w:val="000000" w:themeColor="text1"/>
          <w:vertAlign w:val="subscript"/>
        </w:rPr>
        <w:t>ICA</w:t>
      </w:r>
      <w:r w:rsidRPr="00B67937">
        <w:rPr>
          <w:color w:val="000000" w:themeColor="text1"/>
        </w:rPr>
        <w:t xml:space="preserve"> = 0.0065 V</w:t>
      </w:r>
      <w:r w:rsidRPr="00B67937">
        <w:rPr>
          <w:color w:val="000000" w:themeColor="text1"/>
          <w:vertAlign w:val="subscript"/>
        </w:rPr>
        <w:t>br</w:t>
      </w:r>
      <w:r w:rsidRPr="00B67937">
        <w:rPr>
          <w:color w:val="000000" w:themeColor="text1"/>
          <w:vertAlign w:val="superscript"/>
        </w:rPr>
        <w:t>1.01</w:t>
      </w:r>
      <w:r w:rsidRPr="00B67937">
        <w:rPr>
          <w:color w:val="000000" w:themeColor="text1"/>
        </w:rPr>
        <w:t xml:space="preserve">, </w:t>
      </w:r>
      <w:r w:rsidRPr="00B67937">
        <w:rPr>
          <w:color w:val="000000" w:themeColor="text1"/>
          <w:spacing w:val="-110"/>
        </w:rPr>
        <w:t>Q</w:t>
      </w:r>
      <w:r w:rsidRPr="00B67937">
        <w:rPr>
          <w:color w:val="000000" w:themeColor="text1"/>
          <w:spacing w:val="20"/>
          <w:position w:val="18"/>
        </w:rPr>
        <w:t>.</w:t>
      </w:r>
      <w:r w:rsidRPr="00B67937">
        <w:rPr>
          <w:color w:val="000000" w:themeColor="text1"/>
        </w:rPr>
        <w:t xml:space="preserve"> </w:t>
      </w:r>
      <w:r w:rsidRPr="00B67937">
        <w:rPr>
          <w:color w:val="000000" w:themeColor="text1"/>
          <w:vertAlign w:val="subscript"/>
        </w:rPr>
        <w:t>VA</w:t>
      </w:r>
      <w:r w:rsidRPr="00B67937">
        <w:rPr>
          <w:color w:val="000000" w:themeColor="text1"/>
        </w:rPr>
        <w:t xml:space="preserve"> = 0.0083 V</w:t>
      </w:r>
      <w:r w:rsidRPr="00B67937">
        <w:rPr>
          <w:color w:val="000000" w:themeColor="text1"/>
          <w:vertAlign w:val="subscript"/>
        </w:rPr>
        <w:t>br</w:t>
      </w:r>
      <w:r w:rsidRPr="00B67937">
        <w:rPr>
          <w:color w:val="000000" w:themeColor="text1"/>
          <w:vertAlign w:val="superscript"/>
        </w:rPr>
        <w:t>0.84</w:t>
      </w:r>
      <w:r w:rsidRPr="00B67937">
        <w:rPr>
          <w:color w:val="000000" w:themeColor="text1"/>
        </w:rPr>
        <w:t xml:space="preserve">, and </w:t>
      </w:r>
      <w:r w:rsidRPr="00B67937">
        <w:rPr>
          <w:color w:val="000000" w:themeColor="text1"/>
          <w:spacing w:val="-110"/>
        </w:rPr>
        <w:t>Q</w:t>
      </w:r>
      <w:r w:rsidRPr="00B67937">
        <w:rPr>
          <w:color w:val="000000" w:themeColor="text1"/>
          <w:spacing w:val="20"/>
          <w:position w:val="18"/>
        </w:rPr>
        <w:t>.</w:t>
      </w:r>
      <w:r w:rsidRPr="00B67937">
        <w:rPr>
          <w:color w:val="000000" w:themeColor="text1"/>
        </w:rPr>
        <w:t xml:space="preserve"> </w:t>
      </w:r>
      <w:r w:rsidRPr="00B67937">
        <w:rPr>
          <w:color w:val="000000" w:themeColor="text1"/>
          <w:vertAlign w:val="subscript"/>
        </w:rPr>
        <w:t>TOTAL</w:t>
      </w:r>
      <w:r w:rsidRPr="00B67937">
        <w:rPr>
          <w:color w:val="000000" w:themeColor="text1"/>
        </w:rPr>
        <w:t xml:space="preserve"> = 0.0143 V</w:t>
      </w:r>
      <w:r w:rsidRPr="00B67937">
        <w:rPr>
          <w:color w:val="000000" w:themeColor="text1"/>
          <w:vertAlign w:val="subscript"/>
        </w:rPr>
        <w:t>br</w:t>
      </w:r>
      <w:r w:rsidRPr="00B67937">
        <w:rPr>
          <w:color w:val="000000" w:themeColor="text1"/>
          <w:vertAlign w:val="superscript"/>
        </w:rPr>
        <w:t>0.95</w:t>
      </w:r>
      <w:r>
        <w:rPr>
          <w:color w:val="000000" w:themeColor="text1"/>
        </w:rPr>
        <w:t xml:space="preserve"> (Fig. S5).  </w:t>
      </w:r>
    </w:p>
    <w:p w:rsidR="00950D1D" w:rsidRDefault="00950D1D" w:rsidP="00211AB2">
      <w:pPr>
        <w:spacing w:line="360" w:lineRule="exact"/>
        <w:ind w:firstLine="720"/>
        <w:rPr>
          <w:color w:val="000000" w:themeColor="text1"/>
        </w:rPr>
      </w:pPr>
    </w:p>
    <w:p w:rsidR="009F18CC" w:rsidRDefault="009F18CC" w:rsidP="00211AB2">
      <w:pPr>
        <w:spacing w:line="360" w:lineRule="exact"/>
        <w:rPr>
          <w:lang w:val="en-US"/>
        </w:rPr>
      </w:pPr>
      <w:r>
        <w:rPr>
          <w:rFonts w:cstheme="minorHAnsi"/>
          <w:b/>
          <w:i/>
          <w:color w:val="000000" w:themeColor="text1"/>
          <w:lang w:val="en-US"/>
        </w:rPr>
        <w:lastRenderedPageBreak/>
        <w:t>Roles of the ICAs and VAs in total brain perfusion in hominins</w:t>
      </w:r>
    </w:p>
    <w:p w:rsidR="009F18CC" w:rsidRPr="005535AF" w:rsidRDefault="009F18CC" w:rsidP="00211AB2">
      <w:pPr>
        <w:spacing w:line="360" w:lineRule="exact"/>
        <w:rPr>
          <w:color w:val="000000" w:themeColor="text1"/>
          <w:lang w:val="en-US"/>
        </w:rPr>
      </w:pPr>
      <w:r w:rsidRPr="00F64A71">
        <w:rPr>
          <w:color w:val="000000" w:themeColor="text1"/>
          <w:lang w:val="en-US"/>
        </w:rPr>
        <w:t>In humans, the ICAs supply approximately 75%, and the VAs 25%, of total brain perfusion (</w:t>
      </w:r>
      <w:r w:rsidRPr="00F64A71">
        <w:rPr>
          <w:color w:val="000000" w:themeColor="text1"/>
          <w:spacing w:val="-110"/>
        </w:rPr>
        <w:t>Q</w:t>
      </w:r>
      <w:r w:rsidRPr="00F64A71">
        <w:rPr>
          <w:color w:val="000000" w:themeColor="text1"/>
          <w:spacing w:val="20"/>
          <w:position w:val="18"/>
        </w:rPr>
        <w:t>.</w:t>
      </w:r>
      <w:r w:rsidRPr="00F64A71">
        <w:rPr>
          <w:color w:val="000000" w:themeColor="text1"/>
        </w:rPr>
        <w:t xml:space="preserve"> </w:t>
      </w:r>
      <w:r w:rsidRPr="00F64A71">
        <w:rPr>
          <w:color w:val="000000" w:themeColor="text1"/>
          <w:vertAlign w:val="subscript"/>
          <w:lang w:val="en-US"/>
        </w:rPr>
        <w:t>TOTAL</w:t>
      </w:r>
      <w:r w:rsidRPr="00F64A71">
        <w:rPr>
          <w:color w:val="000000" w:themeColor="text1"/>
          <w:lang w:val="en-US"/>
        </w:rPr>
        <w:t xml:space="preserve">) </w:t>
      </w:r>
      <w:r>
        <w:rPr>
          <w:noProof/>
          <w:color w:val="000000" w:themeColor="text1"/>
          <w:lang w:val="en-US"/>
        </w:rPr>
        <w:t>[24-29]</w:t>
      </w:r>
      <w:r w:rsidRPr="00F64A71">
        <w:rPr>
          <w:color w:val="000000" w:themeColor="text1"/>
          <w:lang w:val="en-US"/>
        </w:rPr>
        <w:t xml:space="preserve">.  Although the arteries communicate within the Circle of Willis, the ICAs supply 88%, and the VAs </w:t>
      </w:r>
      <w:r>
        <w:rPr>
          <w:color w:val="000000" w:themeColor="text1"/>
          <w:lang w:val="en-US"/>
        </w:rPr>
        <w:t xml:space="preserve">only </w:t>
      </w:r>
      <w:r w:rsidRPr="00F64A71">
        <w:rPr>
          <w:color w:val="000000" w:themeColor="text1"/>
          <w:lang w:val="en-US"/>
        </w:rPr>
        <w:t>12%</w:t>
      </w:r>
      <w:r>
        <w:rPr>
          <w:color w:val="000000" w:themeColor="text1"/>
          <w:lang w:val="en-US"/>
        </w:rPr>
        <w:t>,</w:t>
      </w:r>
      <w:r w:rsidRPr="00456ED7">
        <w:rPr>
          <w:color w:val="000000" w:themeColor="text1"/>
          <w:lang w:val="en-US"/>
        </w:rPr>
        <w:t xml:space="preserve"> </w:t>
      </w:r>
      <w:r w:rsidRPr="00F64A71">
        <w:rPr>
          <w:color w:val="000000" w:themeColor="text1"/>
          <w:lang w:val="en-US"/>
        </w:rPr>
        <w:t xml:space="preserve">of </w:t>
      </w:r>
      <w:r>
        <w:rPr>
          <w:color w:val="000000" w:themeColor="text1"/>
          <w:lang w:val="en-US"/>
        </w:rPr>
        <w:t xml:space="preserve">total </w:t>
      </w:r>
      <w:r w:rsidRPr="005535AF">
        <w:rPr>
          <w:color w:val="000000" w:themeColor="text1"/>
          <w:lang w:val="en-US"/>
        </w:rPr>
        <w:t xml:space="preserve">cerebral flow (data from a meta-analysis of 19 human imaging studies of seven major cephalic arteries, a sub-set of our larger study </w:t>
      </w:r>
      <w:r w:rsidRPr="005535AF">
        <w:rPr>
          <w:noProof/>
          <w:color w:val="000000" w:themeColor="text1"/>
          <w:lang w:val="en-US"/>
        </w:rPr>
        <w:t>[10]</w:t>
      </w:r>
      <w:r w:rsidRPr="005535AF">
        <w:rPr>
          <w:color w:val="000000" w:themeColor="text1"/>
          <w:lang w:val="en-US"/>
        </w:rPr>
        <w:t xml:space="preserve">.  Thus the ICAs are relied upon for servicing almost all of the cerebrum, which is the major seat of human cognition.  The VAs supply mainly the </w:t>
      </w:r>
      <w:r w:rsidRPr="005535AF">
        <w:rPr>
          <w:color w:val="000000" w:themeColor="text1"/>
          <w:lang w:val="en-AU"/>
        </w:rPr>
        <w:t>upper spinal cord, brainstem and cerebellum</w:t>
      </w:r>
      <w:r w:rsidRPr="005535AF">
        <w:rPr>
          <w:color w:val="000000" w:themeColor="text1"/>
          <w:lang w:val="en-US"/>
        </w:rPr>
        <w:t xml:space="preserve">.  There is substantial connectivity between the cerebrum and the cerebellum, and some cognitive ability is apparent in the human cerebellum </w:t>
      </w:r>
      <w:r w:rsidRPr="005535AF">
        <w:rPr>
          <w:noProof/>
          <w:color w:val="000000" w:themeColor="text1"/>
          <w:lang w:val="en-US"/>
        </w:rPr>
        <w:t>[33]</w:t>
      </w:r>
      <w:r w:rsidRPr="005535AF">
        <w:rPr>
          <w:color w:val="000000" w:themeColor="text1"/>
          <w:lang w:val="en-US"/>
        </w:rPr>
        <w:t xml:space="preserve">.  Although cognitive interactions between the two may be very important during development, they seem to be less important in the adult, where damage to the cerebellum results in very little cognitive impairment </w:t>
      </w:r>
      <w:r w:rsidRPr="005535AF">
        <w:rPr>
          <w:noProof/>
          <w:color w:val="000000" w:themeColor="text1"/>
          <w:lang w:val="en-US"/>
        </w:rPr>
        <w:t>[33]</w:t>
      </w:r>
      <w:r w:rsidRPr="005535AF">
        <w:rPr>
          <w:color w:val="000000" w:themeColor="text1"/>
          <w:lang w:val="en-US"/>
        </w:rPr>
        <w:t>.</w:t>
      </w:r>
    </w:p>
    <w:p w:rsidR="009F18CC" w:rsidRPr="00F64A71" w:rsidRDefault="009F18CC" w:rsidP="00211AB2">
      <w:pPr>
        <w:spacing w:line="360" w:lineRule="exact"/>
        <w:ind w:firstLine="720"/>
        <w:rPr>
          <w:color w:val="000000" w:themeColor="text1"/>
        </w:rPr>
      </w:pPr>
      <w:r w:rsidRPr="00F64A71">
        <w:rPr>
          <w:color w:val="000000" w:themeColor="text1"/>
          <w:lang w:val="en-US"/>
        </w:rPr>
        <w:t xml:space="preserve">Unfortunately, we cannot yet evaluate </w:t>
      </w:r>
      <w:r w:rsidRPr="00F64A71">
        <w:rPr>
          <w:color w:val="000000" w:themeColor="text1"/>
          <w:spacing w:val="-110"/>
        </w:rPr>
        <w:t>Q</w:t>
      </w:r>
      <w:r w:rsidRPr="00F64A71">
        <w:rPr>
          <w:color w:val="000000" w:themeColor="text1"/>
          <w:spacing w:val="20"/>
          <w:position w:val="18"/>
        </w:rPr>
        <w:t>.</w:t>
      </w:r>
      <w:r w:rsidRPr="00F64A71">
        <w:rPr>
          <w:color w:val="000000" w:themeColor="text1"/>
        </w:rPr>
        <w:t xml:space="preserve"> </w:t>
      </w:r>
      <w:r w:rsidRPr="00F64A71">
        <w:rPr>
          <w:color w:val="000000" w:themeColor="text1"/>
          <w:vertAlign w:val="subscript"/>
        </w:rPr>
        <w:t>VA</w:t>
      </w:r>
      <w:r w:rsidRPr="00F64A71">
        <w:rPr>
          <w:color w:val="000000" w:themeColor="text1"/>
        </w:rPr>
        <w:t xml:space="preserve"> in fossil hominins, because the foramina that the VAs flowed through have not been measured.  </w:t>
      </w:r>
      <w:r>
        <w:rPr>
          <w:color w:val="000000" w:themeColor="text1"/>
        </w:rPr>
        <w:t xml:space="preserve">Nonetheless, </w:t>
      </w:r>
      <w:r w:rsidRPr="00F64A71">
        <w:rPr>
          <w:color w:val="000000" w:themeColor="text1"/>
          <w:lang w:val="en-US"/>
        </w:rPr>
        <w:t xml:space="preserve">because </w:t>
      </w:r>
      <w:r w:rsidRPr="00F64A71">
        <w:rPr>
          <w:color w:val="000000" w:themeColor="text1"/>
          <w:spacing w:val="-110"/>
        </w:rPr>
        <w:t>Q</w:t>
      </w:r>
      <w:r w:rsidRPr="00F64A71">
        <w:rPr>
          <w:color w:val="000000" w:themeColor="text1"/>
          <w:spacing w:val="20"/>
          <w:position w:val="18"/>
        </w:rPr>
        <w:t>.</w:t>
      </w:r>
      <w:r w:rsidRPr="00F64A71">
        <w:rPr>
          <w:color w:val="000000" w:themeColor="text1"/>
        </w:rPr>
        <w:t xml:space="preserve"> </w:t>
      </w:r>
      <w:r w:rsidRPr="00F64A71">
        <w:rPr>
          <w:color w:val="000000" w:themeColor="text1"/>
          <w:vertAlign w:val="subscript"/>
          <w:lang w:val="en-US"/>
        </w:rPr>
        <w:t>TOTAL</w:t>
      </w:r>
      <w:r w:rsidRPr="00F64A71">
        <w:rPr>
          <w:color w:val="000000" w:themeColor="text1"/>
          <w:lang w:val="en-US"/>
        </w:rPr>
        <w:t xml:space="preserve"> </w:t>
      </w:r>
      <w:r w:rsidRPr="00F64A71">
        <w:rPr>
          <w:color w:val="000000" w:themeColor="text1"/>
          <w:lang w:val="en-US"/>
        </w:rPr>
        <w:sym w:font="Symbol" w:char="F0BB"/>
      </w:r>
      <w:r w:rsidRPr="00F64A71">
        <w:rPr>
          <w:color w:val="000000" w:themeColor="text1"/>
          <w:lang w:val="en-US"/>
        </w:rPr>
        <w:t xml:space="preserve"> </w:t>
      </w:r>
      <w:r w:rsidRPr="00F64A71">
        <w:rPr>
          <w:color w:val="000000" w:themeColor="text1"/>
          <w:spacing w:val="-110"/>
        </w:rPr>
        <w:t>Q</w:t>
      </w:r>
      <w:r w:rsidRPr="00F64A71">
        <w:rPr>
          <w:color w:val="000000" w:themeColor="text1"/>
          <w:spacing w:val="20"/>
          <w:position w:val="18"/>
        </w:rPr>
        <w:t>.</w:t>
      </w:r>
      <w:r w:rsidRPr="00F64A71">
        <w:rPr>
          <w:color w:val="000000" w:themeColor="text1"/>
        </w:rPr>
        <w:t xml:space="preserve"> </w:t>
      </w:r>
      <w:r w:rsidRPr="00F64A71">
        <w:rPr>
          <w:color w:val="000000" w:themeColor="text1"/>
          <w:vertAlign w:val="subscript"/>
          <w:lang w:val="en-US"/>
        </w:rPr>
        <w:t>ICA</w:t>
      </w:r>
      <w:r w:rsidRPr="00F64A71">
        <w:rPr>
          <w:color w:val="000000" w:themeColor="text1"/>
          <w:lang w:val="en-US"/>
        </w:rPr>
        <w:t xml:space="preserve"> + </w:t>
      </w:r>
      <w:r w:rsidRPr="00F64A71">
        <w:rPr>
          <w:color w:val="000000" w:themeColor="text1"/>
          <w:spacing w:val="-110"/>
        </w:rPr>
        <w:t>Q</w:t>
      </w:r>
      <w:r w:rsidRPr="00F64A71">
        <w:rPr>
          <w:color w:val="000000" w:themeColor="text1"/>
          <w:spacing w:val="20"/>
          <w:position w:val="18"/>
        </w:rPr>
        <w:t>.</w:t>
      </w:r>
      <w:r w:rsidRPr="00F64A71">
        <w:rPr>
          <w:color w:val="000000" w:themeColor="text1"/>
        </w:rPr>
        <w:t xml:space="preserve"> </w:t>
      </w:r>
      <w:r w:rsidRPr="00F64A71">
        <w:rPr>
          <w:color w:val="000000" w:themeColor="text1"/>
          <w:vertAlign w:val="subscript"/>
          <w:lang w:val="en-US"/>
        </w:rPr>
        <w:t>VA</w:t>
      </w:r>
      <w:r>
        <w:rPr>
          <w:color w:val="000000" w:themeColor="text1"/>
          <w:lang w:val="en-US"/>
        </w:rPr>
        <w:t xml:space="preserve">, we can </w:t>
      </w:r>
      <w:r w:rsidRPr="00F64A71">
        <w:rPr>
          <w:color w:val="000000" w:themeColor="text1"/>
        </w:rPr>
        <w:t xml:space="preserve">ask what the exponent of </w:t>
      </w:r>
      <w:r w:rsidRPr="00F64A71">
        <w:rPr>
          <w:color w:val="000000" w:themeColor="text1"/>
          <w:spacing w:val="-110"/>
        </w:rPr>
        <w:t>Q</w:t>
      </w:r>
      <w:r w:rsidRPr="00F64A71">
        <w:rPr>
          <w:color w:val="000000" w:themeColor="text1"/>
          <w:spacing w:val="20"/>
          <w:position w:val="18"/>
        </w:rPr>
        <w:t>.</w:t>
      </w:r>
      <w:r w:rsidRPr="00F64A71">
        <w:rPr>
          <w:color w:val="000000" w:themeColor="text1"/>
        </w:rPr>
        <w:t xml:space="preserve"> </w:t>
      </w:r>
      <w:r w:rsidRPr="00F64A71">
        <w:rPr>
          <w:color w:val="000000" w:themeColor="text1"/>
          <w:vertAlign w:val="subscript"/>
        </w:rPr>
        <w:t>VA</w:t>
      </w:r>
      <w:r w:rsidRPr="00F64A71">
        <w:rPr>
          <w:color w:val="000000" w:themeColor="text1"/>
        </w:rPr>
        <w:t xml:space="preserve"> on V</w:t>
      </w:r>
      <w:r w:rsidRPr="00F64A71">
        <w:rPr>
          <w:color w:val="000000" w:themeColor="text1"/>
          <w:vertAlign w:val="subscript"/>
        </w:rPr>
        <w:t>br</w:t>
      </w:r>
      <w:r w:rsidRPr="00F64A71">
        <w:rPr>
          <w:color w:val="000000" w:themeColor="text1"/>
        </w:rPr>
        <w:t xml:space="preserve">  would be in hominins, if we know that </w:t>
      </w:r>
      <w:r w:rsidRPr="00F64A71">
        <w:rPr>
          <w:color w:val="000000" w:themeColor="text1"/>
          <w:spacing w:val="-110"/>
        </w:rPr>
        <w:t>Q</w:t>
      </w:r>
      <w:r w:rsidRPr="00F64A71">
        <w:rPr>
          <w:color w:val="000000" w:themeColor="text1"/>
          <w:spacing w:val="20"/>
          <w:position w:val="18"/>
        </w:rPr>
        <w:t>.</w:t>
      </w:r>
      <w:r w:rsidRPr="00F64A71">
        <w:rPr>
          <w:color w:val="000000" w:themeColor="text1"/>
        </w:rPr>
        <w:t xml:space="preserve"> </w:t>
      </w:r>
      <w:r w:rsidRPr="00F64A71">
        <w:rPr>
          <w:color w:val="000000" w:themeColor="text1"/>
          <w:vertAlign w:val="subscript"/>
        </w:rPr>
        <w:t>ICA</w:t>
      </w:r>
      <w:r w:rsidRPr="00F64A71">
        <w:rPr>
          <w:color w:val="000000" w:themeColor="text1"/>
        </w:rPr>
        <w:t xml:space="preserve"> </w:t>
      </w:r>
      <w:r w:rsidRPr="00F64A71">
        <w:rPr>
          <w:color w:val="000000" w:themeColor="text1"/>
          <w:lang w:val="en-US"/>
        </w:rPr>
        <w:t>= 0.00028 V</w:t>
      </w:r>
      <w:r w:rsidRPr="00F64A71">
        <w:rPr>
          <w:color w:val="000000" w:themeColor="text1"/>
          <w:vertAlign w:val="subscript"/>
          <w:lang w:val="en-US"/>
        </w:rPr>
        <w:t>br</w:t>
      </w:r>
      <w:r w:rsidRPr="00F64A71">
        <w:rPr>
          <w:color w:val="000000" w:themeColor="text1"/>
          <w:vertAlign w:val="superscript"/>
          <w:lang w:val="en-US"/>
        </w:rPr>
        <w:t>1.41</w:t>
      </w:r>
      <w:r w:rsidRPr="00F64A71">
        <w:rPr>
          <w:color w:val="000000" w:themeColor="text1"/>
          <w:lang w:val="en-US"/>
        </w:rPr>
        <w:t>.  Assuming that V</w:t>
      </w:r>
      <w:r w:rsidRPr="00F64A71">
        <w:rPr>
          <w:color w:val="000000" w:themeColor="text1"/>
          <w:vertAlign w:val="subscript"/>
          <w:lang w:val="en-US"/>
        </w:rPr>
        <w:t>br</w:t>
      </w:r>
      <w:r w:rsidRPr="00F64A71">
        <w:rPr>
          <w:color w:val="000000" w:themeColor="text1"/>
          <w:lang w:val="en-US"/>
        </w:rPr>
        <w:t xml:space="preserve"> varies between 300 and 1400 ml in hominins, </w:t>
      </w:r>
      <w:r w:rsidRPr="00F64A71">
        <w:rPr>
          <w:color w:val="000000" w:themeColor="text1"/>
          <w:spacing w:val="-110"/>
        </w:rPr>
        <w:t>Q</w:t>
      </w:r>
      <w:r w:rsidRPr="00F64A71">
        <w:rPr>
          <w:color w:val="000000" w:themeColor="text1"/>
          <w:spacing w:val="20"/>
          <w:position w:val="18"/>
        </w:rPr>
        <w:t>.</w:t>
      </w:r>
      <w:r w:rsidRPr="00F64A71">
        <w:rPr>
          <w:color w:val="000000" w:themeColor="text1"/>
        </w:rPr>
        <w:t xml:space="preserve"> </w:t>
      </w:r>
      <w:r w:rsidRPr="00F64A71">
        <w:rPr>
          <w:color w:val="000000" w:themeColor="text1"/>
          <w:vertAlign w:val="subscript"/>
        </w:rPr>
        <w:t>ICA</w:t>
      </w:r>
      <w:r w:rsidRPr="00F64A71">
        <w:rPr>
          <w:color w:val="000000" w:themeColor="text1"/>
        </w:rPr>
        <w:t xml:space="preserve"> is 75% of </w:t>
      </w:r>
      <w:r w:rsidRPr="00F64A71">
        <w:rPr>
          <w:color w:val="000000" w:themeColor="text1"/>
          <w:spacing w:val="-110"/>
        </w:rPr>
        <w:t>Q</w:t>
      </w:r>
      <w:r w:rsidRPr="00F64A71">
        <w:rPr>
          <w:color w:val="000000" w:themeColor="text1"/>
          <w:spacing w:val="20"/>
          <w:position w:val="18"/>
        </w:rPr>
        <w:t>.</w:t>
      </w:r>
      <w:r w:rsidRPr="00F64A71">
        <w:rPr>
          <w:color w:val="000000" w:themeColor="text1"/>
        </w:rPr>
        <w:t xml:space="preserve"> </w:t>
      </w:r>
      <w:r w:rsidRPr="00F64A71">
        <w:rPr>
          <w:color w:val="000000" w:themeColor="text1"/>
          <w:vertAlign w:val="subscript"/>
        </w:rPr>
        <w:t>TOTAL</w:t>
      </w:r>
      <w:r w:rsidRPr="00F64A71">
        <w:rPr>
          <w:color w:val="000000" w:themeColor="text1"/>
        </w:rPr>
        <w:t xml:space="preserve"> in the 1400 ml human brain</w:t>
      </w:r>
      <w:r>
        <w:rPr>
          <w:color w:val="000000" w:themeColor="text1"/>
        </w:rPr>
        <w:t xml:space="preserve"> </w:t>
      </w:r>
      <w:r>
        <w:rPr>
          <w:noProof/>
          <w:color w:val="000000" w:themeColor="text1"/>
          <w:lang w:val="en-US"/>
        </w:rPr>
        <w:t>[24-29]</w:t>
      </w:r>
      <w:r w:rsidRPr="00F64A71">
        <w:rPr>
          <w:color w:val="000000" w:themeColor="text1"/>
        </w:rPr>
        <w:t xml:space="preserve">, and </w:t>
      </w:r>
      <w:r w:rsidRPr="00F64A71">
        <w:rPr>
          <w:color w:val="000000" w:themeColor="text1"/>
          <w:spacing w:val="-110"/>
        </w:rPr>
        <w:t>Q</w:t>
      </w:r>
      <w:r w:rsidRPr="00F64A71">
        <w:rPr>
          <w:color w:val="000000" w:themeColor="text1"/>
          <w:spacing w:val="20"/>
          <w:position w:val="18"/>
        </w:rPr>
        <w:t>.</w:t>
      </w:r>
      <w:r w:rsidRPr="00F64A71">
        <w:rPr>
          <w:color w:val="000000" w:themeColor="text1"/>
        </w:rPr>
        <w:t xml:space="preserve"> </w:t>
      </w:r>
      <w:r w:rsidRPr="00F64A71">
        <w:rPr>
          <w:color w:val="000000" w:themeColor="text1"/>
          <w:vertAlign w:val="subscript"/>
        </w:rPr>
        <w:t>TOTAL</w:t>
      </w:r>
      <w:r w:rsidRPr="00F64A71">
        <w:rPr>
          <w:color w:val="000000" w:themeColor="text1"/>
        </w:rPr>
        <w:t xml:space="preserve"> </w:t>
      </w:r>
      <w:r w:rsidRPr="00F64A71">
        <w:rPr>
          <w:color w:val="000000" w:themeColor="text1"/>
          <w:lang w:val="en-US"/>
        </w:rPr>
        <w:sym w:font="Symbol" w:char="F0B5"/>
      </w:r>
      <w:r w:rsidRPr="00F64A71">
        <w:rPr>
          <w:color w:val="000000" w:themeColor="text1"/>
        </w:rPr>
        <w:t xml:space="preserve"> V</w:t>
      </w:r>
      <w:r w:rsidRPr="00F64A71">
        <w:rPr>
          <w:color w:val="000000" w:themeColor="text1"/>
          <w:vertAlign w:val="subscript"/>
        </w:rPr>
        <w:t>br</w:t>
      </w:r>
      <w:r w:rsidRPr="00F64A71">
        <w:rPr>
          <w:color w:val="000000" w:themeColor="text1"/>
          <w:vertAlign w:val="superscript"/>
        </w:rPr>
        <w:t>0.95</w:t>
      </w:r>
      <w:r w:rsidRPr="00F64A71">
        <w:rPr>
          <w:color w:val="000000" w:themeColor="text1"/>
        </w:rPr>
        <w:t xml:space="preserve"> (as it is in haplorhines), then the scaling of </w:t>
      </w:r>
      <w:r w:rsidRPr="00F64A71">
        <w:rPr>
          <w:color w:val="000000" w:themeColor="text1"/>
          <w:spacing w:val="-110"/>
        </w:rPr>
        <w:t>Q</w:t>
      </w:r>
      <w:r w:rsidRPr="00F64A71">
        <w:rPr>
          <w:color w:val="000000" w:themeColor="text1"/>
          <w:spacing w:val="20"/>
          <w:position w:val="18"/>
        </w:rPr>
        <w:t>.</w:t>
      </w:r>
      <w:r w:rsidRPr="00F64A71">
        <w:rPr>
          <w:color w:val="000000" w:themeColor="text1"/>
        </w:rPr>
        <w:t xml:space="preserve"> </w:t>
      </w:r>
      <w:r w:rsidRPr="00F64A71">
        <w:rPr>
          <w:color w:val="000000" w:themeColor="text1"/>
          <w:vertAlign w:val="subscript"/>
          <w:lang w:val="en-US"/>
        </w:rPr>
        <w:t>VA</w:t>
      </w:r>
      <w:r w:rsidRPr="00F64A71">
        <w:rPr>
          <w:color w:val="000000" w:themeColor="text1"/>
          <w:lang w:val="en-US"/>
        </w:rPr>
        <w:t xml:space="preserve"> can be estimated</w:t>
      </w:r>
      <w:r>
        <w:rPr>
          <w:color w:val="000000" w:themeColor="text1"/>
          <w:lang w:val="en-US"/>
        </w:rPr>
        <w:t>, as discussed above</w:t>
      </w:r>
      <w:r w:rsidRPr="00F64A71">
        <w:rPr>
          <w:color w:val="000000" w:themeColor="text1"/>
        </w:rPr>
        <w:t>.</w:t>
      </w:r>
      <w:r>
        <w:rPr>
          <w:color w:val="000000" w:themeColor="text1"/>
        </w:rPr>
        <w:t xml:space="preserve">  </w:t>
      </w:r>
      <w:r w:rsidRPr="00F64A71">
        <w:rPr>
          <w:rFonts w:cstheme="minorHAnsi"/>
          <w:color w:val="000000" w:themeColor="text1"/>
          <w:lang w:val="en-US"/>
        </w:rPr>
        <w:t>Here</w:t>
      </w:r>
      <w:r>
        <w:rPr>
          <w:rFonts w:cstheme="minorHAnsi"/>
          <w:color w:val="000000" w:themeColor="text1"/>
          <w:lang w:val="en-US"/>
        </w:rPr>
        <w:t>,</w:t>
      </w:r>
      <w:r w:rsidRPr="00F64A71">
        <w:rPr>
          <w:rFonts w:cstheme="minorHAnsi"/>
          <w:color w:val="000000" w:themeColor="text1"/>
          <w:lang w:val="en-US"/>
        </w:rPr>
        <w:t xml:space="preserve"> we start the model with the hominin </w:t>
      </w:r>
      <w:r w:rsidRPr="00F64A71">
        <w:rPr>
          <w:rFonts w:cstheme="minorHAnsi"/>
          <w:color w:val="000000" w:themeColor="text1"/>
          <w:spacing w:val="-110"/>
        </w:rPr>
        <w:t>Q</w:t>
      </w:r>
      <w:r w:rsidRPr="00F64A71">
        <w:rPr>
          <w:rFonts w:cstheme="minorHAnsi"/>
          <w:color w:val="000000" w:themeColor="text1"/>
          <w:spacing w:val="20"/>
          <w:position w:val="18"/>
        </w:rPr>
        <w:t>.</w:t>
      </w:r>
      <w:r w:rsidRPr="00F64A71">
        <w:rPr>
          <w:rFonts w:cstheme="minorHAnsi"/>
          <w:color w:val="000000" w:themeColor="text1"/>
        </w:rPr>
        <w:t xml:space="preserve"> </w:t>
      </w:r>
      <w:r w:rsidRPr="00F64A71">
        <w:rPr>
          <w:rFonts w:cstheme="minorHAnsi"/>
          <w:color w:val="000000" w:themeColor="text1"/>
          <w:vertAlign w:val="subscript"/>
        </w:rPr>
        <w:t>ICA</w:t>
      </w:r>
      <w:r w:rsidRPr="00F64A71">
        <w:rPr>
          <w:rFonts w:cstheme="minorHAnsi"/>
          <w:color w:val="000000" w:themeColor="text1"/>
        </w:rPr>
        <w:t xml:space="preserve"> </w:t>
      </w:r>
      <w:r w:rsidRPr="00F64A71">
        <w:rPr>
          <w:rFonts w:cstheme="minorHAnsi"/>
          <w:color w:val="000000" w:themeColor="text1"/>
          <w:lang w:val="en-US"/>
        </w:rPr>
        <w:t xml:space="preserve">equation </w:t>
      </w:r>
      <w:r w:rsidRPr="00F64A71">
        <w:rPr>
          <w:color w:val="000000" w:themeColor="text1"/>
          <w:spacing w:val="-110"/>
        </w:rPr>
        <w:t>Q</w:t>
      </w:r>
      <w:r w:rsidRPr="00F64A71">
        <w:rPr>
          <w:color w:val="000000" w:themeColor="text1"/>
          <w:spacing w:val="20"/>
          <w:position w:val="18"/>
        </w:rPr>
        <w:t>.</w:t>
      </w:r>
      <w:r w:rsidRPr="00F64A71">
        <w:rPr>
          <w:color w:val="000000" w:themeColor="text1"/>
        </w:rPr>
        <w:t xml:space="preserve"> </w:t>
      </w:r>
      <w:r w:rsidRPr="00F64A71">
        <w:rPr>
          <w:color w:val="000000" w:themeColor="text1"/>
          <w:vertAlign w:val="subscript"/>
        </w:rPr>
        <w:t>ICA</w:t>
      </w:r>
      <w:r w:rsidRPr="00F64A71">
        <w:rPr>
          <w:color w:val="000000" w:themeColor="text1"/>
        </w:rPr>
        <w:t xml:space="preserve"> </w:t>
      </w:r>
      <w:r w:rsidRPr="00F64A71">
        <w:rPr>
          <w:color w:val="000000" w:themeColor="text1"/>
          <w:lang w:val="en-US"/>
        </w:rPr>
        <w:t>= 0.00028 V</w:t>
      </w:r>
      <w:r w:rsidRPr="00F64A71">
        <w:rPr>
          <w:color w:val="000000" w:themeColor="text1"/>
          <w:vertAlign w:val="subscript"/>
          <w:lang w:val="en-US"/>
        </w:rPr>
        <w:t>br</w:t>
      </w:r>
      <w:r w:rsidRPr="00F64A71">
        <w:rPr>
          <w:color w:val="000000" w:themeColor="text1"/>
          <w:vertAlign w:val="superscript"/>
          <w:lang w:val="en-US"/>
        </w:rPr>
        <w:t>1.41</w:t>
      </w:r>
      <w:r w:rsidRPr="00F64A71">
        <w:rPr>
          <w:rFonts w:cstheme="minorHAnsi"/>
          <w:color w:val="000000" w:themeColor="text1"/>
          <w:lang w:val="en-US"/>
        </w:rPr>
        <w:t xml:space="preserve"> </w:t>
      </w:r>
      <w:r>
        <w:rPr>
          <w:rFonts w:cstheme="minorHAnsi"/>
          <w:color w:val="000000" w:themeColor="text1"/>
          <w:lang w:val="en-US"/>
        </w:rPr>
        <w:t xml:space="preserve">and force </w:t>
      </w:r>
      <w:r w:rsidRPr="00F64A71">
        <w:rPr>
          <w:rFonts w:cstheme="minorHAnsi"/>
          <w:color w:val="000000" w:themeColor="text1"/>
        </w:rPr>
        <w:t xml:space="preserve">the power equation for </w:t>
      </w:r>
      <w:r w:rsidRPr="00F64A71">
        <w:rPr>
          <w:rFonts w:cstheme="minorHAnsi"/>
          <w:color w:val="000000" w:themeColor="text1"/>
          <w:spacing w:val="-110"/>
        </w:rPr>
        <w:t>Q</w:t>
      </w:r>
      <w:r w:rsidRPr="00F64A71">
        <w:rPr>
          <w:rFonts w:cstheme="minorHAnsi"/>
          <w:color w:val="000000" w:themeColor="text1"/>
          <w:spacing w:val="20"/>
          <w:position w:val="18"/>
        </w:rPr>
        <w:t>.</w:t>
      </w:r>
      <w:r w:rsidRPr="00F64A71">
        <w:rPr>
          <w:rFonts w:cstheme="minorHAnsi"/>
          <w:color w:val="000000" w:themeColor="text1"/>
        </w:rPr>
        <w:t xml:space="preserve"> </w:t>
      </w:r>
      <w:r w:rsidRPr="00F64A71">
        <w:rPr>
          <w:rFonts w:cstheme="minorHAnsi"/>
          <w:color w:val="000000" w:themeColor="text1"/>
          <w:vertAlign w:val="subscript"/>
          <w:lang w:val="en-US"/>
        </w:rPr>
        <w:t>TOTAL</w:t>
      </w:r>
      <w:r w:rsidRPr="00F64A71">
        <w:rPr>
          <w:rFonts w:cstheme="minorHAnsi"/>
          <w:color w:val="000000" w:themeColor="text1"/>
          <w:lang w:val="en-US"/>
        </w:rPr>
        <w:t xml:space="preserve"> through a point </w:t>
      </w:r>
      <w:r>
        <w:rPr>
          <w:rFonts w:cstheme="minorHAnsi"/>
          <w:color w:val="000000" w:themeColor="text1"/>
          <w:lang w:val="en-US"/>
        </w:rPr>
        <w:t>(1/0.75)-</w:t>
      </w:r>
      <w:r w:rsidRPr="00F64A71">
        <w:rPr>
          <w:rFonts w:cstheme="minorHAnsi"/>
          <w:color w:val="000000" w:themeColor="text1"/>
          <w:lang w:val="en-US"/>
        </w:rPr>
        <w:t xml:space="preserve">times the value of </w:t>
      </w:r>
      <w:r w:rsidRPr="00F64A71">
        <w:rPr>
          <w:rFonts w:cstheme="minorHAnsi"/>
          <w:color w:val="000000" w:themeColor="text1"/>
          <w:spacing w:val="-110"/>
        </w:rPr>
        <w:t>Q</w:t>
      </w:r>
      <w:r w:rsidRPr="00F64A71">
        <w:rPr>
          <w:rFonts w:cstheme="minorHAnsi"/>
          <w:color w:val="000000" w:themeColor="text1"/>
          <w:spacing w:val="20"/>
          <w:position w:val="18"/>
        </w:rPr>
        <w:t>.</w:t>
      </w:r>
      <w:r w:rsidRPr="00F64A71">
        <w:rPr>
          <w:rFonts w:cstheme="minorHAnsi"/>
          <w:color w:val="000000" w:themeColor="text1"/>
        </w:rPr>
        <w:t xml:space="preserve"> </w:t>
      </w:r>
      <w:r w:rsidRPr="00F64A71">
        <w:rPr>
          <w:rFonts w:cstheme="minorHAnsi"/>
          <w:color w:val="000000" w:themeColor="text1"/>
          <w:vertAlign w:val="subscript"/>
          <w:lang w:val="en-US"/>
        </w:rPr>
        <w:t>ICA</w:t>
      </w:r>
      <w:r w:rsidRPr="00F64A71">
        <w:rPr>
          <w:rFonts w:cstheme="minorHAnsi"/>
          <w:color w:val="000000" w:themeColor="text1"/>
          <w:lang w:val="en-US"/>
        </w:rPr>
        <w:t xml:space="preserve"> when V</w:t>
      </w:r>
      <w:r w:rsidRPr="00F64A71">
        <w:rPr>
          <w:rFonts w:cstheme="minorHAnsi"/>
          <w:color w:val="000000" w:themeColor="text1"/>
          <w:vertAlign w:val="subscript"/>
          <w:lang w:val="en-US"/>
        </w:rPr>
        <w:t>br</w:t>
      </w:r>
      <w:r w:rsidRPr="00F64A71">
        <w:rPr>
          <w:rFonts w:cstheme="minorHAnsi"/>
          <w:color w:val="000000" w:themeColor="text1"/>
          <w:lang w:val="en-US"/>
        </w:rPr>
        <w:t xml:space="preserve"> is </w:t>
      </w:r>
      <w:r>
        <w:rPr>
          <w:rFonts w:cstheme="minorHAnsi"/>
          <w:color w:val="000000" w:themeColor="text1"/>
          <w:lang w:val="en-US"/>
        </w:rPr>
        <w:t xml:space="preserve">taken as </w:t>
      </w:r>
      <w:r w:rsidRPr="00F64A71">
        <w:rPr>
          <w:rFonts w:cstheme="minorHAnsi"/>
          <w:color w:val="000000" w:themeColor="text1"/>
          <w:lang w:val="en-US"/>
        </w:rPr>
        <w:t>1400 ml</w:t>
      </w:r>
      <w:r>
        <w:rPr>
          <w:rFonts w:cstheme="minorHAnsi"/>
          <w:color w:val="000000" w:themeColor="text1"/>
          <w:lang w:val="en-US"/>
        </w:rPr>
        <w:t xml:space="preserve"> for the human brain</w:t>
      </w:r>
      <w:r w:rsidRPr="00F64A71">
        <w:rPr>
          <w:rFonts w:cstheme="minorHAnsi"/>
          <w:color w:val="000000" w:themeColor="text1"/>
          <w:lang w:val="en-US"/>
        </w:rPr>
        <w:t xml:space="preserve">.  We assume arbitrarily a scaling exponent of 0.95 for </w:t>
      </w:r>
      <w:r w:rsidRPr="00F64A71">
        <w:rPr>
          <w:rFonts w:cstheme="minorHAnsi"/>
          <w:color w:val="000000" w:themeColor="text1"/>
          <w:spacing w:val="-110"/>
        </w:rPr>
        <w:t>Q</w:t>
      </w:r>
      <w:r w:rsidRPr="00F64A71">
        <w:rPr>
          <w:rFonts w:cstheme="minorHAnsi"/>
          <w:color w:val="000000" w:themeColor="text1"/>
          <w:spacing w:val="20"/>
          <w:position w:val="18"/>
        </w:rPr>
        <w:t>.</w:t>
      </w:r>
      <w:r w:rsidRPr="00F64A71">
        <w:rPr>
          <w:rFonts w:cstheme="minorHAnsi"/>
          <w:color w:val="000000" w:themeColor="text1"/>
        </w:rPr>
        <w:t xml:space="preserve"> </w:t>
      </w:r>
      <w:r w:rsidRPr="00F64A71">
        <w:rPr>
          <w:rFonts w:cstheme="minorHAnsi"/>
          <w:color w:val="000000" w:themeColor="text1"/>
          <w:vertAlign w:val="subscript"/>
          <w:lang w:val="en-US"/>
        </w:rPr>
        <w:t>TOTAL</w:t>
      </w:r>
      <w:r w:rsidRPr="00F64A71">
        <w:rPr>
          <w:rFonts w:cstheme="minorHAnsi"/>
          <w:color w:val="000000" w:themeColor="text1"/>
          <w:lang w:val="en-US"/>
        </w:rPr>
        <w:t>, because that is the exponent for haplorhine primates according to Boyer and Harrington</w:t>
      </w:r>
      <w:r>
        <w:rPr>
          <w:rFonts w:cstheme="minorHAnsi"/>
          <w:color w:val="000000" w:themeColor="text1"/>
          <w:lang w:val="en-US"/>
        </w:rPr>
        <w:t xml:space="preserve"> </w:t>
      </w:r>
      <w:r>
        <w:rPr>
          <w:noProof/>
        </w:rPr>
        <w:t>[17]</w:t>
      </w:r>
      <w:r w:rsidRPr="00F64A71">
        <w:rPr>
          <w:rFonts w:cstheme="minorHAnsi"/>
          <w:color w:val="000000" w:themeColor="text1"/>
          <w:lang w:val="en-US"/>
        </w:rPr>
        <w:t xml:space="preserve">.  This defines the allometric equation for total brain perfusion: </w:t>
      </w:r>
      <w:r w:rsidRPr="00F64A71">
        <w:rPr>
          <w:rFonts w:cstheme="minorHAnsi"/>
          <w:color w:val="000000" w:themeColor="text1"/>
          <w:spacing w:val="-110"/>
        </w:rPr>
        <w:t>Q</w:t>
      </w:r>
      <w:r w:rsidRPr="00F64A71">
        <w:rPr>
          <w:rFonts w:cstheme="minorHAnsi"/>
          <w:color w:val="000000" w:themeColor="text1"/>
          <w:spacing w:val="20"/>
          <w:position w:val="18"/>
        </w:rPr>
        <w:t>.</w:t>
      </w:r>
      <w:r w:rsidRPr="00F64A71">
        <w:rPr>
          <w:rFonts w:cstheme="minorHAnsi"/>
          <w:color w:val="000000" w:themeColor="text1"/>
        </w:rPr>
        <w:t xml:space="preserve"> </w:t>
      </w:r>
      <w:r w:rsidRPr="00F64A71">
        <w:rPr>
          <w:rFonts w:cstheme="minorHAnsi"/>
          <w:color w:val="000000" w:themeColor="text1"/>
          <w:vertAlign w:val="subscript"/>
          <w:lang w:val="en-US"/>
        </w:rPr>
        <w:t>TOTAL</w:t>
      </w:r>
      <w:r w:rsidRPr="00F64A71">
        <w:rPr>
          <w:rFonts w:cstheme="minorHAnsi"/>
          <w:color w:val="000000" w:themeColor="text1"/>
          <w:lang w:val="en-US"/>
        </w:rPr>
        <w:t xml:space="preserve"> = 0.010</w:t>
      </w:r>
      <w:r>
        <w:rPr>
          <w:rFonts w:cstheme="minorHAnsi"/>
          <w:color w:val="000000" w:themeColor="text1"/>
          <w:lang w:val="en-US"/>
        </w:rPr>
        <w:t>5</w:t>
      </w:r>
      <w:r w:rsidRPr="00F64A71">
        <w:rPr>
          <w:rFonts w:cstheme="minorHAnsi"/>
          <w:color w:val="000000" w:themeColor="text1"/>
          <w:lang w:val="en-US"/>
        </w:rPr>
        <w:t xml:space="preserve"> V</w:t>
      </w:r>
      <w:r w:rsidRPr="00F64A71">
        <w:rPr>
          <w:rFonts w:cstheme="minorHAnsi"/>
          <w:color w:val="000000" w:themeColor="text1"/>
          <w:vertAlign w:val="subscript"/>
          <w:lang w:val="en-US"/>
        </w:rPr>
        <w:t>br</w:t>
      </w:r>
      <w:r w:rsidRPr="00F64A71">
        <w:rPr>
          <w:rFonts w:cstheme="minorHAnsi"/>
          <w:color w:val="000000" w:themeColor="text1"/>
          <w:vertAlign w:val="superscript"/>
          <w:lang w:val="en-US"/>
        </w:rPr>
        <w:t>0.95</w:t>
      </w:r>
      <w:r w:rsidRPr="00F64A71">
        <w:rPr>
          <w:rFonts w:cstheme="minorHAnsi"/>
          <w:color w:val="000000" w:themeColor="text1"/>
          <w:lang w:val="en-US"/>
        </w:rPr>
        <w:t xml:space="preserve">.  </w:t>
      </w:r>
      <w:r w:rsidRPr="00F64A71">
        <w:rPr>
          <w:rFonts w:cstheme="minorHAnsi"/>
          <w:color w:val="000000" w:themeColor="text1"/>
          <w:spacing w:val="-110"/>
        </w:rPr>
        <w:t>Q</w:t>
      </w:r>
      <w:r w:rsidRPr="00F64A71">
        <w:rPr>
          <w:rFonts w:cstheme="minorHAnsi"/>
          <w:color w:val="000000" w:themeColor="text1"/>
          <w:spacing w:val="20"/>
          <w:position w:val="18"/>
        </w:rPr>
        <w:t>.</w:t>
      </w:r>
      <w:r w:rsidRPr="00F64A71">
        <w:rPr>
          <w:rFonts w:cstheme="minorHAnsi"/>
          <w:color w:val="000000" w:themeColor="text1"/>
        </w:rPr>
        <w:t xml:space="preserve"> </w:t>
      </w:r>
      <w:r w:rsidRPr="00F64A71">
        <w:rPr>
          <w:rFonts w:cstheme="minorHAnsi"/>
          <w:color w:val="000000" w:themeColor="text1"/>
          <w:vertAlign w:val="subscript"/>
          <w:lang w:val="en-US"/>
        </w:rPr>
        <w:t xml:space="preserve">VA </w:t>
      </w:r>
      <w:r w:rsidRPr="00F64A71">
        <w:rPr>
          <w:rFonts w:cstheme="minorHAnsi"/>
          <w:color w:val="000000" w:themeColor="text1"/>
          <w:lang w:val="en-US"/>
        </w:rPr>
        <w:t xml:space="preserve">is then calculated as the difference </w:t>
      </w:r>
      <w:r w:rsidRPr="00F64A71">
        <w:rPr>
          <w:rFonts w:cstheme="minorHAnsi"/>
          <w:color w:val="000000" w:themeColor="text1"/>
          <w:spacing w:val="-110"/>
        </w:rPr>
        <w:t>Q</w:t>
      </w:r>
      <w:r w:rsidRPr="00F64A71">
        <w:rPr>
          <w:rFonts w:cstheme="minorHAnsi"/>
          <w:color w:val="000000" w:themeColor="text1"/>
          <w:spacing w:val="20"/>
          <w:position w:val="18"/>
        </w:rPr>
        <w:t>.</w:t>
      </w:r>
      <w:r w:rsidRPr="00F64A71">
        <w:rPr>
          <w:rFonts w:cstheme="minorHAnsi"/>
          <w:color w:val="000000" w:themeColor="text1"/>
        </w:rPr>
        <w:t xml:space="preserve"> </w:t>
      </w:r>
      <w:r w:rsidRPr="00F64A71">
        <w:rPr>
          <w:rFonts w:cstheme="minorHAnsi"/>
          <w:color w:val="000000" w:themeColor="text1"/>
          <w:vertAlign w:val="subscript"/>
          <w:lang w:val="en-US"/>
        </w:rPr>
        <w:t>TOTAL</w:t>
      </w:r>
      <w:r w:rsidRPr="00F64A71">
        <w:rPr>
          <w:rFonts w:cstheme="minorHAnsi"/>
          <w:color w:val="000000" w:themeColor="text1"/>
          <w:lang w:val="en-US"/>
        </w:rPr>
        <w:t xml:space="preserve"> - </w:t>
      </w:r>
      <w:r w:rsidRPr="00F64A71">
        <w:rPr>
          <w:rFonts w:cstheme="minorHAnsi"/>
          <w:color w:val="000000" w:themeColor="text1"/>
          <w:spacing w:val="-110"/>
        </w:rPr>
        <w:t>Q</w:t>
      </w:r>
      <w:r w:rsidRPr="00F64A71">
        <w:rPr>
          <w:rFonts w:cstheme="minorHAnsi"/>
          <w:color w:val="000000" w:themeColor="text1"/>
          <w:spacing w:val="20"/>
          <w:position w:val="18"/>
        </w:rPr>
        <w:t>.</w:t>
      </w:r>
      <w:r w:rsidRPr="00F64A71">
        <w:rPr>
          <w:rFonts w:cstheme="minorHAnsi"/>
          <w:color w:val="000000" w:themeColor="text1"/>
        </w:rPr>
        <w:t xml:space="preserve"> </w:t>
      </w:r>
      <w:r w:rsidRPr="00F64A71">
        <w:rPr>
          <w:rFonts w:cstheme="minorHAnsi"/>
          <w:color w:val="000000" w:themeColor="text1"/>
          <w:vertAlign w:val="subscript"/>
        </w:rPr>
        <w:t>ICA</w:t>
      </w:r>
      <w:r w:rsidRPr="00F64A71">
        <w:rPr>
          <w:rFonts w:cstheme="minorHAnsi"/>
          <w:color w:val="000000" w:themeColor="text1"/>
        </w:rPr>
        <w:t xml:space="preserve"> and plotted (Fig. S6).  The equation for this result is described exactly as a </w:t>
      </w:r>
      <w:r>
        <w:rPr>
          <w:rFonts w:cstheme="minorHAnsi"/>
          <w:color w:val="000000" w:themeColor="text1"/>
        </w:rPr>
        <w:t xml:space="preserve">second-order </w:t>
      </w:r>
      <w:r w:rsidRPr="00F64A71">
        <w:rPr>
          <w:rFonts w:cstheme="minorHAnsi"/>
          <w:color w:val="000000" w:themeColor="text1"/>
        </w:rPr>
        <w:t>polynomial,</w:t>
      </w:r>
      <w:r w:rsidRPr="00F64A71">
        <w:rPr>
          <w:rFonts w:cstheme="minorHAnsi"/>
          <w:color w:val="000000" w:themeColor="text1"/>
          <w:lang w:val="en-US"/>
        </w:rPr>
        <w:t xml:space="preserve"> </w:t>
      </w:r>
      <w:r w:rsidRPr="00F64A71">
        <w:rPr>
          <w:rFonts w:cstheme="minorHAnsi"/>
          <w:color w:val="000000" w:themeColor="text1"/>
          <w:spacing w:val="-110"/>
        </w:rPr>
        <w:t>Q</w:t>
      </w:r>
      <w:r w:rsidRPr="00F64A71">
        <w:rPr>
          <w:rFonts w:cstheme="minorHAnsi"/>
          <w:color w:val="000000" w:themeColor="text1"/>
          <w:spacing w:val="20"/>
          <w:position w:val="18"/>
        </w:rPr>
        <w:t>.</w:t>
      </w:r>
      <w:r w:rsidRPr="00F64A71">
        <w:rPr>
          <w:rFonts w:cstheme="minorHAnsi"/>
          <w:color w:val="000000" w:themeColor="text1"/>
        </w:rPr>
        <w:t xml:space="preserve"> </w:t>
      </w:r>
      <w:r w:rsidRPr="00F64A71">
        <w:rPr>
          <w:rFonts w:cstheme="minorHAnsi"/>
          <w:color w:val="000000" w:themeColor="text1"/>
          <w:vertAlign w:val="subscript"/>
          <w:lang w:val="en-US"/>
        </w:rPr>
        <w:t>VA</w:t>
      </w:r>
      <w:r w:rsidRPr="00F64A71">
        <w:rPr>
          <w:rFonts w:cstheme="minorHAnsi"/>
          <w:color w:val="000000" w:themeColor="text1"/>
          <w:lang w:val="en-US"/>
        </w:rPr>
        <w:t xml:space="preserve"> = 1.8 x 10</w:t>
      </w:r>
      <w:r w:rsidRPr="00F64A71">
        <w:rPr>
          <w:rFonts w:cstheme="minorHAnsi"/>
          <w:color w:val="000000" w:themeColor="text1"/>
          <w:vertAlign w:val="superscript"/>
          <w:lang w:val="en-US"/>
        </w:rPr>
        <w:t>-6</w:t>
      </w:r>
      <w:r w:rsidRPr="00F64A71">
        <w:rPr>
          <w:rFonts w:cstheme="minorHAnsi"/>
          <w:color w:val="000000" w:themeColor="text1"/>
          <w:lang w:val="en-US"/>
        </w:rPr>
        <w:t xml:space="preserve"> V</w:t>
      </w:r>
      <w:r w:rsidRPr="00F64A71">
        <w:rPr>
          <w:rFonts w:cstheme="minorHAnsi"/>
          <w:color w:val="000000" w:themeColor="text1"/>
          <w:vertAlign w:val="subscript"/>
          <w:lang w:val="en-US"/>
        </w:rPr>
        <w:t>br</w:t>
      </w:r>
      <w:r w:rsidRPr="00F64A71">
        <w:rPr>
          <w:rFonts w:cstheme="minorHAnsi"/>
          <w:color w:val="000000" w:themeColor="text1"/>
          <w:vertAlign w:val="superscript"/>
          <w:lang w:val="en-US"/>
        </w:rPr>
        <w:t>2</w:t>
      </w:r>
      <w:r w:rsidRPr="00F64A71">
        <w:rPr>
          <w:rFonts w:cstheme="minorHAnsi"/>
          <w:color w:val="000000" w:themeColor="text1"/>
          <w:lang w:val="en-US"/>
        </w:rPr>
        <w:t xml:space="preserve"> + 3.98 x 10</w:t>
      </w:r>
      <w:r w:rsidRPr="00F64A71">
        <w:rPr>
          <w:rFonts w:cstheme="minorHAnsi"/>
          <w:color w:val="000000" w:themeColor="text1"/>
          <w:vertAlign w:val="superscript"/>
          <w:lang w:val="en-US"/>
        </w:rPr>
        <w:t>-3</w:t>
      </w:r>
      <w:r w:rsidRPr="00F64A71">
        <w:rPr>
          <w:rFonts w:cstheme="minorHAnsi"/>
          <w:color w:val="000000" w:themeColor="text1"/>
          <w:lang w:val="en-US"/>
        </w:rPr>
        <w:t xml:space="preserve"> V</w:t>
      </w:r>
      <w:r w:rsidRPr="00F64A71">
        <w:rPr>
          <w:rFonts w:cstheme="minorHAnsi"/>
          <w:color w:val="000000" w:themeColor="text1"/>
          <w:vertAlign w:val="subscript"/>
          <w:lang w:val="en-US"/>
        </w:rPr>
        <w:t>br</w:t>
      </w:r>
      <w:r w:rsidRPr="00F64A71">
        <w:rPr>
          <w:rFonts w:cstheme="minorHAnsi"/>
          <w:color w:val="000000" w:themeColor="text1"/>
          <w:lang w:val="en-US"/>
        </w:rPr>
        <w:t xml:space="preserve"> +</w:t>
      </w:r>
      <w:r w:rsidR="005171D4">
        <w:rPr>
          <w:rFonts w:cstheme="minorHAnsi"/>
          <w:color w:val="000000" w:themeColor="text1"/>
          <w:lang w:val="en-US"/>
        </w:rPr>
        <w:t xml:space="preserve"> </w:t>
      </w:r>
      <w:r w:rsidRPr="00F64A71">
        <w:rPr>
          <w:rFonts w:cstheme="minorHAnsi"/>
          <w:color w:val="000000" w:themeColor="text1"/>
          <w:lang w:val="en-US"/>
        </w:rPr>
        <w:t xml:space="preserve">0.486.  The best fit power equation is, </w:t>
      </w:r>
      <w:r w:rsidRPr="00F64A71">
        <w:rPr>
          <w:rFonts w:cstheme="minorHAnsi"/>
          <w:color w:val="000000" w:themeColor="text1"/>
          <w:spacing w:val="-110"/>
        </w:rPr>
        <w:t>Q</w:t>
      </w:r>
      <w:r w:rsidRPr="00F64A71">
        <w:rPr>
          <w:rFonts w:cstheme="minorHAnsi"/>
          <w:color w:val="000000" w:themeColor="text1"/>
          <w:spacing w:val="20"/>
          <w:position w:val="18"/>
        </w:rPr>
        <w:t>.</w:t>
      </w:r>
      <w:r w:rsidRPr="00F64A71">
        <w:rPr>
          <w:rFonts w:cstheme="minorHAnsi"/>
          <w:color w:val="000000" w:themeColor="text1"/>
        </w:rPr>
        <w:t xml:space="preserve"> </w:t>
      </w:r>
      <w:r w:rsidRPr="00F64A71">
        <w:rPr>
          <w:rFonts w:cstheme="minorHAnsi"/>
          <w:color w:val="000000" w:themeColor="text1"/>
          <w:vertAlign w:val="subscript"/>
          <w:lang w:val="en-US"/>
        </w:rPr>
        <w:t>VA</w:t>
      </w:r>
      <w:r w:rsidRPr="00F64A71">
        <w:rPr>
          <w:rFonts w:cstheme="minorHAnsi"/>
          <w:color w:val="000000" w:themeColor="text1"/>
          <w:lang w:val="en-US"/>
        </w:rPr>
        <w:t xml:space="preserve"> = 0.</w:t>
      </w:r>
      <w:r>
        <w:rPr>
          <w:rFonts w:cstheme="minorHAnsi"/>
          <w:color w:val="000000" w:themeColor="text1"/>
          <w:lang w:val="en-US"/>
        </w:rPr>
        <w:t>21</w:t>
      </w:r>
      <w:r w:rsidRPr="00F64A71">
        <w:rPr>
          <w:rFonts w:cstheme="minorHAnsi"/>
          <w:color w:val="000000" w:themeColor="text1"/>
          <w:lang w:val="en-US"/>
        </w:rPr>
        <w:t>72 V</w:t>
      </w:r>
      <w:r w:rsidRPr="00F64A71">
        <w:rPr>
          <w:rFonts w:cstheme="minorHAnsi"/>
          <w:color w:val="000000" w:themeColor="text1"/>
          <w:vertAlign w:val="subscript"/>
          <w:lang w:val="en-US"/>
        </w:rPr>
        <w:t>br</w:t>
      </w:r>
      <w:r w:rsidRPr="00F64A71">
        <w:rPr>
          <w:rFonts w:cstheme="minorHAnsi"/>
          <w:color w:val="000000" w:themeColor="text1"/>
          <w:vertAlign w:val="superscript"/>
          <w:lang w:val="en-US"/>
        </w:rPr>
        <w:t>0.36</w:t>
      </w:r>
      <w:r w:rsidRPr="00F64A71">
        <w:rPr>
          <w:rFonts w:cstheme="minorHAnsi"/>
          <w:color w:val="000000" w:themeColor="text1"/>
          <w:lang w:val="en-US"/>
        </w:rPr>
        <w:t xml:space="preserve"> (R</w:t>
      </w:r>
      <w:r w:rsidRPr="00F64A71">
        <w:rPr>
          <w:rFonts w:cstheme="minorHAnsi"/>
          <w:color w:val="000000" w:themeColor="text1"/>
          <w:vertAlign w:val="superscript"/>
          <w:lang w:val="en-US"/>
        </w:rPr>
        <w:t>2</w:t>
      </w:r>
      <w:r w:rsidRPr="00F64A71">
        <w:rPr>
          <w:rFonts w:cstheme="minorHAnsi"/>
          <w:color w:val="000000" w:themeColor="text1"/>
          <w:lang w:val="en-US"/>
        </w:rPr>
        <w:t xml:space="preserve"> = 0.87).  A scaling exponent of 0.36 </w:t>
      </w:r>
      <w:r>
        <w:rPr>
          <w:rFonts w:cstheme="minorHAnsi"/>
          <w:color w:val="000000" w:themeColor="text1"/>
          <w:lang w:val="en-US"/>
        </w:rPr>
        <w:t xml:space="preserve">for </w:t>
      </w:r>
      <w:r w:rsidRPr="00F64A71">
        <w:rPr>
          <w:rFonts w:cstheme="minorHAnsi"/>
          <w:color w:val="000000" w:themeColor="text1"/>
          <w:spacing w:val="-110"/>
        </w:rPr>
        <w:t>Q</w:t>
      </w:r>
      <w:r w:rsidRPr="00F64A71">
        <w:rPr>
          <w:rFonts w:cstheme="minorHAnsi"/>
          <w:color w:val="000000" w:themeColor="text1"/>
          <w:spacing w:val="20"/>
          <w:position w:val="18"/>
        </w:rPr>
        <w:t>.</w:t>
      </w:r>
      <w:r w:rsidRPr="00F64A71">
        <w:rPr>
          <w:rFonts w:cstheme="minorHAnsi"/>
          <w:color w:val="000000" w:themeColor="text1"/>
        </w:rPr>
        <w:t xml:space="preserve"> </w:t>
      </w:r>
      <w:r w:rsidRPr="00F64A71">
        <w:rPr>
          <w:rFonts w:cstheme="minorHAnsi"/>
          <w:color w:val="000000" w:themeColor="text1"/>
          <w:vertAlign w:val="subscript"/>
          <w:lang w:val="en-US"/>
        </w:rPr>
        <w:t>VA</w:t>
      </w:r>
      <w:r w:rsidRPr="00F64A71">
        <w:rPr>
          <w:rFonts w:cstheme="minorHAnsi"/>
          <w:color w:val="000000" w:themeColor="text1"/>
          <w:lang w:val="en-US"/>
        </w:rPr>
        <w:t xml:space="preserve"> </w:t>
      </w:r>
      <w:r w:rsidRPr="00F64A71">
        <w:rPr>
          <w:color w:val="000000" w:themeColor="text1"/>
        </w:rPr>
        <w:t>would require the VA lumen radius to scale as V</w:t>
      </w:r>
      <w:r w:rsidRPr="00F64A71">
        <w:rPr>
          <w:color w:val="000000" w:themeColor="text1"/>
          <w:vertAlign w:val="subscript"/>
        </w:rPr>
        <w:t>br</w:t>
      </w:r>
      <w:r w:rsidRPr="00F64A71">
        <w:rPr>
          <w:color w:val="000000" w:themeColor="text1"/>
          <w:vertAlign w:val="superscript"/>
        </w:rPr>
        <w:t>0.14</w:t>
      </w:r>
      <w:r w:rsidRPr="00F64A71">
        <w:rPr>
          <w:color w:val="000000" w:themeColor="text1"/>
        </w:rPr>
        <w:t xml:space="preserve"> (0.14 is 0.36 divided by 2.49, which is the exponent of VA lumen radius in the empirical equation).  The exponent 0.14 is less than half of the isometric exponent of 0.33.  In other words, to achieve the 1.41 exponent for hominin </w:t>
      </w:r>
      <w:r w:rsidRPr="00F64A71">
        <w:rPr>
          <w:color w:val="000000" w:themeColor="text1"/>
          <w:spacing w:val="-110"/>
        </w:rPr>
        <w:t>Q</w:t>
      </w:r>
      <w:r w:rsidRPr="00F64A71">
        <w:rPr>
          <w:color w:val="000000" w:themeColor="text1"/>
          <w:spacing w:val="20"/>
          <w:position w:val="18"/>
        </w:rPr>
        <w:t>.</w:t>
      </w:r>
      <w:r w:rsidRPr="00F64A71">
        <w:rPr>
          <w:color w:val="000000" w:themeColor="text1"/>
        </w:rPr>
        <w:t xml:space="preserve"> </w:t>
      </w:r>
      <w:r w:rsidRPr="00F64A71">
        <w:rPr>
          <w:color w:val="000000" w:themeColor="text1"/>
          <w:vertAlign w:val="subscript"/>
        </w:rPr>
        <w:t>ICA</w:t>
      </w:r>
      <w:r w:rsidRPr="00F64A71">
        <w:rPr>
          <w:color w:val="000000" w:themeColor="text1"/>
        </w:rPr>
        <w:t xml:space="preserve">, the radius of the VA would have to shrink, not absolutely, but relative to the size of the brain.  This is doubtful, and becomes even more doubtful if we assume that </w:t>
      </w:r>
      <w:r w:rsidRPr="00F64A71">
        <w:rPr>
          <w:color w:val="000000" w:themeColor="text1"/>
          <w:spacing w:val="-110"/>
        </w:rPr>
        <w:t>Q</w:t>
      </w:r>
      <w:r w:rsidRPr="00F64A71">
        <w:rPr>
          <w:color w:val="000000" w:themeColor="text1"/>
          <w:spacing w:val="20"/>
          <w:position w:val="18"/>
        </w:rPr>
        <w:t>.</w:t>
      </w:r>
      <w:r w:rsidRPr="00F64A71">
        <w:rPr>
          <w:color w:val="000000" w:themeColor="text1"/>
        </w:rPr>
        <w:t xml:space="preserve"> </w:t>
      </w:r>
      <w:r w:rsidRPr="00F64A71">
        <w:rPr>
          <w:color w:val="000000" w:themeColor="text1"/>
          <w:vertAlign w:val="subscript"/>
        </w:rPr>
        <w:t>TOTAL</w:t>
      </w:r>
      <w:r w:rsidRPr="00F64A71">
        <w:rPr>
          <w:color w:val="000000" w:themeColor="text1"/>
        </w:rPr>
        <w:t xml:space="preserve"> </w:t>
      </w:r>
      <w:r w:rsidRPr="00F64A71">
        <w:rPr>
          <w:color w:val="000000" w:themeColor="text1"/>
          <w:lang w:val="en-US"/>
        </w:rPr>
        <w:sym w:font="Symbol" w:char="F0B5"/>
      </w:r>
      <w:r w:rsidRPr="00F64A71">
        <w:rPr>
          <w:color w:val="000000" w:themeColor="text1"/>
        </w:rPr>
        <w:t xml:space="preserve"> V</w:t>
      </w:r>
      <w:r w:rsidRPr="00F64A71">
        <w:rPr>
          <w:color w:val="000000" w:themeColor="text1"/>
          <w:vertAlign w:val="subscript"/>
        </w:rPr>
        <w:t>br</w:t>
      </w:r>
      <w:r w:rsidRPr="00F64A71">
        <w:rPr>
          <w:color w:val="000000" w:themeColor="text1"/>
          <w:vertAlign w:val="superscript"/>
        </w:rPr>
        <w:t>0.86</w:t>
      </w:r>
      <w:r w:rsidRPr="00F64A71">
        <w:rPr>
          <w:color w:val="000000" w:themeColor="text1"/>
        </w:rPr>
        <w:t xml:space="preserve">, as assumed for mammals in general.  We hypothesize that, if </w:t>
      </w:r>
      <w:r w:rsidRPr="00F64A71">
        <w:rPr>
          <w:color w:val="000000" w:themeColor="text1"/>
          <w:spacing w:val="-110"/>
        </w:rPr>
        <w:t>Q</w:t>
      </w:r>
      <w:r w:rsidRPr="00F64A71">
        <w:rPr>
          <w:color w:val="000000" w:themeColor="text1"/>
          <w:spacing w:val="20"/>
          <w:position w:val="18"/>
        </w:rPr>
        <w:t>.</w:t>
      </w:r>
      <w:r w:rsidRPr="00F64A71">
        <w:rPr>
          <w:color w:val="000000" w:themeColor="text1"/>
        </w:rPr>
        <w:t xml:space="preserve"> </w:t>
      </w:r>
      <w:r w:rsidRPr="00F64A71">
        <w:rPr>
          <w:color w:val="000000" w:themeColor="text1"/>
          <w:vertAlign w:val="subscript"/>
          <w:lang w:val="en-US"/>
        </w:rPr>
        <w:t>VA</w:t>
      </w:r>
      <w:r w:rsidRPr="00F64A71">
        <w:rPr>
          <w:color w:val="000000" w:themeColor="text1"/>
          <w:lang w:val="en-US"/>
        </w:rPr>
        <w:t xml:space="preserve"> </w:t>
      </w:r>
      <w:r w:rsidRPr="00F64A71">
        <w:rPr>
          <w:color w:val="000000" w:themeColor="text1"/>
          <w:lang w:val="en-US"/>
        </w:rPr>
        <w:sym w:font="Symbol" w:char="F0B5"/>
      </w:r>
      <w:r w:rsidRPr="00F64A71">
        <w:rPr>
          <w:color w:val="000000" w:themeColor="text1"/>
        </w:rPr>
        <w:t xml:space="preserve"> V</w:t>
      </w:r>
      <w:r w:rsidRPr="00F64A71">
        <w:rPr>
          <w:color w:val="000000" w:themeColor="text1"/>
          <w:vertAlign w:val="subscript"/>
        </w:rPr>
        <w:t>br</w:t>
      </w:r>
      <w:r w:rsidRPr="00F64A71">
        <w:rPr>
          <w:color w:val="000000" w:themeColor="text1"/>
          <w:vertAlign w:val="superscript"/>
        </w:rPr>
        <w:t xml:space="preserve">0.84 </w:t>
      </w:r>
      <w:r w:rsidRPr="00F64A71">
        <w:rPr>
          <w:color w:val="000000" w:themeColor="text1"/>
          <w:lang w:val="en-US"/>
        </w:rPr>
        <w:t xml:space="preserve">in hominins (as it is in haplorhines), </w:t>
      </w:r>
      <w:r w:rsidRPr="00F64A71">
        <w:rPr>
          <w:color w:val="000000" w:themeColor="text1"/>
          <w:spacing w:val="-110"/>
        </w:rPr>
        <w:t>Q</w:t>
      </w:r>
      <w:r w:rsidRPr="00F64A71">
        <w:rPr>
          <w:color w:val="000000" w:themeColor="text1"/>
          <w:spacing w:val="20"/>
          <w:position w:val="18"/>
        </w:rPr>
        <w:t>.</w:t>
      </w:r>
      <w:r w:rsidRPr="00F64A71">
        <w:rPr>
          <w:color w:val="000000" w:themeColor="text1"/>
        </w:rPr>
        <w:t xml:space="preserve"> </w:t>
      </w:r>
      <w:r w:rsidRPr="00F64A71">
        <w:rPr>
          <w:color w:val="000000" w:themeColor="text1"/>
          <w:vertAlign w:val="subscript"/>
        </w:rPr>
        <w:t>TOTAL</w:t>
      </w:r>
      <w:r w:rsidRPr="00F64A71">
        <w:rPr>
          <w:color w:val="000000" w:themeColor="text1"/>
        </w:rPr>
        <w:t xml:space="preserve"> would </w:t>
      </w:r>
      <w:r w:rsidRPr="00F64A71">
        <w:rPr>
          <w:color w:val="000000" w:themeColor="text1"/>
          <w:lang w:val="en-US"/>
        </w:rPr>
        <w:t>be approximately proportional to</w:t>
      </w:r>
      <w:r w:rsidRPr="00F64A71">
        <w:rPr>
          <w:color w:val="000000" w:themeColor="text1"/>
        </w:rPr>
        <w:t xml:space="preserve"> V</w:t>
      </w:r>
      <w:r w:rsidRPr="00F64A71">
        <w:rPr>
          <w:color w:val="000000" w:themeColor="text1"/>
          <w:vertAlign w:val="subscript"/>
        </w:rPr>
        <w:t>br</w:t>
      </w:r>
      <w:r w:rsidRPr="00F64A71">
        <w:rPr>
          <w:color w:val="000000" w:themeColor="text1"/>
          <w:vertAlign w:val="superscript"/>
        </w:rPr>
        <w:t>1.22</w:t>
      </w:r>
      <w:r w:rsidRPr="00F64A71">
        <w:rPr>
          <w:color w:val="000000" w:themeColor="text1"/>
        </w:rPr>
        <w:t xml:space="preserve">, a strongly hyperallometric relationship, similar to the hyperallometric scaling of </w:t>
      </w:r>
      <w:r w:rsidRPr="00F64A71">
        <w:rPr>
          <w:color w:val="000000" w:themeColor="text1"/>
          <w:spacing w:val="-110"/>
        </w:rPr>
        <w:t>Q</w:t>
      </w:r>
      <w:r w:rsidRPr="00F64A71">
        <w:rPr>
          <w:color w:val="000000" w:themeColor="text1"/>
          <w:spacing w:val="20"/>
          <w:position w:val="18"/>
        </w:rPr>
        <w:t>.</w:t>
      </w:r>
      <w:r w:rsidRPr="00F64A71">
        <w:rPr>
          <w:color w:val="000000" w:themeColor="text1"/>
        </w:rPr>
        <w:t xml:space="preserve"> </w:t>
      </w:r>
      <w:r w:rsidRPr="00F64A71">
        <w:rPr>
          <w:color w:val="000000" w:themeColor="text1"/>
          <w:vertAlign w:val="subscript"/>
        </w:rPr>
        <w:t>ICA</w:t>
      </w:r>
      <w:r w:rsidRPr="00F64A71">
        <w:rPr>
          <w:color w:val="000000" w:themeColor="text1"/>
        </w:rPr>
        <w:t>.</w:t>
      </w:r>
    </w:p>
    <w:p w:rsidR="009F18CC" w:rsidRDefault="009F18CC">
      <w:pPr>
        <w:spacing w:line="360" w:lineRule="exact"/>
        <w:rPr>
          <w:rFonts w:cstheme="minorHAnsi"/>
          <w:color w:val="FF0000"/>
          <w:lang w:val="en-US"/>
        </w:rPr>
        <w:sectPr w:rsidR="009F18CC" w:rsidSect="00045DD4">
          <w:type w:val="continuous"/>
          <w:pgSz w:w="11906" w:h="16838"/>
          <w:pgMar w:top="1440" w:right="1440" w:bottom="1440" w:left="1440" w:header="708" w:footer="708" w:gutter="0"/>
          <w:cols w:space="708"/>
          <w:docGrid w:linePitch="360"/>
        </w:sectPr>
      </w:pPr>
    </w:p>
    <w:p w:rsidR="009F18CC" w:rsidRDefault="009F18CC" w:rsidP="00211AB2">
      <w:pPr>
        <w:rPr>
          <w:lang w:val="en-AU"/>
        </w:rPr>
      </w:pPr>
      <w:r>
        <w:rPr>
          <w:noProof/>
          <w:lang w:val="en-AU" w:eastAsia="en-AU"/>
        </w:rPr>
        <w:lastRenderedPageBreak/>
        <w:drawing>
          <wp:inline distT="0" distB="0" distL="0" distR="0" wp14:anchorId="32A968D5" wp14:editId="28278E58">
            <wp:extent cx="5727700" cy="431863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 S1 Miller.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27700" cy="4318635"/>
                    </a:xfrm>
                    <a:prstGeom prst="rect">
                      <a:avLst/>
                    </a:prstGeom>
                  </pic:spPr>
                </pic:pic>
              </a:graphicData>
            </a:graphic>
          </wp:inline>
        </w:drawing>
      </w:r>
    </w:p>
    <w:p w:rsidR="009F18CC" w:rsidRDefault="009F18CC" w:rsidP="00211AB2">
      <w:pPr>
        <w:rPr>
          <w:lang w:val="en-AU"/>
        </w:rPr>
      </w:pPr>
    </w:p>
    <w:p w:rsidR="009F18CC" w:rsidRPr="00040E89" w:rsidRDefault="009F18CC" w:rsidP="00211AB2">
      <w:pPr>
        <w:spacing w:line="360" w:lineRule="exact"/>
      </w:pPr>
      <w:r>
        <w:rPr>
          <w:lang w:val="en-AU"/>
        </w:rPr>
        <w:t xml:space="preserve">Figure S1.  </w:t>
      </w:r>
      <w:r>
        <w:t>Relationship between total blood flow rate of both</w:t>
      </w:r>
      <w:r w:rsidRPr="00A2313B">
        <w:rPr>
          <w:lang w:val="en-AU"/>
        </w:rPr>
        <w:t xml:space="preserve"> </w:t>
      </w:r>
      <w:r>
        <w:t>ICAs (</w:t>
      </w:r>
      <w:r>
        <w:rPr>
          <w:spacing w:val="-110"/>
        </w:rPr>
        <w:t>Q</w:t>
      </w:r>
      <w:r>
        <w:rPr>
          <w:spacing w:val="20"/>
          <w:position w:val="18"/>
        </w:rPr>
        <w:t>.</w:t>
      </w:r>
      <w:r>
        <w:t xml:space="preserve"> </w:t>
      </w:r>
      <w:r>
        <w:rPr>
          <w:vertAlign w:val="subscript"/>
        </w:rPr>
        <w:t>ICA</w:t>
      </w:r>
      <w:r>
        <w:t>) and neocortex volume (V</w:t>
      </w:r>
      <w:r>
        <w:rPr>
          <w:vertAlign w:val="subscript"/>
        </w:rPr>
        <w:t>neo</w:t>
      </w:r>
      <w:r>
        <w:t xml:space="preserve">) in 26 species of haplorhine primates (blue circles) and 15 species of strepsirrhine primates (red squares).  Blood flow rates are calculated with the new “empirical equation” and w = 0.30 from foramen radii listed in </w:t>
      </w:r>
      <w:r>
        <w:rPr>
          <w:noProof/>
        </w:rPr>
        <w:t>[5]</w:t>
      </w:r>
      <w:r>
        <w:t xml:space="preserve"> and </w:t>
      </w:r>
      <w:r>
        <w:rPr>
          <w:noProof/>
        </w:rPr>
        <w:t>[17]</w:t>
      </w:r>
      <w:r>
        <w:t xml:space="preserve">, and neocortical volumes are from dataset 2 in </w:t>
      </w:r>
      <w:r>
        <w:rPr>
          <w:noProof/>
        </w:rPr>
        <w:t>[34]</w:t>
      </w:r>
      <w:r>
        <w:t xml:space="preserve">.  The equations are, </w:t>
      </w:r>
      <w:r>
        <w:rPr>
          <w:spacing w:val="-110"/>
        </w:rPr>
        <w:t>Q</w:t>
      </w:r>
      <w:r>
        <w:rPr>
          <w:spacing w:val="20"/>
          <w:position w:val="18"/>
        </w:rPr>
        <w:t>.</w:t>
      </w:r>
      <w:r>
        <w:t xml:space="preserve"> </w:t>
      </w:r>
      <w:r>
        <w:rPr>
          <w:vertAlign w:val="subscript"/>
        </w:rPr>
        <w:t>ICA</w:t>
      </w:r>
      <w:r>
        <w:t xml:space="preserve"> = 0.0062 V</w:t>
      </w:r>
      <w:r>
        <w:rPr>
          <w:vertAlign w:val="subscript"/>
        </w:rPr>
        <w:t>neo</w:t>
      </w:r>
      <w:r>
        <w:rPr>
          <w:vertAlign w:val="superscript"/>
        </w:rPr>
        <w:t>1.12</w:t>
      </w:r>
      <w:r>
        <w:rPr>
          <w:vertAlign w:val="superscript"/>
        </w:rPr>
        <w:sym w:font="Symbol" w:char="F0B1"/>
      </w:r>
      <w:r>
        <w:rPr>
          <w:vertAlign w:val="superscript"/>
        </w:rPr>
        <w:t>0.15 CI</w:t>
      </w:r>
      <w:r>
        <w:t xml:space="preserve"> (R</w:t>
      </w:r>
      <w:r>
        <w:rPr>
          <w:vertAlign w:val="superscript"/>
        </w:rPr>
        <w:t>2</w:t>
      </w:r>
      <w:r>
        <w:t xml:space="preserve"> = 0.91) for haplorhines and </w:t>
      </w:r>
      <w:r>
        <w:rPr>
          <w:spacing w:val="-110"/>
        </w:rPr>
        <w:t>Q</w:t>
      </w:r>
      <w:r>
        <w:rPr>
          <w:spacing w:val="20"/>
          <w:position w:val="18"/>
        </w:rPr>
        <w:t>.</w:t>
      </w:r>
      <w:r>
        <w:t xml:space="preserve"> </w:t>
      </w:r>
      <w:r>
        <w:rPr>
          <w:vertAlign w:val="subscript"/>
        </w:rPr>
        <w:t>ICA</w:t>
      </w:r>
      <w:r>
        <w:t xml:space="preserve"> = 0.0012 V</w:t>
      </w:r>
      <w:r>
        <w:rPr>
          <w:vertAlign w:val="subscript"/>
        </w:rPr>
        <w:t>neo</w:t>
      </w:r>
      <w:r>
        <w:rPr>
          <w:vertAlign w:val="superscript"/>
        </w:rPr>
        <w:t>0.96</w:t>
      </w:r>
      <w:r>
        <w:rPr>
          <w:vertAlign w:val="superscript"/>
        </w:rPr>
        <w:sym w:font="Symbol" w:char="F0B1"/>
      </w:r>
      <w:r>
        <w:rPr>
          <w:vertAlign w:val="superscript"/>
        </w:rPr>
        <w:t>0.42 CI</w:t>
      </w:r>
      <w:r>
        <w:t xml:space="preserve"> (R</w:t>
      </w:r>
      <w:r>
        <w:rPr>
          <w:vertAlign w:val="superscript"/>
        </w:rPr>
        <w:t>2</w:t>
      </w:r>
      <w:r>
        <w:t xml:space="preserve"> = 0.66) for strepsirrhines.  See Table S5 for data.</w:t>
      </w:r>
    </w:p>
    <w:p w:rsidR="009F18CC" w:rsidRDefault="009F18CC" w:rsidP="00211AB2">
      <w:pPr>
        <w:spacing w:line="360" w:lineRule="exact"/>
      </w:pPr>
      <w:r>
        <w:br w:type="page"/>
      </w:r>
    </w:p>
    <w:p w:rsidR="009F18CC" w:rsidRDefault="009F18CC" w:rsidP="00211AB2">
      <w:r>
        <w:rPr>
          <w:noProof/>
          <w:lang w:val="en-AU" w:eastAsia="en-AU"/>
        </w:rPr>
        <w:lastRenderedPageBreak/>
        <w:drawing>
          <wp:inline distT="0" distB="0" distL="0" distR="0" wp14:anchorId="108C8D14" wp14:editId="7B0CFA33">
            <wp:extent cx="5727700" cy="484759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 S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27700" cy="4847590"/>
                    </a:xfrm>
                    <a:prstGeom prst="rect">
                      <a:avLst/>
                    </a:prstGeom>
                  </pic:spPr>
                </pic:pic>
              </a:graphicData>
            </a:graphic>
          </wp:inline>
        </w:drawing>
      </w:r>
    </w:p>
    <w:p w:rsidR="009F18CC" w:rsidRDefault="009F18CC" w:rsidP="00211AB2"/>
    <w:p w:rsidR="009F18CC" w:rsidRPr="00EE2164" w:rsidRDefault="009F18CC" w:rsidP="00211AB2">
      <w:pPr>
        <w:spacing w:line="360" w:lineRule="exact"/>
      </w:pPr>
      <w:r>
        <w:t>Fig. S2.  Comparison of total blood flow rate of both</w:t>
      </w:r>
      <w:r w:rsidRPr="00A2313B">
        <w:rPr>
          <w:lang w:val="en-AU"/>
        </w:rPr>
        <w:t xml:space="preserve"> </w:t>
      </w:r>
      <w:r>
        <w:t>ICAs (</w:t>
      </w:r>
      <w:r>
        <w:rPr>
          <w:spacing w:val="-110"/>
        </w:rPr>
        <w:t>Q</w:t>
      </w:r>
      <w:r>
        <w:rPr>
          <w:spacing w:val="20"/>
          <w:position w:val="18"/>
        </w:rPr>
        <w:t>.</w:t>
      </w:r>
      <w:r>
        <w:t xml:space="preserve"> </w:t>
      </w:r>
      <w:r>
        <w:rPr>
          <w:vertAlign w:val="subscript"/>
        </w:rPr>
        <w:t>ICA</w:t>
      </w:r>
      <w:r>
        <w:t>) as a function of brain volume (V</w:t>
      </w:r>
      <w:r>
        <w:rPr>
          <w:vertAlign w:val="subscript"/>
        </w:rPr>
        <w:t>br</w:t>
      </w:r>
      <w:r>
        <w:t xml:space="preserve">) in 11 hominin species (Early and Late </w:t>
      </w:r>
      <w:r>
        <w:rPr>
          <w:i/>
        </w:rPr>
        <w:t>H. erectus</w:t>
      </w:r>
      <w:r>
        <w:t xml:space="preserve"> are given individual points) </w:t>
      </w:r>
      <w:r w:rsidRPr="000C24AA">
        <w:t>calculated according to the new “empirical equation” and assuming w = 0.30 (red squares)</w:t>
      </w:r>
      <w:r>
        <w:t xml:space="preserve"> and calculated from ICA foramen size according to the shear stress equation and assuming w = 0.40 (black circles).  The equations are </w:t>
      </w:r>
      <w:r>
        <w:rPr>
          <w:spacing w:val="-110"/>
        </w:rPr>
        <w:t>Q</w:t>
      </w:r>
      <w:r>
        <w:rPr>
          <w:spacing w:val="20"/>
          <w:position w:val="18"/>
        </w:rPr>
        <w:t>.</w:t>
      </w:r>
      <w:r>
        <w:t xml:space="preserve"> </w:t>
      </w:r>
      <w:r>
        <w:rPr>
          <w:vertAlign w:val="subscript"/>
        </w:rPr>
        <w:t>ICA</w:t>
      </w:r>
      <w:r>
        <w:t xml:space="preserve"> = 0.000373 V</w:t>
      </w:r>
      <w:r>
        <w:rPr>
          <w:vertAlign w:val="subscript"/>
        </w:rPr>
        <w:t>br</w:t>
      </w:r>
      <w:r>
        <w:rPr>
          <w:vertAlign w:val="superscript"/>
        </w:rPr>
        <w:t>1.37</w:t>
      </w:r>
      <w:r>
        <w:t xml:space="preserve"> and </w:t>
      </w:r>
      <w:r>
        <w:rPr>
          <w:spacing w:val="-110"/>
        </w:rPr>
        <w:t>Q</w:t>
      </w:r>
      <w:r>
        <w:rPr>
          <w:spacing w:val="20"/>
          <w:position w:val="18"/>
        </w:rPr>
        <w:t>.</w:t>
      </w:r>
      <w:r>
        <w:t xml:space="preserve"> </w:t>
      </w:r>
      <w:r>
        <w:rPr>
          <w:vertAlign w:val="subscript"/>
        </w:rPr>
        <w:t>ICA</w:t>
      </w:r>
      <w:r>
        <w:t xml:space="preserve"> = 0.000170 V</w:t>
      </w:r>
      <w:r>
        <w:rPr>
          <w:vertAlign w:val="subscript"/>
        </w:rPr>
        <w:t>br</w:t>
      </w:r>
      <w:r>
        <w:rPr>
          <w:vertAlign w:val="superscript"/>
        </w:rPr>
        <w:t>1.45</w:t>
      </w:r>
      <w:r>
        <w:t>, respectively.  ICA foramen</w:t>
      </w:r>
      <w:r w:rsidDel="0015795E">
        <w:t xml:space="preserve"> data are from </w:t>
      </w:r>
      <w:r>
        <w:rPr>
          <w:noProof/>
        </w:rPr>
        <w:t>[16]</w:t>
      </w:r>
      <w:r>
        <w:t xml:space="preserve"> and do not include </w:t>
      </w:r>
      <w:r>
        <w:rPr>
          <w:i/>
        </w:rPr>
        <w:t>Ardipithecus ramidus</w:t>
      </w:r>
      <w:r w:rsidDel="0015795E">
        <w:t>.</w:t>
      </w:r>
      <w:r w:rsidRPr="00E5152D">
        <w:t xml:space="preserve"> </w:t>
      </w:r>
    </w:p>
    <w:p w:rsidR="009F18CC" w:rsidRDefault="009F18CC" w:rsidP="00211AB2"/>
    <w:p w:rsidR="009F18CC" w:rsidRDefault="009F18CC" w:rsidP="00211AB2">
      <w:r>
        <w:br w:type="page"/>
      </w:r>
    </w:p>
    <w:p w:rsidR="009F18CC" w:rsidRDefault="009F18CC" w:rsidP="00211AB2">
      <w:r>
        <w:rPr>
          <w:noProof/>
          <w:lang w:val="en-AU" w:eastAsia="en-AU"/>
        </w:rPr>
        <w:lastRenderedPageBreak/>
        <w:drawing>
          <wp:inline distT="0" distB="0" distL="0" distR="0" wp14:anchorId="3BE770BC" wp14:editId="38DCC007">
            <wp:extent cx="5727700" cy="398907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 S3.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7700" cy="3989070"/>
                    </a:xfrm>
                    <a:prstGeom prst="rect">
                      <a:avLst/>
                    </a:prstGeom>
                  </pic:spPr>
                </pic:pic>
              </a:graphicData>
            </a:graphic>
          </wp:inline>
        </w:drawing>
      </w:r>
    </w:p>
    <w:p w:rsidR="009F18CC" w:rsidRPr="00EE2164" w:rsidRDefault="009F18CC" w:rsidP="00211AB2">
      <w:pPr>
        <w:spacing w:line="360" w:lineRule="exact"/>
      </w:pPr>
      <w:r>
        <w:t>Fig. S3.  Comparison of</w:t>
      </w:r>
      <w:r w:rsidRPr="003C7912">
        <w:t xml:space="preserve"> </w:t>
      </w:r>
      <w:r>
        <w:t>total blood flow rate of both</w:t>
      </w:r>
      <w:r w:rsidRPr="00A2313B">
        <w:rPr>
          <w:lang w:val="en-AU"/>
        </w:rPr>
        <w:t xml:space="preserve"> </w:t>
      </w:r>
      <w:r>
        <w:t>ICAs (</w:t>
      </w:r>
      <w:r>
        <w:rPr>
          <w:spacing w:val="-110"/>
        </w:rPr>
        <w:t>Q</w:t>
      </w:r>
      <w:r>
        <w:rPr>
          <w:spacing w:val="20"/>
          <w:position w:val="18"/>
        </w:rPr>
        <w:t>.</w:t>
      </w:r>
      <w:r>
        <w:t xml:space="preserve"> </w:t>
      </w:r>
      <w:r>
        <w:rPr>
          <w:vertAlign w:val="subscript"/>
        </w:rPr>
        <w:t>ICA</w:t>
      </w:r>
      <w:r>
        <w:t>) as a function of brain volume (V</w:t>
      </w:r>
      <w:r>
        <w:rPr>
          <w:vertAlign w:val="subscript"/>
        </w:rPr>
        <w:t>br</w:t>
      </w:r>
      <w:r>
        <w:t xml:space="preserve">) in 34 haplorhine species calculated from ICA foramen size.  Results from the “empirical equation” and assuming w = 0.30 (blue circles) are compared to results from the shear stress equation and assuming w = 0.40 (open circles).  The equations are </w:t>
      </w:r>
      <w:r>
        <w:rPr>
          <w:spacing w:val="-110"/>
        </w:rPr>
        <w:t>Q</w:t>
      </w:r>
      <w:r>
        <w:rPr>
          <w:spacing w:val="20"/>
          <w:position w:val="18"/>
        </w:rPr>
        <w:t>.</w:t>
      </w:r>
      <w:r>
        <w:t xml:space="preserve"> </w:t>
      </w:r>
      <w:r>
        <w:rPr>
          <w:vertAlign w:val="subscript"/>
        </w:rPr>
        <w:t>ICA</w:t>
      </w:r>
      <w:r>
        <w:t xml:space="preserve"> = 0.0084 V</w:t>
      </w:r>
      <w:r>
        <w:rPr>
          <w:vertAlign w:val="subscript"/>
        </w:rPr>
        <w:t>br</w:t>
      </w:r>
      <w:r>
        <w:rPr>
          <w:vertAlign w:val="superscript"/>
        </w:rPr>
        <w:t xml:space="preserve">1.00 </w:t>
      </w:r>
      <w:r>
        <w:t xml:space="preserve">and </w:t>
      </w:r>
      <w:r>
        <w:rPr>
          <w:spacing w:val="-110"/>
        </w:rPr>
        <w:t>Q</w:t>
      </w:r>
      <w:r>
        <w:rPr>
          <w:spacing w:val="20"/>
          <w:position w:val="18"/>
        </w:rPr>
        <w:t>.</w:t>
      </w:r>
      <w:r>
        <w:t xml:space="preserve"> </w:t>
      </w:r>
      <w:r>
        <w:rPr>
          <w:vertAlign w:val="subscript"/>
        </w:rPr>
        <w:t>ICA</w:t>
      </w:r>
      <w:r>
        <w:t xml:space="preserve"> = 0.0088 V</w:t>
      </w:r>
      <w:r>
        <w:rPr>
          <w:vertAlign w:val="subscript"/>
        </w:rPr>
        <w:t>br</w:t>
      </w:r>
      <w:r>
        <w:rPr>
          <w:vertAlign w:val="superscript"/>
        </w:rPr>
        <w:t>0.95</w:t>
      </w:r>
      <w:r>
        <w:t xml:space="preserve">, respectively.  ICA foramen data are from </w:t>
      </w:r>
      <w:r>
        <w:rPr>
          <w:noProof/>
        </w:rPr>
        <w:t>[5]</w:t>
      </w:r>
      <w:r>
        <w:t>.</w:t>
      </w:r>
      <w:r w:rsidRPr="00E5152D">
        <w:t xml:space="preserve"> </w:t>
      </w:r>
    </w:p>
    <w:p w:rsidR="009F18CC" w:rsidRDefault="009F18CC" w:rsidP="00211AB2"/>
    <w:p w:rsidR="009F18CC" w:rsidRDefault="009F18CC" w:rsidP="00211AB2">
      <w:r>
        <w:br w:type="page"/>
      </w:r>
    </w:p>
    <w:p w:rsidR="009F18CC" w:rsidRDefault="009F18CC" w:rsidP="00211AB2">
      <w:r>
        <w:rPr>
          <w:noProof/>
          <w:lang w:val="en-AU" w:eastAsia="en-AU"/>
        </w:rPr>
        <w:lastRenderedPageBreak/>
        <w:drawing>
          <wp:inline distT="0" distB="0" distL="0" distR="0" wp14:anchorId="07BF9D52" wp14:editId="5D02FEEC">
            <wp:extent cx="5727700" cy="3903345"/>
            <wp:effectExtent l="0" t="0" r="635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 S4.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7700" cy="3903345"/>
                    </a:xfrm>
                    <a:prstGeom prst="rect">
                      <a:avLst/>
                    </a:prstGeom>
                  </pic:spPr>
                </pic:pic>
              </a:graphicData>
            </a:graphic>
          </wp:inline>
        </w:drawing>
      </w:r>
    </w:p>
    <w:p w:rsidR="009F18CC" w:rsidRDefault="009F18CC" w:rsidP="00211AB2"/>
    <w:p w:rsidR="009F18CC" w:rsidRPr="00EE2164" w:rsidRDefault="009F18CC" w:rsidP="00211AB2">
      <w:pPr>
        <w:spacing w:line="360" w:lineRule="exact"/>
      </w:pPr>
      <w:r>
        <w:t>Fig. S4.  Total blood flow rate</w:t>
      </w:r>
      <w:r w:rsidRPr="00A2313B">
        <w:rPr>
          <w:lang w:val="en-AU"/>
        </w:rPr>
        <w:t xml:space="preserve"> </w:t>
      </w:r>
      <w:r>
        <w:rPr>
          <w:lang w:val="en-AU"/>
        </w:rPr>
        <w:t xml:space="preserve">of both </w:t>
      </w:r>
      <w:r>
        <w:t>ICAs (</w:t>
      </w:r>
      <w:r>
        <w:rPr>
          <w:spacing w:val="-110"/>
        </w:rPr>
        <w:t>Q</w:t>
      </w:r>
      <w:r>
        <w:rPr>
          <w:spacing w:val="20"/>
          <w:position w:val="18"/>
        </w:rPr>
        <w:t>.</w:t>
      </w:r>
      <w:r>
        <w:t xml:space="preserve"> </w:t>
      </w:r>
      <w:r>
        <w:rPr>
          <w:vertAlign w:val="subscript"/>
        </w:rPr>
        <w:t>ICA</w:t>
      </w:r>
      <w:r>
        <w:t>) as a function of brain volume (V</w:t>
      </w:r>
      <w:r>
        <w:rPr>
          <w:vertAlign w:val="subscript"/>
        </w:rPr>
        <w:t>br</w:t>
      </w:r>
      <w:r>
        <w:t xml:space="preserve">) in haplorhine primates calculated from ICA foramen radius according to the new “empirical equation” and assuming w = 0.30.  Foramen radius data are derived from 34 species from </w:t>
      </w:r>
      <w:r>
        <w:rPr>
          <w:noProof/>
        </w:rPr>
        <w:t>[5]</w:t>
      </w:r>
      <w:r>
        <w:t xml:space="preserve"> (blue circles) and 24 species from </w:t>
      </w:r>
      <w:r>
        <w:rPr>
          <w:noProof/>
        </w:rPr>
        <w:t>[17]</w:t>
      </w:r>
      <w:r>
        <w:t xml:space="preserve"> (unfilled circles).  The equations are, </w:t>
      </w:r>
      <w:r>
        <w:rPr>
          <w:spacing w:val="-110"/>
        </w:rPr>
        <w:t>Q</w:t>
      </w:r>
      <w:r>
        <w:rPr>
          <w:spacing w:val="20"/>
          <w:position w:val="18"/>
        </w:rPr>
        <w:t>.</w:t>
      </w:r>
      <w:r>
        <w:t xml:space="preserve"> </w:t>
      </w:r>
      <w:r>
        <w:rPr>
          <w:vertAlign w:val="subscript"/>
        </w:rPr>
        <w:t>ICA</w:t>
      </w:r>
      <w:r>
        <w:t xml:space="preserve"> = 0.0084 V</w:t>
      </w:r>
      <w:r>
        <w:rPr>
          <w:vertAlign w:val="subscript"/>
        </w:rPr>
        <w:t>br</w:t>
      </w:r>
      <w:r>
        <w:rPr>
          <w:vertAlign w:val="superscript"/>
        </w:rPr>
        <w:t>1.00</w:t>
      </w:r>
      <w:r>
        <w:t xml:space="preserve"> and </w:t>
      </w:r>
      <w:r>
        <w:rPr>
          <w:spacing w:val="-110"/>
        </w:rPr>
        <w:t>Q</w:t>
      </w:r>
      <w:r>
        <w:rPr>
          <w:spacing w:val="20"/>
          <w:position w:val="18"/>
        </w:rPr>
        <w:t>.</w:t>
      </w:r>
      <w:r>
        <w:t xml:space="preserve"> </w:t>
      </w:r>
      <w:r>
        <w:rPr>
          <w:vertAlign w:val="subscript"/>
        </w:rPr>
        <w:t>ICA</w:t>
      </w:r>
      <w:r>
        <w:t xml:space="preserve"> = 0.0065 V</w:t>
      </w:r>
      <w:r>
        <w:rPr>
          <w:vertAlign w:val="subscript"/>
        </w:rPr>
        <w:t>br</w:t>
      </w:r>
      <w:r>
        <w:rPr>
          <w:vertAlign w:val="superscript"/>
        </w:rPr>
        <w:t>1.01</w:t>
      </w:r>
      <w:r>
        <w:t>, respectively.</w:t>
      </w:r>
      <w:r w:rsidRPr="00E5152D">
        <w:t xml:space="preserve"> </w:t>
      </w:r>
    </w:p>
    <w:p w:rsidR="009F18CC" w:rsidRDefault="009F18CC" w:rsidP="00211AB2"/>
    <w:p w:rsidR="009F18CC" w:rsidRDefault="009F18CC" w:rsidP="00211AB2">
      <w:r>
        <w:br w:type="page"/>
      </w:r>
    </w:p>
    <w:p w:rsidR="009F18CC" w:rsidRDefault="009F18CC" w:rsidP="00211AB2">
      <w:r>
        <w:rPr>
          <w:noProof/>
          <w:lang w:val="en-AU" w:eastAsia="en-AU"/>
        </w:rPr>
        <w:lastRenderedPageBreak/>
        <w:drawing>
          <wp:inline distT="0" distB="0" distL="0" distR="0" wp14:anchorId="56FA7D0C" wp14:editId="629C22FA">
            <wp:extent cx="5727700" cy="3903345"/>
            <wp:effectExtent l="0" t="0" r="635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 S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7700" cy="3903345"/>
                    </a:xfrm>
                    <a:prstGeom prst="rect">
                      <a:avLst/>
                    </a:prstGeom>
                  </pic:spPr>
                </pic:pic>
              </a:graphicData>
            </a:graphic>
          </wp:inline>
        </w:drawing>
      </w:r>
    </w:p>
    <w:p w:rsidR="009F18CC" w:rsidRPr="00EE2164" w:rsidRDefault="009F18CC" w:rsidP="00211AB2">
      <w:pPr>
        <w:spacing w:line="360" w:lineRule="exact"/>
      </w:pPr>
      <w:r>
        <w:t>Fig. S5.  Blood flow rates of the paired ICAs (</w:t>
      </w:r>
      <w:r>
        <w:rPr>
          <w:spacing w:val="-110"/>
        </w:rPr>
        <w:t>Q</w:t>
      </w:r>
      <w:r>
        <w:rPr>
          <w:spacing w:val="20"/>
          <w:position w:val="18"/>
        </w:rPr>
        <w:t>.</w:t>
      </w:r>
      <w:r>
        <w:t xml:space="preserve"> </w:t>
      </w:r>
      <w:r>
        <w:rPr>
          <w:vertAlign w:val="subscript"/>
        </w:rPr>
        <w:t>ICA</w:t>
      </w:r>
      <w:r>
        <w:t>), paired vertebral arteries (</w:t>
      </w:r>
      <w:r>
        <w:rPr>
          <w:spacing w:val="-110"/>
        </w:rPr>
        <w:t>Q</w:t>
      </w:r>
      <w:r>
        <w:rPr>
          <w:spacing w:val="20"/>
          <w:position w:val="18"/>
        </w:rPr>
        <w:t>.</w:t>
      </w:r>
      <w:r>
        <w:t xml:space="preserve"> </w:t>
      </w:r>
      <w:r>
        <w:rPr>
          <w:vertAlign w:val="subscript"/>
        </w:rPr>
        <w:t>VA</w:t>
      </w:r>
      <w:r>
        <w:t>), and the sum of these (</w:t>
      </w:r>
      <w:r>
        <w:rPr>
          <w:spacing w:val="-110"/>
        </w:rPr>
        <w:t>Q</w:t>
      </w:r>
      <w:r>
        <w:rPr>
          <w:spacing w:val="20"/>
          <w:position w:val="18"/>
        </w:rPr>
        <w:t>.</w:t>
      </w:r>
      <w:r>
        <w:t xml:space="preserve"> </w:t>
      </w:r>
      <w:r>
        <w:rPr>
          <w:vertAlign w:val="subscript"/>
        </w:rPr>
        <w:t>TOTAL</w:t>
      </w:r>
      <w:r>
        <w:t>) plotted as a function of brain volume (V</w:t>
      </w:r>
      <w:r>
        <w:rPr>
          <w:vertAlign w:val="subscript"/>
        </w:rPr>
        <w:t>br</w:t>
      </w:r>
      <w:r>
        <w:t xml:space="preserve">) in 24 haplorhine species calculated from foramen radius according to the new “empirical equation” and assuming w = 0.30 for the ICA and w = 0.96 for the VA.  Data are derived from foramen radius from </w:t>
      </w:r>
      <w:r>
        <w:rPr>
          <w:noProof/>
        </w:rPr>
        <w:t>[17]</w:t>
      </w:r>
      <w:r>
        <w:t xml:space="preserve">.  The equations are, </w:t>
      </w:r>
      <w:r>
        <w:rPr>
          <w:spacing w:val="-110"/>
        </w:rPr>
        <w:t>Q</w:t>
      </w:r>
      <w:r>
        <w:rPr>
          <w:spacing w:val="20"/>
          <w:position w:val="18"/>
        </w:rPr>
        <w:t>.</w:t>
      </w:r>
      <w:r>
        <w:t xml:space="preserve"> </w:t>
      </w:r>
      <w:r>
        <w:rPr>
          <w:vertAlign w:val="subscript"/>
        </w:rPr>
        <w:t>ICA</w:t>
      </w:r>
      <w:r>
        <w:t xml:space="preserve"> = 0.0065 V</w:t>
      </w:r>
      <w:r>
        <w:rPr>
          <w:vertAlign w:val="subscript"/>
        </w:rPr>
        <w:t>br</w:t>
      </w:r>
      <w:r>
        <w:rPr>
          <w:vertAlign w:val="superscript"/>
        </w:rPr>
        <w:t>1.01</w:t>
      </w:r>
      <w:r>
        <w:t xml:space="preserve">, </w:t>
      </w:r>
      <w:r>
        <w:rPr>
          <w:spacing w:val="-110"/>
        </w:rPr>
        <w:t>Q</w:t>
      </w:r>
      <w:r>
        <w:rPr>
          <w:spacing w:val="20"/>
          <w:position w:val="18"/>
        </w:rPr>
        <w:t>.</w:t>
      </w:r>
      <w:r>
        <w:t xml:space="preserve"> </w:t>
      </w:r>
      <w:r>
        <w:rPr>
          <w:vertAlign w:val="subscript"/>
        </w:rPr>
        <w:t>VA</w:t>
      </w:r>
      <w:r>
        <w:t xml:space="preserve"> = 0.0083 V</w:t>
      </w:r>
      <w:r>
        <w:rPr>
          <w:vertAlign w:val="subscript"/>
        </w:rPr>
        <w:t>br</w:t>
      </w:r>
      <w:r>
        <w:rPr>
          <w:vertAlign w:val="superscript"/>
        </w:rPr>
        <w:t>0.84</w:t>
      </w:r>
      <w:r>
        <w:t xml:space="preserve"> and </w:t>
      </w:r>
      <w:r>
        <w:rPr>
          <w:spacing w:val="-110"/>
        </w:rPr>
        <w:t>Q</w:t>
      </w:r>
      <w:r>
        <w:rPr>
          <w:spacing w:val="20"/>
          <w:position w:val="18"/>
        </w:rPr>
        <w:t>.</w:t>
      </w:r>
      <w:r>
        <w:t xml:space="preserve"> </w:t>
      </w:r>
      <w:r>
        <w:rPr>
          <w:vertAlign w:val="subscript"/>
        </w:rPr>
        <w:t>TOTAL</w:t>
      </w:r>
      <w:r>
        <w:t xml:space="preserve"> = 0.0143 V</w:t>
      </w:r>
      <w:r>
        <w:rPr>
          <w:vertAlign w:val="subscript"/>
        </w:rPr>
        <w:t>br</w:t>
      </w:r>
      <w:r>
        <w:rPr>
          <w:vertAlign w:val="superscript"/>
        </w:rPr>
        <w:t>0.95</w:t>
      </w:r>
      <w:r>
        <w:t>.</w:t>
      </w:r>
      <w:r w:rsidRPr="00E5152D">
        <w:t xml:space="preserve"> </w:t>
      </w:r>
    </w:p>
    <w:p w:rsidR="009F18CC" w:rsidRPr="00275FC0" w:rsidRDefault="009F18CC" w:rsidP="00211AB2"/>
    <w:p w:rsidR="009F18CC" w:rsidRDefault="009F18CC" w:rsidP="00211AB2">
      <w:r>
        <w:br w:type="page"/>
      </w:r>
    </w:p>
    <w:p w:rsidR="009F18CC" w:rsidRDefault="009F18CC" w:rsidP="00211AB2">
      <w:pPr>
        <w:spacing w:line="360" w:lineRule="exact"/>
      </w:pPr>
      <w:r>
        <w:rPr>
          <w:noProof/>
          <w:lang w:val="en-AU" w:eastAsia="en-AU"/>
        </w:rPr>
        <w:lastRenderedPageBreak/>
        <mc:AlternateContent>
          <mc:Choice Requires="wps">
            <w:drawing>
              <wp:anchor distT="0" distB="0" distL="114300" distR="114300" simplePos="0" relativeHeight="251659264" behindDoc="0" locked="0" layoutInCell="1" allowOverlap="1" wp14:anchorId="1AF6C70F" wp14:editId="083F560E">
                <wp:simplePos x="0" y="0"/>
                <wp:positionH relativeFrom="column">
                  <wp:posOffset>50800</wp:posOffset>
                </wp:positionH>
                <wp:positionV relativeFrom="paragraph">
                  <wp:posOffset>0</wp:posOffset>
                </wp:positionV>
                <wp:extent cx="5486400" cy="4688840"/>
                <wp:effectExtent l="0" t="0" r="0" b="10160"/>
                <wp:wrapSquare wrapText="bothSides"/>
                <wp:docPr id="7" name="Text Box 7"/>
                <wp:cNvGraphicFramePr/>
                <a:graphic xmlns:a="http://schemas.openxmlformats.org/drawingml/2006/main">
                  <a:graphicData uri="http://schemas.microsoft.com/office/word/2010/wordprocessingShape">
                    <wps:wsp>
                      <wps:cNvSpPr txBox="1"/>
                      <wps:spPr>
                        <a:xfrm>
                          <a:off x="0" y="0"/>
                          <a:ext cx="5486400" cy="46888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211AB2" w:rsidRDefault="00211AB2" w:rsidP="00211AB2">
                            <w:r>
                              <w:rPr>
                                <w:noProof/>
                                <w:lang w:val="en-AU" w:eastAsia="en-AU"/>
                              </w:rPr>
                              <w:drawing>
                                <wp:inline distT="0" distB="0" distL="0" distR="0" wp14:anchorId="1AF4B335" wp14:editId="388BB6AC">
                                  <wp:extent cx="5303520" cy="4514850"/>
                                  <wp:effectExtent l="0" t="0" r="508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 S6.jpg"/>
                                          <pic:cNvPicPr/>
                                        </pic:nvPicPr>
                                        <pic:blipFill>
                                          <a:blip r:embed="rId9">
                                            <a:extLst>
                                              <a:ext uri="{28A0092B-C50C-407E-A947-70E740481C1C}">
                                                <a14:useLocalDpi xmlns:a14="http://schemas.microsoft.com/office/drawing/2010/main" val="0"/>
                                              </a:ext>
                                            </a:extLst>
                                          </a:blip>
                                          <a:stretch>
                                            <a:fillRect/>
                                          </a:stretch>
                                        </pic:blipFill>
                                        <pic:spPr>
                                          <a:xfrm>
                                            <a:off x="0" y="0"/>
                                            <a:ext cx="5303520" cy="45148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AF6C70F" id="_x0000_t202" coordsize="21600,21600" o:spt="202" path="m,l,21600r21600,l21600,xe">
                <v:stroke joinstyle="miter"/>
                <v:path gradientshapeok="t" o:connecttype="rect"/>
              </v:shapetype>
              <v:shape id="Text Box 7" o:spid="_x0000_s1026" type="#_x0000_t202" style="position:absolute;margin-left:4pt;margin-top:0;width:6in;height:369.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" filled="f" stroked="f">
                <v:textbox>
                  <w:txbxContent>
                    <w:p w:rsidR="00211AB2" w:rsidRDefault="00211AB2" w:rsidP="00211AB2">
                      <w:r>
                        <w:rPr>
                          <w:noProof/>
                          <w:lang w:val="en-AU" w:eastAsia="en-AU"/>
                        </w:rPr>
                        <w:drawing>
                          <wp:inline distT="0" distB="0" distL="0" distR="0" wp14:anchorId="1AF4B335" wp14:editId="388BB6AC">
                            <wp:extent cx="5303520" cy="4514850"/>
                            <wp:effectExtent l="0" t="0" r="508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 S6.jpg"/>
                                    <pic:cNvPicPr/>
                                  </pic:nvPicPr>
                                  <pic:blipFill>
                                    <a:blip r:embed="rId10">
                                      <a:extLst>
                                        <a:ext uri="{28A0092B-C50C-407E-A947-70E740481C1C}">
                                          <a14:useLocalDpi xmlns:a14="http://schemas.microsoft.com/office/drawing/2010/main" val="0"/>
                                        </a:ext>
                                      </a:extLst>
                                    </a:blip>
                                    <a:stretch>
                                      <a:fillRect/>
                                    </a:stretch>
                                  </pic:blipFill>
                                  <pic:spPr>
                                    <a:xfrm>
                                      <a:off x="0" y="0"/>
                                      <a:ext cx="5303520" cy="4514850"/>
                                    </a:xfrm>
                                    <a:prstGeom prst="rect">
                                      <a:avLst/>
                                    </a:prstGeom>
                                  </pic:spPr>
                                </pic:pic>
                              </a:graphicData>
                            </a:graphic>
                          </wp:inline>
                        </w:drawing>
                      </w:r>
                    </w:p>
                  </w:txbxContent>
                </v:textbox>
                <w10:wrap type="square"/>
              </v:shape>
            </w:pict>
          </mc:Fallback>
        </mc:AlternateContent>
      </w:r>
    </w:p>
    <w:p w:rsidR="009F18CC" w:rsidRPr="00CC094C" w:rsidRDefault="009F18CC" w:rsidP="00211AB2">
      <w:pPr>
        <w:spacing w:line="360" w:lineRule="exact"/>
      </w:pPr>
      <w:r>
        <w:t>Fig. S6.  Model of allometric scaling of hominin brain blood flow rate in relation to brain volume (V</w:t>
      </w:r>
      <w:r>
        <w:rPr>
          <w:vertAlign w:val="subscript"/>
        </w:rPr>
        <w:t>br</w:t>
      </w:r>
      <w:r>
        <w:t>).  Power equations describe the lines for total brain blood flow rate (</w:t>
      </w:r>
      <w:r w:rsidRPr="00B67937">
        <w:rPr>
          <w:color w:val="000000" w:themeColor="text1"/>
          <w:spacing w:val="-110"/>
        </w:rPr>
        <w:t>Q</w:t>
      </w:r>
      <w:r w:rsidRPr="00B67937">
        <w:rPr>
          <w:color w:val="000000" w:themeColor="text1"/>
          <w:spacing w:val="20"/>
          <w:position w:val="18"/>
        </w:rPr>
        <w:t>.</w:t>
      </w:r>
      <w:r w:rsidRPr="00B67937">
        <w:rPr>
          <w:color w:val="000000" w:themeColor="text1"/>
        </w:rPr>
        <w:t xml:space="preserve"> </w:t>
      </w:r>
      <w:r w:rsidRPr="00B67937">
        <w:rPr>
          <w:color w:val="000000" w:themeColor="text1"/>
          <w:vertAlign w:val="subscript"/>
        </w:rPr>
        <w:t>TOTAL</w:t>
      </w:r>
      <w:r>
        <w:rPr>
          <w:color w:val="000000" w:themeColor="text1"/>
        </w:rPr>
        <w:t>), which is the sum of blood flow rate in the internal carotid arteries (</w:t>
      </w:r>
      <w:r w:rsidRPr="00B67937">
        <w:rPr>
          <w:color w:val="000000" w:themeColor="text1"/>
          <w:spacing w:val="-110"/>
        </w:rPr>
        <w:t>Q</w:t>
      </w:r>
      <w:r w:rsidRPr="00B67937">
        <w:rPr>
          <w:color w:val="000000" w:themeColor="text1"/>
          <w:spacing w:val="20"/>
          <w:position w:val="18"/>
        </w:rPr>
        <w:t>.</w:t>
      </w:r>
      <w:r w:rsidRPr="00B67937">
        <w:rPr>
          <w:color w:val="000000" w:themeColor="text1"/>
        </w:rPr>
        <w:t xml:space="preserve"> </w:t>
      </w:r>
      <w:r w:rsidRPr="00B67937">
        <w:rPr>
          <w:color w:val="000000" w:themeColor="text1"/>
          <w:vertAlign w:val="subscript"/>
        </w:rPr>
        <w:t>ICA</w:t>
      </w:r>
      <w:r>
        <w:rPr>
          <w:color w:val="000000" w:themeColor="text1"/>
        </w:rPr>
        <w:t>) and vertebral arteries (</w:t>
      </w:r>
      <w:r w:rsidRPr="00B67937">
        <w:rPr>
          <w:color w:val="000000" w:themeColor="text1"/>
          <w:spacing w:val="-110"/>
        </w:rPr>
        <w:t>Q</w:t>
      </w:r>
      <w:r w:rsidRPr="00B67937">
        <w:rPr>
          <w:color w:val="000000" w:themeColor="text1"/>
          <w:spacing w:val="20"/>
          <w:position w:val="18"/>
        </w:rPr>
        <w:t>.</w:t>
      </w:r>
      <w:r w:rsidRPr="00B67937">
        <w:rPr>
          <w:color w:val="000000" w:themeColor="text1"/>
        </w:rPr>
        <w:t xml:space="preserve"> </w:t>
      </w:r>
      <w:r w:rsidRPr="00B67937">
        <w:rPr>
          <w:color w:val="000000" w:themeColor="text1"/>
          <w:vertAlign w:val="subscript"/>
        </w:rPr>
        <w:t>VA</w:t>
      </w:r>
      <w:r>
        <w:rPr>
          <w:color w:val="000000" w:themeColor="text1"/>
        </w:rPr>
        <w:t>).  The model procedure is described in the Supplementary material.</w:t>
      </w:r>
    </w:p>
    <w:p w:rsidR="009F18CC" w:rsidRDefault="009F18CC" w:rsidP="00211AB2">
      <w:r>
        <w:br w:type="page"/>
      </w:r>
    </w:p>
    <w:p w:rsidR="009F18CC" w:rsidRDefault="009F18CC" w:rsidP="00211AB2">
      <w:pPr>
        <w:spacing w:line="360" w:lineRule="exact"/>
      </w:pPr>
      <w:r>
        <w:lastRenderedPageBreak/>
        <w:t>Table S1.  Literature data for dimensions of the internal carotid artery (ICA), carotid canal (CC) and common carotid artery (CCA) in humans.</w:t>
      </w:r>
    </w:p>
    <w:tbl>
      <w:tblPr>
        <w:tblStyle w:val="TableGrid"/>
        <w:tblW w:w="8809" w:type="dxa"/>
        <w:tblLook w:val="04A0" w:firstRow="1" w:lastRow="0" w:firstColumn="1" w:lastColumn="0" w:noHBand="0" w:noVBand="1"/>
      </w:tblPr>
      <w:tblGrid>
        <w:gridCol w:w="1843"/>
        <w:gridCol w:w="856"/>
        <w:gridCol w:w="1319"/>
        <w:gridCol w:w="896"/>
        <w:gridCol w:w="897"/>
        <w:gridCol w:w="1047"/>
        <w:gridCol w:w="877"/>
        <w:gridCol w:w="1074"/>
      </w:tblGrid>
      <w:tr w:rsidR="009F18CC" w:rsidTr="00211AB2">
        <w:tc>
          <w:tcPr>
            <w:tcW w:w="1843"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b/>
                <w:bCs/>
                <w:color w:val="000000"/>
                <w:sz w:val="18"/>
                <w:szCs w:val="18"/>
              </w:rPr>
              <w:t>Study</w:t>
            </w:r>
          </w:p>
        </w:tc>
        <w:tc>
          <w:tcPr>
            <w:tcW w:w="85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b/>
                <w:bCs/>
                <w:color w:val="000000"/>
                <w:sz w:val="18"/>
                <w:szCs w:val="18"/>
              </w:rPr>
              <w:t>Method</w:t>
            </w:r>
          </w:p>
        </w:tc>
        <w:tc>
          <w:tcPr>
            <w:tcW w:w="1319"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b/>
                <w:bCs/>
                <w:color w:val="000000"/>
                <w:sz w:val="18"/>
                <w:szCs w:val="18"/>
              </w:rPr>
              <w:t>Artery/canal</w:t>
            </w:r>
          </w:p>
        </w:tc>
        <w:tc>
          <w:tcPr>
            <w:tcW w:w="89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b/>
                <w:bCs/>
                <w:color w:val="000000"/>
                <w:sz w:val="18"/>
                <w:szCs w:val="18"/>
              </w:rPr>
              <w:t xml:space="preserve">Outer radius (mm) </w:t>
            </w:r>
          </w:p>
        </w:tc>
        <w:tc>
          <w:tcPr>
            <w:tcW w:w="89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b/>
                <w:bCs/>
                <w:color w:val="000000"/>
                <w:sz w:val="18"/>
                <w:szCs w:val="18"/>
              </w:rPr>
              <w:t>Lumen radius (mm)</w:t>
            </w:r>
          </w:p>
        </w:tc>
        <w:tc>
          <w:tcPr>
            <w:tcW w:w="104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b/>
                <w:bCs/>
                <w:color w:val="000000"/>
                <w:sz w:val="18"/>
                <w:szCs w:val="18"/>
              </w:rPr>
              <w:t>Wall thickness (mm)</w:t>
            </w:r>
          </w:p>
        </w:tc>
        <w:tc>
          <w:tcPr>
            <w:tcW w:w="87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b/>
                <w:bCs/>
                <w:color w:val="000000"/>
                <w:sz w:val="18"/>
                <w:szCs w:val="18"/>
              </w:rPr>
              <w:t>Wall-lumen ratio</w:t>
            </w:r>
          </w:p>
        </w:tc>
        <w:tc>
          <w:tcPr>
            <w:tcW w:w="1074"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b/>
                <w:bCs/>
                <w:color w:val="000000"/>
                <w:sz w:val="18"/>
                <w:szCs w:val="18"/>
              </w:rPr>
              <w:t>Note</w:t>
            </w:r>
            <w:r>
              <w:rPr>
                <w:rFonts w:ascii="Arial" w:hAnsi="Arial" w:cs="Arial"/>
                <w:b/>
                <w:bCs/>
                <w:color w:val="000000"/>
                <w:sz w:val="18"/>
                <w:szCs w:val="18"/>
              </w:rPr>
              <w:t>s</w:t>
            </w:r>
          </w:p>
        </w:tc>
      </w:tr>
      <w:tr w:rsidR="009F18CC" w:rsidTr="00211AB2">
        <w:tc>
          <w:tcPr>
            <w:tcW w:w="1843" w:type="dxa"/>
            <w:vAlign w:val="bottom"/>
          </w:tcPr>
          <w:p w:rsidR="009F18CC" w:rsidRPr="00163B3D" w:rsidRDefault="009F18CC" w:rsidP="00211AB2">
            <w:pPr>
              <w:spacing w:line="360" w:lineRule="exact"/>
              <w:rPr>
                <w:rFonts w:ascii="Arial" w:hAnsi="Arial" w:cs="Arial"/>
                <w:sz w:val="18"/>
                <w:szCs w:val="18"/>
              </w:rPr>
            </w:pPr>
          </w:p>
        </w:tc>
        <w:tc>
          <w:tcPr>
            <w:tcW w:w="856" w:type="dxa"/>
            <w:vAlign w:val="bottom"/>
          </w:tcPr>
          <w:p w:rsidR="009F18CC" w:rsidRPr="00163B3D" w:rsidRDefault="009F18CC" w:rsidP="00211AB2">
            <w:pPr>
              <w:spacing w:line="360" w:lineRule="exact"/>
              <w:rPr>
                <w:rFonts w:ascii="Arial" w:hAnsi="Arial" w:cs="Arial"/>
                <w:sz w:val="18"/>
                <w:szCs w:val="18"/>
              </w:rPr>
            </w:pPr>
          </w:p>
        </w:tc>
        <w:tc>
          <w:tcPr>
            <w:tcW w:w="1319" w:type="dxa"/>
            <w:vAlign w:val="bottom"/>
          </w:tcPr>
          <w:p w:rsidR="009F18CC" w:rsidRPr="00163B3D" w:rsidRDefault="009F18CC" w:rsidP="00211AB2">
            <w:pPr>
              <w:spacing w:line="360" w:lineRule="exact"/>
              <w:rPr>
                <w:rFonts w:ascii="Arial" w:hAnsi="Arial" w:cs="Arial"/>
                <w:sz w:val="18"/>
                <w:szCs w:val="18"/>
              </w:rPr>
            </w:pPr>
          </w:p>
        </w:tc>
        <w:tc>
          <w:tcPr>
            <w:tcW w:w="896" w:type="dxa"/>
            <w:vAlign w:val="bottom"/>
          </w:tcPr>
          <w:p w:rsidR="009F18CC" w:rsidRPr="00163B3D" w:rsidRDefault="009F18CC" w:rsidP="00211AB2">
            <w:pPr>
              <w:spacing w:line="360" w:lineRule="exact"/>
              <w:rPr>
                <w:rFonts w:ascii="Arial" w:hAnsi="Arial" w:cs="Arial"/>
                <w:sz w:val="18"/>
                <w:szCs w:val="18"/>
              </w:rPr>
            </w:pPr>
          </w:p>
        </w:tc>
        <w:tc>
          <w:tcPr>
            <w:tcW w:w="897" w:type="dxa"/>
            <w:vAlign w:val="bottom"/>
          </w:tcPr>
          <w:p w:rsidR="009F18CC" w:rsidRPr="00163B3D" w:rsidRDefault="009F18CC" w:rsidP="00211AB2">
            <w:pPr>
              <w:spacing w:line="360" w:lineRule="exact"/>
              <w:rPr>
                <w:rFonts w:ascii="Arial" w:hAnsi="Arial" w:cs="Arial"/>
                <w:sz w:val="18"/>
                <w:szCs w:val="18"/>
              </w:rPr>
            </w:pPr>
          </w:p>
        </w:tc>
        <w:tc>
          <w:tcPr>
            <w:tcW w:w="1047" w:type="dxa"/>
            <w:vAlign w:val="bottom"/>
          </w:tcPr>
          <w:p w:rsidR="009F18CC" w:rsidRPr="00163B3D" w:rsidRDefault="009F18CC" w:rsidP="00211AB2">
            <w:pPr>
              <w:spacing w:line="360" w:lineRule="exact"/>
              <w:rPr>
                <w:rFonts w:ascii="Arial" w:hAnsi="Arial" w:cs="Arial"/>
                <w:sz w:val="18"/>
                <w:szCs w:val="18"/>
              </w:rPr>
            </w:pPr>
          </w:p>
        </w:tc>
        <w:tc>
          <w:tcPr>
            <w:tcW w:w="877" w:type="dxa"/>
            <w:vAlign w:val="bottom"/>
          </w:tcPr>
          <w:p w:rsidR="009F18CC" w:rsidRPr="00163B3D" w:rsidRDefault="009F18CC" w:rsidP="00211AB2">
            <w:pPr>
              <w:spacing w:line="360" w:lineRule="exact"/>
              <w:rPr>
                <w:rFonts w:ascii="Arial" w:hAnsi="Arial" w:cs="Arial"/>
                <w:sz w:val="18"/>
                <w:szCs w:val="18"/>
              </w:rPr>
            </w:pPr>
          </w:p>
        </w:tc>
        <w:tc>
          <w:tcPr>
            <w:tcW w:w="1074" w:type="dxa"/>
            <w:vAlign w:val="bottom"/>
          </w:tcPr>
          <w:p w:rsidR="009F18CC" w:rsidRPr="00163B3D" w:rsidRDefault="009F18CC" w:rsidP="00211AB2">
            <w:pPr>
              <w:spacing w:line="360" w:lineRule="exact"/>
              <w:rPr>
                <w:rFonts w:ascii="Arial" w:hAnsi="Arial" w:cs="Arial"/>
                <w:sz w:val="18"/>
                <w:szCs w:val="18"/>
              </w:rPr>
            </w:pPr>
          </w:p>
        </w:tc>
      </w:tr>
      <w:tr w:rsidR="009F18CC" w:rsidTr="00211AB2">
        <w:tc>
          <w:tcPr>
            <w:tcW w:w="1843"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Sommer et al. 2010</w:t>
            </w:r>
          </w:p>
        </w:tc>
        <w:tc>
          <w:tcPr>
            <w:tcW w:w="856" w:type="dxa"/>
            <w:vAlign w:val="bottom"/>
          </w:tcPr>
          <w:p w:rsidR="009F18CC" w:rsidRPr="00632EB9" w:rsidRDefault="009F18CC" w:rsidP="00211AB2">
            <w:pPr>
              <w:spacing w:line="360" w:lineRule="exact"/>
              <w:rPr>
                <w:rFonts w:ascii="Arial" w:hAnsi="Arial" w:cs="Arial"/>
                <w:i/>
                <w:sz w:val="18"/>
                <w:szCs w:val="18"/>
              </w:rPr>
            </w:pPr>
            <w:r w:rsidRPr="00632EB9">
              <w:rPr>
                <w:rFonts w:ascii="Arial" w:hAnsi="Arial" w:cs="Arial"/>
                <w:i/>
                <w:color w:val="000000"/>
                <w:sz w:val="18"/>
                <w:szCs w:val="18"/>
              </w:rPr>
              <w:t>In vitro</w:t>
            </w:r>
          </w:p>
        </w:tc>
        <w:tc>
          <w:tcPr>
            <w:tcW w:w="1319"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ICA</w:t>
            </w:r>
          </w:p>
        </w:tc>
        <w:tc>
          <w:tcPr>
            <w:tcW w:w="89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3.17</w:t>
            </w:r>
          </w:p>
        </w:tc>
        <w:tc>
          <w:tcPr>
            <w:tcW w:w="89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2.56</w:t>
            </w:r>
          </w:p>
        </w:tc>
        <w:tc>
          <w:tcPr>
            <w:tcW w:w="104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0.61</w:t>
            </w:r>
          </w:p>
        </w:tc>
        <w:tc>
          <w:tcPr>
            <w:tcW w:w="877" w:type="dxa"/>
            <w:vAlign w:val="bottom"/>
          </w:tcPr>
          <w:p w:rsidR="009F18CC" w:rsidRPr="00163B3D" w:rsidRDefault="009F18CC" w:rsidP="00211AB2">
            <w:pPr>
              <w:spacing w:line="360" w:lineRule="exact"/>
              <w:rPr>
                <w:rFonts w:ascii="Arial" w:hAnsi="Arial" w:cs="Arial"/>
                <w:sz w:val="18"/>
                <w:szCs w:val="18"/>
              </w:rPr>
            </w:pPr>
            <w:r>
              <w:rPr>
                <w:rFonts w:ascii="Arial" w:hAnsi="Arial" w:cs="Arial"/>
                <w:color w:val="000000"/>
                <w:sz w:val="18"/>
                <w:szCs w:val="18"/>
              </w:rPr>
              <w:t>0.</w:t>
            </w:r>
            <w:r w:rsidRPr="00163B3D">
              <w:rPr>
                <w:rFonts w:ascii="Arial" w:hAnsi="Arial" w:cs="Arial"/>
                <w:color w:val="000000"/>
                <w:sz w:val="18"/>
                <w:szCs w:val="18"/>
              </w:rPr>
              <w:t>24</w:t>
            </w:r>
          </w:p>
        </w:tc>
        <w:tc>
          <w:tcPr>
            <w:tcW w:w="1074" w:type="dxa"/>
            <w:vAlign w:val="bottom"/>
          </w:tcPr>
          <w:p w:rsidR="009F18CC" w:rsidRPr="00163B3D" w:rsidRDefault="009F18CC" w:rsidP="00211AB2">
            <w:pPr>
              <w:spacing w:line="360" w:lineRule="exact"/>
              <w:rPr>
                <w:rFonts w:ascii="Arial" w:hAnsi="Arial" w:cs="Arial"/>
                <w:sz w:val="18"/>
                <w:szCs w:val="18"/>
              </w:rPr>
            </w:pPr>
          </w:p>
        </w:tc>
      </w:tr>
      <w:tr w:rsidR="009F18CC" w:rsidTr="00211AB2">
        <w:tc>
          <w:tcPr>
            <w:tcW w:w="1843"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Watase et al. 2018</w:t>
            </w:r>
          </w:p>
        </w:tc>
        <w:tc>
          <w:tcPr>
            <w:tcW w:w="85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MRI</w:t>
            </w:r>
          </w:p>
        </w:tc>
        <w:tc>
          <w:tcPr>
            <w:tcW w:w="1319"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ICA</w:t>
            </w:r>
          </w:p>
        </w:tc>
        <w:tc>
          <w:tcPr>
            <w:tcW w:w="89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4.30</w:t>
            </w:r>
          </w:p>
        </w:tc>
        <w:tc>
          <w:tcPr>
            <w:tcW w:w="89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3.40</w:t>
            </w:r>
          </w:p>
        </w:tc>
        <w:tc>
          <w:tcPr>
            <w:tcW w:w="104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0.90</w:t>
            </w:r>
          </w:p>
        </w:tc>
        <w:tc>
          <w:tcPr>
            <w:tcW w:w="877" w:type="dxa"/>
            <w:vAlign w:val="bottom"/>
          </w:tcPr>
          <w:p w:rsidR="009F18CC" w:rsidRPr="00163B3D" w:rsidRDefault="009F18CC" w:rsidP="00211AB2">
            <w:pPr>
              <w:spacing w:line="360" w:lineRule="exact"/>
              <w:rPr>
                <w:rFonts w:ascii="Arial" w:hAnsi="Arial" w:cs="Arial"/>
                <w:sz w:val="18"/>
                <w:szCs w:val="18"/>
              </w:rPr>
            </w:pPr>
            <w:r>
              <w:rPr>
                <w:rFonts w:ascii="Arial" w:hAnsi="Arial" w:cs="Arial"/>
                <w:color w:val="000000"/>
                <w:sz w:val="18"/>
                <w:szCs w:val="18"/>
              </w:rPr>
              <w:t>0.</w:t>
            </w:r>
            <w:r w:rsidRPr="00163B3D">
              <w:rPr>
                <w:rFonts w:ascii="Arial" w:hAnsi="Arial" w:cs="Arial"/>
                <w:color w:val="000000"/>
                <w:sz w:val="18"/>
                <w:szCs w:val="18"/>
              </w:rPr>
              <w:t>26</w:t>
            </w:r>
          </w:p>
        </w:tc>
        <w:tc>
          <w:tcPr>
            <w:tcW w:w="1074" w:type="dxa"/>
            <w:vAlign w:val="bottom"/>
          </w:tcPr>
          <w:p w:rsidR="009F18CC" w:rsidRPr="00163B3D" w:rsidRDefault="009F18CC" w:rsidP="00211AB2">
            <w:pPr>
              <w:spacing w:line="360" w:lineRule="exact"/>
              <w:rPr>
                <w:rFonts w:ascii="Arial" w:hAnsi="Arial" w:cs="Arial"/>
                <w:sz w:val="18"/>
                <w:szCs w:val="18"/>
              </w:rPr>
            </w:pPr>
          </w:p>
        </w:tc>
      </w:tr>
      <w:tr w:rsidR="009F18CC" w:rsidTr="00211AB2">
        <w:tc>
          <w:tcPr>
            <w:tcW w:w="1843"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Saam et al. 2009</w:t>
            </w:r>
          </w:p>
        </w:tc>
        <w:tc>
          <w:tcPr>
            <w:tcW w:w="85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MRI</w:t>
            </w:r>
          </w:p>
        </w:tc>
        <w:tc>
          <w:tcPr>
            <w:tcW w:w="1319"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ICA</w:t>
            </w:r>
          </w:p>
        </w:tc>
        <w:tc>
          <w:tcPr>
            <w:tcW w:w="89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3.98</w:t>
            </w:r>
          </w:p>
        </w:tc>
        <w:tc>
          <w:tcPr>
            <w:tcW w:w="89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3.33</w:t>
            </w:r>
          </w:p>
        </w:tc>
        <w:tc>
          <w:tcPr>
            <w:tcW w:w="104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0.64</w:t>
            </w:r>
          </w:p>
        </w:tc>
        <w:tc>
          <w:tcPr>
            <w:tcW w:w="877" w:type="dxa"/>
            <w:vAlign w:val="bottom"/>
          </w:tcPr>
          <w:p w:rsidR="009F18CC" w:rsidRPr="00163B3D" w:rsidRDefault="009F18CC" w:rsidP="00211AB2">
            <w:pPr>
              <w:spacing w:line="360" w:lineRule="exact"/>
              <w:rPr>
                <w:rFonts w:ascii="Arial" w:hAnsi="Arial" w:cs="Arial"/>
                <w:sz w:val="18"/>
                <w:szCs w:val="18"/>
              </w:rPr>
            </w:pPr>
            <w:r>
              <w:rPr>
                <w:rFonts w:ascii="Arial" w:hAnsi="Arial" w:cs="Arial"/>
                <w:color w:val="000000"/>
                <w:sz w:val="18"/>
                <w:szCs w:val="18"/>
              </w:rPr>
              <w:t>0.</w:t>
            </w:r>
            <w:r w:rsidRPr="00163B3D">
              <w:rPr>
                <w:rFonts w:ascii="Arial" w:hAnsi="Arial" w:cs="Arial"/>
                <w:color w:val="000000"/>
                <w:sz w:val="18"/>
                <w:szCs w:val="18"/>
              </w:rPr>
              <w:t>19</w:t>
            </w:r>
          </w:p>
        </w:tc>
        <w:tc>
          <w:tcPr>
            <w:tcW w:w="1074" w:type="dxa"/>
            <w:vAlign w:val="bottom"/>
          </w:tcPr>
          <w:p w:rsidR="009F18CC" w:rsidRPr="00163B3D" w:rsidRDefault="009F18CC" w:rsidP="00211AB2">
            <w:pPr>
              <w:spacing w:line="360" w:lineRule="exact"/>
              <w:rPr>
                <w:rFonts w:ascii="Arial" w:hAnsi="Arial" w:cs="Arial"/>
                <w:sz w:val="18"/>
                <w:szCs w:val="18"/>
              </w:rPr>
            </w:pPr>
          </w:p>
        </w:tc>
      </w:tr>
      <w:tr w:rsidR="009F18CC" w:rsidTr="00211AB2">
        <w:tc>
          <w:tcPr>
            <w:tcW w:w="1843"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Cibis et al. 2016</w:t>
            </w:r>
          </w:p>
        </w:tc>
        <w:tc>
          <w:tcPr>
            <w:tcW w:w="85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MRI</w:t>
            </w:r>
          </w:p>
        </w:tc>
        <w:tc>
          <w:tcPr>
            <w:tcW w:w="1319"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ICA</w:t>
            </w:r>
          </w:p>
        </w:tc>
        <w:tc>
          <w:tcPr>
            <w:tcW w:w="89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4.52</w:t>
            </w:r>
          </w:p>
        </w:tc>
        <w:tc>
          <w:tcPr>
            <w:tcW w:w="89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3.23</w:t>
            </w:r>
          </w:p>
        </w:tc>
        <w:tc>
          <w:tcPr>
            <w:tcW w:w="104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1.29</w:t>
            </w:r>
          </w:p>
        </w:tc>
        <w:tc>
          <w:tcPr>
            <w:tcW w:w="877" w:type="dxa"/>
            <w:vAlign w:val="bottom"/>
          </w:tcPr>
          <w:p w:rsidR="009F18CC" w:rsidRPr="00163B3D" w:rsidRDefault="009F18CC" w:rsidP="00211AB2">
            <w:pPr>
              <w:spacing w:line="360" w:lineRule="exact"/>
              <w:rPr>
                <w:rFonts w:ascii="Arial" w:hAnsi="Arial" w:cs="Arial"/>
                <w:sz w:val="18"/>
                <w:szCs w:val="18"/>
              </w:rPr>
            </w:pPr>
            <w:r>
              <w:rPr>
                <w:rFonts w:ascii="Arial" w:hAnsi="Arial" w:cs="Arial"/>
                <w:color w:val="000000"/>
                <w:sz w:val="18"/>
                <w:szCs w:val="18"/>
              </w:rPr>
              <w:t>0.</w:t>
            </w:r>
            <w:r w:rsidRPr="00163B3D">
              <w:rPr>
                <w:rFonts w:ascii="Arial" w:hAnsi="Arial" w:cs="Arial"/>
                <w:color w:val="000000"/>
                <w:sz w:val="18"/>
                <w:szCs w:val="18"/>
              </w:rPr>
              <w:t>40</w:t>
            </w:r>
          </w:p>
        </w:tc>
        <w:tc>
          <w:tcPr>
            <w:tcW w:w="1074" w:type="dxa"/>
            <w:vAlign w:val="bottom"/>
          </w:tcPr>
          <w:p w:rsidR="009F18CC" w:rsidRPr="00163B3D" w:rsidRDefault="009F18CC" w:rsidP="00211AB2">
            <w:pPr>
              <w:spacing w:line="360" w:lineRule="exact"/>
              <w:rPr>
                <w:rFonts w:ascii="Arial" w:hAnsi="Arial" w:cs="Arial"/>
                <w:sz w:val="18"/>
                <w:szCs w:val="18"/>
              </w:rPr>
            </w:pPr>
          </w:p>
        </w:tc>
      </w:tr>
      <w:tr w:rsidR="009F18CC" w:rsidTr="00211AB2">
        <w:tc>
          <w:tcPr>
            <w:tcW w:w="1843"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Qiao et al. 2016</w:t>
            </w:r>
          </w:p>
        </w:tc>
        <w:tc>
          <w:tcPr>
            <w:tcW w:w="85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MRI</w:t>
            </w:r>
          </w:p>
        </w:tc>
        <w:tc>
          <w:tcPr>
            <w:tcW w:w="1319"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ICA</w:t>
            </w:r>
          </w:p>
        </w:tc>
        <w:tc>
          <w:tcPr>
            <w:tcW w:w="89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4.82</w:t>
            </w:r>
          </w:p>
        </w:tc>
        <w:tc>
          <w:tcPr>
            <w:tcW w:w="89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3.81</w:t>
            </w:r>
          </w:p>
        </w:tc>
        <w:tc>
          <w:tcPr>
            <w:tcW w:w="104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1.01</w:t>
            </w:r>
          </w:p>
        </w:tc>
        <w:tc>
          <w:tcPr>
            <w:tcW w:w="877" w:type="dxa"/>
            <w:vAlign w:val="bottom"/>
          </w:tcPr>
          <w:p w:rsidR="009F18CC" w:rsidRPr="00163B3D" w:rsidRDefault="009F18CC" w:rsidP="00211AB2">
            <w:pPr>
              <w:spacing w:line="360" w:lineRule="exact"/>
              <w:rPr>
                <w:rFonts w:ascii="Arial" w:hAnsi="Arial" w:cs="Arial"/>
                <w:sz w:val="18"/>
                <w:szCs w:val="18"/>
              </w:rPr>
            </w:pPr>
            <w:r>
              <w:rPr>
                <w:rFonts w:ascii="Arial" w:hAnsi="Arial" w:cs="Arial"/>
                <w:color w:val="000000"/>
                <w:sz w:val="18"/>
                <w:szCs w:val="18"/>
              </w:rPr>
              <w:t>0.</w:t>
            </w:r>
            <w:r w:rsidRPr="00163B3D">
              <w:rPr>
                <w:rFonts w:ascii="Arial" w:hAnsi="Arial" w:cs="Arial"/>
                <w:color w:val="000000"/>
                <w:sz w:val="18"/>
                <w:szCs w:val="18"/>
              </w:rPr>
              <w:t>26</w:t>
            </w:r>
          </w:p>
        </w:tc>
        <w:tc>
          <w:tcPr>
            <w:tcW w:w="1074" w:type="dxa"/>
            <w:vAlign w:val="bottom"/>
          </w:tcPr>
          <w:p w:rsidR="009F18CC" w:rsidRPr="00163B3D" w:rsidRDefault="009F18CC" w:rsidP="00211AB2">
            <w:pPr>
              <w:spacing w:line="360" w:lineRule="exact"/>
              <w:rPr>
                <w:rFonts w:ascii="Arial" w:hAnsi="Arial" w:cs="Arial"/>
                <w:sz w:val="18"/>
                <w:szCs w:val="18"/>
              </w:rPr>
            </w:pPr>
          </w:p>
        </w:tc>
      </w:tr>
      <w:tr w:rsidR="009F18CC" w:rsidTr="00211AB2">
        <w:tc>
          <w:tcPr>
            <w:tcW w:w="1843"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Somesh et al. 2014</w:t>
            </w:r>
          </w:p>
        </w:tc>
        <w:tc>
          <w:tcPr>
            <w:tcW w:w="85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sz w:val="18"/>
                <w:szCs w:val="18"/>
              </w:rPr>
              <w:t>Manual</w:t>
            </w:r>
          </w:p>
        </w:tc>
        <w:tc>
          <w:tcPr>
            <w:tcW w:w="1319" w:type="dxa"/>
            <w:vAlign w:val="bottom"/>
          </w:tcPr>
          <w:p w:rsidR="009F18CC" w:rsidRPr="00163B3D" w:rsidRDefault="009F18CC" w:rsidP="00211AB2">
            <w:pPr>
              <w:spacing w:line="360" w:lineRule="exact"/>
              <w:rPr>
                <w:rFonts w:ascii="Arial" w:hAnsi="Arial" w:cs="Arial"/>
                <w:sz w:val="18"/>
                <w:szCs w:val="18"/>
              </w:rPr>
            </w:pPr>
            <w:r>
              <w:rPr>
                <w:rFonts w:ascii="Arial" w:hAnsi="Arial" w:cs="Arial"/>
                <w:color w:val="000000"/>
                <w:sz w:val="18"/>
                <w:szCs w:val="18"/>
              </w:rPr>
              <w:t>CC</w:t>
            </w:r>
          </w:p>
        </w:tc>
        <w:tc>
          <w:tcPr>
            <w:tcW w:w="89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3.60</w:t>
            </w:r>
          </w:p>
        </w:tc>
        <w:tc>
          <w:tcPr>
            <w:tcW w:w="89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2.39</w:t>
            </w:r>
          </w:p>
        </w:tc>
        <w:tc>
          <w:tcPr>
            <w:tcW w:w="104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1.21</w:t>
            </w:r>
          </w:p>
        </w:tc>
        <w:tc>
          <w:tcPr>
            <w:tcW w:w="877" w:type="dxa"/>
            <w:vAlign w:val="bottom"/>
          </w:tcPr>
          <w:p w:rsidR="009F18CC" w:rsidRPr="00163B3D" w:rsidRDefault="009F18CC" w:rsidP="00211AB2">
            <w:pPr>
              <w:spacing w:line="360" w:lineRule="exact"/>
              <w:rPr>
                <w:rFonts w:ascii="Arial" w:hAnsi="Arial" w:cs="Arial"/>
                <w:sz w:val="18"/>
                <w:szCs w:val="18"/>
              </w:rPr>
            </w:pPr>
            <w:r>
              <w:rPr>
                <w:rFonts w:ascii="Arial" w:hAnsi="Arial" w:cs="Arial"/>
                <w:color w:val="000000"/>
                <w:sz w:val="18"/>
                <w:szCs w:val="18"/>
              </w:rPr>
              <w:t>0.</w:t>
            </w:r>
            <w:r w:rsidRPr="00163B3D">
              <w:rPr>
                <w:rFonts w:ascii="Arial" w:hAnsi="Arial" w:cs="Arial"/>
                <w:color w:val="000000"/>
                <w:sz w:val="18"/>
                <w:szCs w:val="18"/>
              </w:rPr>
              <w:t>51</w:t>
            </w:r>
          </w:p>
        </w:tc>
        <w:tc>
          <w:tcPr>
            <w:tcW w:w="1074" w:type="dxa"/>
            <w:vAlign w:val="bottom"/>
          </w:tcPr>
          <w:p w:rsidR="009F18CC" w:rsidRPr="00163B3D" w:rsidRDefault="009F18CC" w:rsidP="00211AB2">
            <w:pPr>
              <w:spacing w:line="360" w:lineRule="exact"/>
              <w:rPr>
                <w:rFonts w:ascii="Arial" w:hAnsi="Arial" w:cs="Arial"/>
                <w:sz w:val="18"/>
                <w:szCs w:val="18"/>
              </w:rPr>
            </w:pPr>
            <w:r>
              <w:rPr>
                <w:rFonts w:ascii="Arial" w:hAnsi="Arial" w:cs="Arial"/>
                <w:sz w:val="18"/>
                <w:szCs w:val="18"/>
              </w:rPr>
              <w:t>1</w:t>
            </w:r>
          </w:p>
        </w:tc>
      </w:tr>
      <w:tr w:rsidR="009F18CC" w:rsidTr="00211AB2">
        <w:tc>
          <w:tcPr>
            <w:tcW w:w="1843"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Calguner et al. 1997</w:t>
            </w:r>
          </w:p>
        </w:tc>
        <w:tc>
          <w:tcPr>
            <w:tcW w:w="85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sz w:val="18"/>
                <w:szCs w:val="18"/>
              </w:rPr>
              <w:t>Manual</w:t>
            </w:r>
          </w:p>
        </w:tc>
        <w:tc>
          <w:tcPr>
            <w:tcW w:w="1319" w:type="dxa"/>
            <w:vAlign w:val="bottom"/>
          </w:tcPr>
          <w:p w:rsidR="009F18CC" w:rsidRPr="00163B3D" w:rsidRDefault="009F18CC" w:rsidP="00211AB2">
            <w:pPr>
              <w:spacing w:line="360" w:lineRule="exact"/>
              <w:rPr>
                <w:rFonts w:ascii="Arial" w:hAnsi="Arial" w:cs="Arial"/>
                <w:sz w:val="18"/>
                <w:szCs w:val="18"/>
              </w:rPr>
            </w:pPr>
            <w:r>
              <w:rPr>
                <w:rFonts w:ascii="Arial" w:hAnsi="Arial" w:cs="Arial"/>
                <w:color w:val="000000"/>
                <w:sz w:val="18"/>
                <w:szCs w:val="18"/>
              </w:rPr>
              <w:t>CC</w:t>
            </w:r>
          </w:p>
        </w:tc>
        <w:tc>
          <w:tcPr>
            <w:tcW w:w="89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2.79</w:t>
            </w:r>
          </w:p>
        </w:tc>
        <w:tc>
          <w:tcPr>
            <w:tcW w:w="89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2.39</w:t>
            </w:r>
          </w:p>
        </w:tc>
        <w:tc>
          <w:tcPr>
            <w:tcW w:w="104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0.40</w:t>
            </w:r>
          </w:p>
        </w:tc>
        <w:tc>
          <w:tcPr>
            <w:tcW w:w="877" w:type="dxa"/>
            <w:vAlign w:val="bottom"/>
          </w:tcPr>
          <w:p w:rsidR="009F18CC" w:rsidRPr="00163B3D" w:rsidRDefault="009F18CC" w:rsidP="00211AB2">
            <w:pPr>
              <w:spacing w:line="360" w:lineRule="exact"/>
              <w:rPr>
                <w:rFonts w:ascii="Arial" w:hAnsi="Arial" w:cs="Arial"/>
                <w:sz w:val="18"/>
                <w:szCs w:val="18"/>
              </w:rPr>
            </w:pPr>
            <w:r>
              <w:rPr>
                <w:rFonts w:ascii="Arial" w:hAnsi="Arial" w:cs="Arial"/>
                <w:color w:val="000000"/>
                <w:sz w:val="18"/>
                <w:szCs w:val="18"/>
              </w:rPr>
              <w:t>0.</w:t>
            </w:r>
            <w:r w:rsidRPr="00163B3D">
              <w:rPr>
                <w:rFonts w:ascii="Arial" w:hAnsi="Arial" w:cs="Arial"/>
                <w:color w:val="000000"/>
                <w:sz w:val="18"/>
                <w:szCs w:val="18"/>
              </w:rPr>
              <w:t>17</w:t>
            </w:r>
          </w:p>
        </w:tc>
        <w:tc>
          <w:tcPr>
            <w:tcW w:w="1074" w:type="dxa"/>
            <w:vAlign w:val="bottom"/>
          </w:tcPr>
          <w:p w:rsidR="009F18CC" w:rsidRPr="00163B3D" w:rsidRDefault="009F18CC" w:rsidP="00211AB2">
            <w:pPr>
              <w:spacing w:line="360" w:lineRule="exact"/>
              <w:rPr>
                <w:rFonts w:ascii="Arial" w:hAnsi="Arial" w:cs="Arial"/>
                <w:sz w:val="18"/>
                <w:szCs w:val="18"/>
              </w:rPr>
            </w:pPr>
            <w:r>
              <w:rPr>
                <w:rFonts w:ascii="Arial" w:hAnsi="Arial" w:cs="Arial"/>
                <w:sz w:val="18"/>
                <w:szCs w:val="18"/>
              </w:rPr>
              <w:t>1</w:t>
            </w:r>
          </w:p>
        </w:tc>
      </w:tr>
      <w:tr w:rsidR="009F18CC" w:rsidTr="00211AB2">
        <w:tc>
          <w:tcPr>
            <w:tcW w:w="1843"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Naidoo et al. 2017</w:t>
            </w:r>
          </w:p>
        </w:tc>
        <w:tc>
          <w:tcPr>
            <w:tcW w:w="85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sz w:val="18"/>
                <w:szCs w:val="18"/>
              </w:rPr>
              <w:t>Manual</w:t>
            </w:r>
          </w:p>
        </w:tc>
        <w:tc>
          <w:tcPr>
            <w:tcW w:w="1319" w:type="dxa"/>
            <w:vAlign w:val="bottom"/>
          </w:tcPr>
          <w:p w:rsidR="009F18CC" w:rsidRPr="00163B3D" w:rsidRDefault="009F18CC" w:rsidP="00211AB2">
            <w:pPr>
              <w:spacing w:line="360" w:lineRule="exact"/>
              <w:rPr>
                <w:rFonts w:ascii="Arial" w:hAnsi="Arial" w:cs="Arial"/>
                <w:sz w:val="18"/>
                <w:szCs w:val="18"/>
              </w:rPr>
            </w:pPr>
            <w:r>
              <w:rPr>
                <w:rFonts w:ascii="Arial" w:hAnsi="Arial" w:cs="Arial"/>
                <w:color w:val="000000"/>
                <w:sz w:val="18"/>
                <w:szCs w:val="18"/>
              </w:rPr>
              <w:t>CC</w:t>
            </w:r>
          </w:p>
        </w:tc>
        <w:tc>
          <w:tcPr>
            <w:tcW w:w="89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3.23</w:t>
            </w:r>
          </w:p>
        </w:tc>
        <w:tc>
          <w:tcPr>
            <w:tcW w:w="89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2.39</w:t>
            </w:r>
          </w:p>
        </w:tc>
        <w:tc>
          <w:tcPr>
            <w:tcW w:w="104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0.84</w:t>
            </w:r>
          </w:p>
        </w:tc>
        <w:tc>
          <w:tcPr>
            <w:tcW w:w="877" w:type="dxa"/>
            <w:vAlign w:val="bottom"/>
          </w:tcPr>
          <w:p w:rsidR="009F18CC" w:rsidRPr="00163B3D" w:rsidRDefault="009F18CC" w:rsidP="00211AB2">
            <w:pPr>
              <w:spacing w:line="360" w:lineRule="exact"/>
              <w:rPr>
                <w:rFonts w:ascii="Arial" w:hAnsi="Arial" w:cs="Arial"/>
                <w:sz w:val="18"/>
                <w:szCs w:val="18"/>
              </w:rPr>
            </w:pPr>
            <w:r>
              <w:rPr>
                <w:rFonts w:ascii="Arial" w:hAnsi="Arial" w:cs="Arial"/>
                <w:color w:val="000000"/>
                <w:sz w:val="18"/>
                <w:szCs w:val="18"/>
              </w:rPr>
              <w:t>0.</w:t>
            </w:r>
            <w:r w:rsidRPr="00163B3D">
              <w:rPr>
                <w:rFonts w:ascii="Arial" w:hAnsi="Arial" w:cs="Arial"/>
                <w:color w:val="000000"/>
                <w:sz w:val="18"/>
                <w:szCs w:val="18"/>
              </w:rPr>
              <w:t>35</w:t>
            </w:r>
          </w:p>
        </w:tc>
        <w:tc>
          <w:tcPr>
            <w:tcW w:w="1074" w:type="dxa"/>
            <w:vAlign w:val="bottom"/>
          </w:tcPr>
          <w:p w:rsidR="009F18CC" w:rsidRPr="00163B3D" w:rsidRDefault="009F18CC" w:rsidP="00211AB2">
            <w:pPr>
              <w:spacing w:line="360" w:lineRule="exact"/>
              <w:rPr>
                <w:rFonts w:ascii="Arial" w:hAnsi="Arial" w:cs="Arial"/>
                <w:sz w:val="18"/>
                <w:szCs w:val="18"/>
              </w:rPr>
            </w:pPr>
            <w:r>
              <w:rPr>
                <w:rFonts w:ascii="Arial" w:hAnsi="Arial" w:cs="Arial"/>
                <w:sz w:val="18"/>
                <w:szCs w:val="18"/>
              </w:rPr>
              <w:t>1</w:t>
            </w:r>
          </w:p>
        </w:tc>
      </w:tr>
      <w:tr w:rsidR="009F18CC" w:rsidTr="00211AB2">
        <w:tc>
          <w:tcPr>
            <w:tcW w:w="1843"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Berlis et al. 1992</w:t>
            </w:r>
          </w:p>
        </w:tc>
        <w:tc>
          <w:tcPr>
            <w:tcW w:w="85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sz w:val="18"/>
                <w:szCs w:val="18"/>
              </w:rPr>
              <w:t>Manual</w:t>
            </w:r>
          </w:p>
        </w:tc>
        <w:tc>
          <w:tcPr>
            <w:tcW w:w="1319" w:type="dxa"/>
            <w:vAlign w:val="bottom"/>
          </w:tcPr>
          <w:p w:rsidR="009F18CC" w:rsidRPr="00163B3D" w:rsidRDefault="009F18CC" w:rsidP="00211AB2">
            <w:pPr>
              <w:spacing w:line="360" w:lineRule="exact"/>
              <w:rPr>
                <w:rFonts w:ascii="Arial" w:hAnsi="Arial" w:cs="Arial"/>
                <w:sz w:val="18"/>
                <w:szCs w:val="18"/>
              </w:rPr>
            </w:pPr>
            <w:r>
              <w:rPr>
                <w:rFonts w:ascii="Arial" w:hAnsi="Arial" w:cs="Arial"/>
                <w:color w:val="000000"/>
                <w:sz w:val="18"/>
                <w:szCs w:val="18"/>
              </w:rPr>
              <w:t>CC</w:t>
            </w:r>
          </w:p>
        </w:tc>
        <w:tc>
          <w:tcPr>
            <w:tcW w:w="89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3.38</w:t>
            </w:r>
          </w:p>
        </w:tc>
        <w:tc>
          <w:tcPr>
            <w:tcW w:w="89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2.39</w:t>
            </w:r>
          </w:p>
        </w:tc>
        <w:tc>
          <w:tcPr>
            <w:tcW w:w="104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0.99</w:t>
            </w:r>
          </w:p>
        </w:tc>
        <w:tc>
          <w:tcPr>
            <w:tcW w:w="877" w:type="dxa"/>
            <w:vAlign w:val="bottom"/>
          </w:tcPr>
          <w:p w:rsidR="009F18CC" w:rsidRPr="00163B3D" w:rsidRDefault="009F18CC" w:rsidP="00211AB2">
            <w:pPr>
              <w:spacing w:line="360" w:lineRule="exact"/>
              <w:rPr>
                <w:rFonts w:ascii="Arial" w:hAnsi="Arial" w:cs="Arial"/>
                <w:sz w:val="18"/>
                <w:szCs w:val="18"/>
              </w:rPr>
            </w:pPr>
            <w:r>
              <w:rPr>
                <w:rFonts w:ascii="Arial" w:hAnsi="Arial" w:cs="Arial"/>
                <w:color w:val="000000"/>
                <w:sz w:val="18"/>
                <w:szCs w:val="18"/>
              </w:rPr>
              <w:t>0.</w:t>
            </w:r>
            <w:r w:rsidRPr="00163B3D">
              <w:rPr>
                <w:rFonts w:ascii="Arial" w:hAnsi="Arial" w:cs="Arial"/>
                <w:color w:val="000000"/>
                <w:sz w:val="18"/>
                <w:szCs w:val="18"/>
              </w:rPr>
              <w:t>41</w:t>
            </w:r>
          </w:p>
        </w:tc>
        <w:tc>
          <w:tcPr>
            <w:tcW w:w="1074" w:type="dxa"/>
            <w:vAlign w:val="bottom"/>
          </w:tcPr>
          <w:p w:rsidR="009F18CC" w:rsidRPr="00163B3D" w:rsidRDefault="009F18CC" w:rsidP="00211AB2">
            <w:pPr>
              <w:spacing w:line="360" w:lineRule="exact"/>
              <w:rPr>
                <w:rFonts w:ascii="Arial" w:hAnsi="Arial" w:cs="Arial"/>
                <w:sz w:val="18"/>
                <w:szCs w:val="18"/>
              </w:rPr>
            </w:pPr>
            <w:r>
              <w:rPr>
                <w:rFonts w:ascii="Arial" w:hAnsi="Arial" w:cs="Arial"/>
                <w:sz w:val="18"/>
                <w:szCs w:val="18"/>
              </w:rPr>
              <w:t>1</w:t>
            </w:r>
          </w:p>
        </w:tc>
      </w:tr>
      <w:tr w:rsidR="009F18CC" w:rsidTr="00211AB2">
        <w:tc>
          <w:tcPr>
            <w:tcW w:w="1843"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Aoun et al. 2013</w:t>
            </w:r>
          </w:p>
        </w:tc>
        <w:tc>
          <w:tcPr>
            <w:tcW w:w="85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sz w:val="18"/>
                <w:szCs w:val="18"/>
              </w:rPr>
              <w:t>Manual</w:t>
            </w:r>
          </w:p>
        </w:tc>
        <w:tc>
          <w:tcPr>
            <w:tcW w:w="1319" w:type="dxa"/>
            <w:vAlign w:val="bottom"/>
          </w:tcPr>
          <w:p w:rsidR="009F18CC" w:rsidRPr="00163B3D" w:rsidRDefault="009F18CC" w:rsidP="00211AB2">
            <w:pPr>
              <w:spacing w:line="360" w:lineRule="exact"/>
              <w:rPr>
                <w:rFonts w:ascii="Arial" w:hAnsi="Arial" w:cs="Arial"/>
                <w:sz w:val="18"/>
                <w:szCs w:val="18"/>
              </w:rPr>
            </w:pPr>
            <w:r>
              <w:rPr>
                <w:rFonts w:ascii="Arial" w:hAnsi="Arial" w:cs="Arial"/>
                <w:color w:val="000000"/>
                <w:sz w:val="18"/>
                <w:szCs w:val="18"/>
              </w:rPr>
              <w:t>CC</w:t>
            </w:r>
          </w:p>
        </w:tc>
        <w:tc>
          <w:tcPr>
            <w:tcW w:w="89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3.10</w:t>
            </w:r>
          </w:p>
        </w:tc>
        <w:tc>
          <w:tcPr>
            <w:tcW w:w="89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2.39</w:t>
            </w:r>
          </w:p>
        </w:tc>
        <w:tc>
          <w:tcPr>
            <w:tcW w:w="104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0.71</w:t>
            </w:r>
          </w:p>
        </w:tc>
        <w:tc>
          <w:tcPr>
            <w:tcW w:w="877" w:type="dxa"/>
            <w:vAlign w:val="bottom"/>
          </w:tcPr>
          <w:p w:rsidR="009F18CC" w:rsidRPr="00163B3D" w:rsidRDefault="009F18CC" w:rsidP="00211AB2">
            <w:pPr>
              <w:spacing w:line="360" w:lineRule="exact"/>
              <w:rPr>
                <w:rFonts w:ascii="Arial" w:hAnsi="Arial" w:cs="Arial"/>
                <w:sz w:val="18"/>
                <w:szCs w:val="18"/>
              </w:rPr>
            </w:pPr>
            <w:r>
              <w:rPr>
                <w:rFonts w:ascii="Arial" w:hAnsi="Arial" w:cs="Arial"/>
                <w:color w:val="000000"/>
                <w:sz w:val="18"/>
                <w:szCs w:val="18"/>
              </w:rPr>
              <w:t>0.</w:t>
            </w:r>
            <w:r w:rsidRPr="00163B3D">
              <w:rPr>
                <w:rFonts w:ascii="Arial" w:hAnsi="Arial" w:cs="Arial"/>
                <w:color w:val="000000"/>
                <w:sz w:val="18"/>
                <w:szCs w:val="18"/>
              </w:rPr>
              <w:t>30</w:t>
            </w:r>
          </w:p>
        </w:tc>
        <w:tc>
          <w:tcPr>
            <w:tcW w:w="1074" w:type="dxa"/>
            <w:vAlign w:val="bottom"/>
          </w:tcPr>
          <w:p w:rsidR="009F18CC" w:rsidRPr="00163B3D" w:rsidRDefault="009F18CC" w:rsidP="00211AB2">
            <w:pPr>
              <w:spacing w:line="360" w:lineRule="exact"/>
              <w:rPr>
                <w:rFonts w:ascii="Arial" w:hAnsi="Arial" w:cs="Arial"/>
                <w:sz w:val="18"/>
                <w:szCs w:val="18"/>
              </w:rPr>
            </w:pPr>
            <w:r>
              <w:rPr>
                <w:rFonts w:ascii="Arial" w:hAnsi="Arial" w:cs="Arial"/>
                <w:sz w:val="18"/>
                <w:szCs w:val="18"/>
              </w:rPr>
              <w:t>1</w:t>
            </w:r>
          </w:p>
        </w:tc>
      </w:tr>
      <w:tr w:rsidR="009F18CC" w:rsidTr="00211AB2">
        <w:tc>
          <w:tcPr>
            <w:tcW w:w="1843"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Saba et al</w:t>
            </w:r>
            <w:r>
              <w:rPr>
                <w:rFonts w:ascii="Arial" w:hAnsi="Arial" w:cs="Arial"/>
                <w:color w:val="000000"/>
                <w:sz w:val="18"/>
                <w:szCs w:val="18"/>
              </w:rPr>
              <w:t>.</w:t>
            </w:r>
            <w:r w:rsidRPr="00163B3D">
              <w:rPr>
                <w:rFonts w:ascii="Arial" w:hAnsi="Arial" w:cs="Arial"/>
                <w:color w:val="000000"/>
                <w:sz w:val="18"/>
                <w:szCs w:val="18"/>
              </w:rPr>
              <w:t xml:space="preserve"> 2013</w:t>
            </w:r>
          </w:p>
        </w:tc>
        <w:tc>
          <w:tcPr>
            <w:tcW w:w="85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MDCTA</w:t>
            </w:r>
          </w:p>
        </w:tc>
        <w:tc>
          <w:tcPr>
            <w:tcW w:w="1319"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CCA</w:t>
            </w:r>
          </w:p>
        </w:tc>
        <w:tc>
          <w:tcPr>
            <w:tcW w:w="89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4.55</w:t>
            </w:r>
          </w:p>
        </w:tc>
        <w:tc>
          <w:tcPr>
            <w:tcW w:w="89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3.29</w:t>
            </w:r>
          </w:p>
        </w:tc>
        <w:tc>
          <w:tcPr>
            <w:tcW w:w="104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1.26</w:t>
            </w:r>
          </w:p>
        </w:tc>
        <w:tc>
          <w:tcPr>
            <w:tcW w:w="877" w:type="dxa"/>
            <w:vAlign w:val="bottom"/>
          </w:tcPr>
          <w:p w:rsidR="009F18CC" w:rsidRPr="00163B3D" w:rsidRDefault="009F18CC" w:rsidP="00211AB2">
            <w:pPr>
              <w:spacing w:line="360" w:lineRule="exact"/>
              <w:rPr>
                <w:rFonts w:ascii="Arial" w:hAnsi="Arial" w:cs="Arial"/>
                <w:sz w:val="18"/>
                <w:szCs w:val="18"/>
              </w:rPr>
            </w:pPr>
            <w:r>
              <w:rPr>
                <w:rFonts w:ascii="Arial" w:hAnsi="Arial" w:cs="Arial"/>
                <w:color w:val="000000"/>
                <w:sz w:val="18"/>
                <w:szCs w:val="18"/>
              </w:rPr>
              <w:t>0.</w:t>
            </w:r>
            <w:r w:rsidRPr="00163B3D">
              <w:rPr>
                <w:rFonts w:ascii="Arial" w:hAnsi="Arial" w:cs="Arial"/>
                <w:color w:val="000000"/>
                <w:sz w:val="18"/>
                <w:szCs w:val="18"/>
              </w:rPr>
              <w:t>38</w:t>
            </w:r>
          </w:p>
        </w:tc>
        <w:tc>
          <w:tcPr>
            <w:tcW w:w="1074" w:type="dxa"/>
            <w:vAlign w:val="bottom"/>
          </w:tcPr>
          <w:p w:rsidR="009F18CC" w:rsidRPr="00163B3D" w:rsidRDefault="009F18CC" w:rsidP="00211AB2">
            <w:pPr>
              <w:spacing w:line="360" w:lineRule="exact"/>
              <w:rPr>
                <w:rFonts w:ascii="Arial" w:hAnsi="Arial" w:cs="Arial"/>
                <w:sz w:val="18"/>
                <w:szCs w:val="18"/>
              </w:rPr>
            </w:pPr>
            <w:r>
              <w:rPr>
                <w:rFonts w:ascii="Arial" w:hAnsi="Arial" w:cs="Arial"/>
                <w:sz w:val="18"/>
                <w:szCs w:val="18"/>
              </w:rPr>
              <w:t>2</w:t>
            </w:r>
          </w:p>
        </w:tc>
      </w:tr>
      <w:tr w:rsidR="009F18CC" w:rsidTr="00211AB2">
        <w:tc>
          <w:tcPr>
            <w:tcW w:w="1843"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Saba et al</w:t>
            </w:r>
            <w:r>
              <w:rPr>
                <w:rFonts w:ascii="Arial" w:hAnsi="Arial" w:cs="Arial"/>
                <w:color w:val="000000"/>
                <w:sz w:val="18"/>
                <w:szCs w:val="18"/>
              </w:rPr>
              <w:t>.</w:t>
            </w:r>
            <w:r w:rsidRPr="00163B3D">
              <w:rPr>
                <w:rFonts w:ascii="Arial" w:hAnsi="Arial" w:cs="Arial"/>
                <w:color w:val="000000"/>
                <w:sz w:val="18"/>
                <w:szCs w:val="18"/>
              </w:rPr>
              <w:t xml:space="preserve"> 2008</w:t>
            </w:r>
          </w:p>
        </w:tc>
        <w:tc>
          <w:tcPr>
            <w:tcW w:w="85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MDCTA</w:t>
            </w:r>
          </w:p>
        </w:tc>
        <w:tc>
          <w:tcPr>
            <w:tcW w:w="1319"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CCA</w:t>
            </w:r>
          </w:p>
        </w:tc>
        <w:tc>
          <w:tcPr>
            <w:tcW w:w="89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4.11</w:t>
            </w:r>
          </w:p>
        </w:tc>
        <w:tc>
          <w:tcPr>
            <w:tcW w:w="89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3.29</w:t>
            </w:r>
          </w:p>
        </w:tc>
        <w:tc>
          <w:tcPr>
            <w:tcW w:w="104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0.82</w:t>
            </w:r>
          </w:p>
        </w:tc>
        <w:tc>
          <w:tcPr>
            <w:tcW w:w="877" w:type="dxa"/>
            <w:vAlign w:val="bottom"/>
          </w:tcPr>
          <w:p w:rsidR="009F18CC" w:rsidRPr="00163B3D" w:rsidRDefault="009F18CC" w:rsidP="00211AB2">
            <w:pPr>
              <w:spacing w:line="360" w:lineRule="exact"/>
              <w:rPr>
                <w:rFonts w:ascii="Arial" w:hAnsi="Arial" w:cs="Arial"/>
                <w:sz w:val="18"/>
                <w:szCs w:val="18"/>
              </w:rPr>
            </w:pPr>
            <w:r>
              <w:rPr>
                <w:rFonts w:ascii="Arial" w:hAnsi="Arial" w:cs="Arial"/>
                <w:color w:val="000000"/>
                <w:sz w:val="18"/>
                <w:szCs w:val="18"/>
              </w:rPr>
              <w:t>0.</w:t>
            </w:r>
            <w:r w:rsidRPr="00163B3D">
              <w:rPr>
                <w:rFonts w:ascii="Arial" w:hAnsi="Arial" w:cs="Arial"/>
                <w:color w:val="000000"/>
                <w:sz w:val="18"/>
                <w:szCs w:val="18"/>
              </w:rPr>
              <w:t>25</w:t>
            </w:r>
          </w:p>
        </w:tc>
        <w:tc>
          <w:tcPr>
            <w:tcW w:w="1074" w:type="dxa"/>
            <w:vAlign w:val="bottom"/>
          </w:tcPr>
          <w:p w:rsidR="009F18CC" w:rsidRPr="00163B3D" w:rsidRDefault="009F18CC" w:rsidP="00211AB2">
            <w:pPr>
              <w:spacing w:line="360" w:lineRule="exact"/>
              <w:rPr>
                <w:rFonts w:ascii="Arial" w:hAnsi="Arial" w:cs="Arial"/>
                <w:sz w:val="18"/>
                <w:szCs w:val="18"/>
              </w:rPr>
            </w:pPr>
            <w:r>
              <w:rPr>
                <w:rFonts w:ascii="Arial" w:hAnsi="Arial" w:cs="Arial"/>
                <w:sz w:val="18"/>
                <w:szCs w:val="18"/>
              </w:rPr>
              <w:t>2</w:t>
            </w:r>
          </w:p>
        </w:tc>
      </w:tr>
      <w:tr w:rsidR="009F18CC" w:rsidTr="00211AB2">
        <w:tc>
          <w:tcPr>
            <w:tcW w:w="1843"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Saba et al</w:t>
            </w:r>
            <w:r>
              <w:rPr>
                <w:rFonts w:ascii="Arial" w:hAnsi="Arial" w:cs="Arial"/>
                <w:color w:val="000000"/>
                <w:sz w:val="18"/>
                <w:szCs w:val="18"/>
              </w:rPr>
              <w:t>.</w:t>
            </w:r>
            <w:r w:rsidRPr="00163B3D">
              <w:rPr>
                <w:rFonts w:ascii="Arial" w:hAnsi="Arial" w:cs="Arial"/>
                <w:color w:val="000000"/>
                <w:sz w:val="18"/>
                <w:szCs w:val="18"/>
              </w:rPr>
              <w:t xml:space="preserve"> 2010</w:t>
            </w:r>
          </w:p>
        </w:tc>
        <w:tc>
          <w:tcPr>
            <w:tcW w:w="85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MDCTA</w:t>
            </w:r>
          </w:p>
        </w:tc>
        <w:tc>
          <w:tcPr>
            <w:tcW w:w="1319"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CCA</w:t>
            </w:r>
          </w:p>
        </w:tc>
        <w:tc>
          <w:tcPr>
            <w:tcW w:w="89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4.20</w:t>
            </w:r>
          </w:p>
        </w:tc>
        <w:tc>
          <w:tcPr>
            <w:tcW w:w="89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3.29</w:t>
            </w:r>
          </w:p>
        </w:tc>
        <w:tc>
          <w:tcPr>
            <w:tcW w:w="104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0.91</w:t>
            </w:r>
          </w:p>
        </w:tc>
        <w:tc>
          <w:tcPr>
            <w:tcW w:w="877" w:type="dxa"/>
            <w:vAlign w:val="bottom"/>
          </w:tcPr>
          <w:p w:rsidR="009F18CC" w:rsidRPr="00163B3D" w:rsidRDefault="009F18CC" w:rsidP="00211AB2">
            <w:pPr>
              <w:spacing w:line="360" w:lineRule="exact"/>
              <w:rPr>
                <w:rFonts w:ascii="Arial" w:hAnsi="Arial" w:cs="Arial"/>
                <w:sz w:val="18"/>
                <w:szCs w:val="18"/>
              </w:rPr>
            </w:pPr>
            <w:r>
              <w:rPr>
                <w:rFonts w:ascii="Arial" w:hAnsi="Arial" w:cs="Arial"/>
                <w:color w:val="000000"/>
                <w:sz w:val="18"/>
                <w:szCs w:val="18"/>
              </w:rPr>
              <w:t>0.</w:t>
            </w:r>
            <w:r w:rsidRPr="00163B3D">
              <w:rPr>
                <w:rFonts w:ascii="Arial" w:hAnsi="Arial" w:cs="Arial"/>
                <w:color w:val="000000"/>
                <w:sz w:val="18"/>
                <w:szCs w:val="18"/>
              </w:rPr>
              <w:t>28</w:t>
            </w:r>
          </w:p>
        </w:tc>
        <w:tc>
          <w:tcPr>
            <w:tcW w:w="1074" w:type="dxa"/>
            <w:vAlign w:val="bottom"/>
          </w:tcPr>
          <w:p w:rsidR="009F18CC" w:rsidRPr="00163B3D" w:rsidRDefault="009F18CC" w:rsidP="00211AB2">
            <w:pPr>
              <w:spacing w:line="360" w:lineRule="exact"/>
              <w:rPr>
                <w:rFonts w:ascii="Arial" w:hAnsi="Arial" w:cs="Arial"/>
                <w:sz w:val="18"/>
                <w:szCs w:val="18"/>
              </w:rPr>
            </w:pPr>
            <w:r>
              <w:rPr>
                <w:rFonts w:ascii="Arial" w:hAnsi="Arial" w:cs="Arial"/>
                <w:sz w:val="18"/>
                <w:szCs w:val="18"/>
              </w:rPr>
              <w:t>2</w:t>
            </w:r>
          </w:p>
        </w:tc>
      </w:tr>
      <w:tr w:rsidR="009F18CC" w:rsidTr="00211AB2">
        <w:tc>
          <w:tcPr>
            <w:tcW w:w="1843"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Boussel et al. 2007</w:t>
            </w:r>
          </w:p>
        </w:tc>
        <w:tc>
          <w:tcPr>
            <w:tcW w:w="85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MRI</w:t>
            </w:r>
          </w:p>
        </w:tc>
        <w:tc>
          <w:tcPr>
            <w:tcW w:w="1319"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CCA</w:t>
            </w:r>
          </w:p>
        </w:tc>
        <w:tc>
          <w:tcPr>
            <w:tcW w:w="896"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3.91</w:t>
            </w:r>
          </w:p>
        </w:tc>
        <w:tc>
          <w:tcPr>
            <w:tcW w:w="89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3.24</w:t>
            </w:r>
          </w:p>
        </w:tc>
        <w:tc>
          <w:tcPr>
            <w:tcW w:w="1047" w:type="dxa"/>
            <w:vAlign w:val="bottom"/>
          </w:tcPr>
          <w:p w:rsidR="009F18CC" w:rsidRPr="00163B3D" w:rsidRDefault="009F18CC" w:rsidP="00211AB2">
            <w:pPr>
              <w:spacing w:line="360" w:lineRule="exact"/>
              <w:rPr>
                <w:rFonts w:ascii="Arial" w:hAnsi="Arial" w:cs="Arial"/>
                <w:sz w:val="18"/>
                <w:szCs w:val="18"/>
              </w:rPr>
            </w:pPr>
            <w:r w:rsidRPr="00163B3D">
              <w:rPr>
                <w:rFonts w:ascii="Arial" w:hAnsi="Arial" w:cs="Arial"/>
                <w:color w:val="000000"/>
                <w:sz w:val="18"/>
                <w:szCs w:val="18"/>
              </w:rPr>
              <w:t>0.67</w:t>
            </w:r>
          </w:p>
        </w:tc>
        <w:tc>
          <w:tcPr>
            <w:tcW w:w="877" w:type="dxa"/>
            <w:vAlign w:val="bottom"/>
          </w:tcPr>
          <w:p w:rsidR="009F18CC" w:rsidRPr="00163B3D" w:rsidRDefault="009F18CC" w:rsidP="00211AB2">
            <w:pPr>
              <w:spacing w:line="360" w:lineRule="exact"/>
              <w:rPr>
                <w:rFonts w:ascii="Arial" w:hAnsi="Arial" w:cs="Arial"/>
                <w:sz w:val="18"/>
                <w:szCs w:val="18"/>
              </w:rPr>
            </w:pPr>
            <w:r>
              <w:rPr>
                <w:rFonts w:ascii="Arial" w:hAnsi="Arial" w:cs="Arial"/>
                <w:color w:val="000000"/>
                <w:sz w:val="18"/>
                <w:szCs w:val="18"/>
              </w:rPr>
              <w:t>0.</w:t>
            </w:r>
            <w:r w:rsidRPr="00163B3D">
              <w:rPr>
                <w:rFonts w:ascii="Arial" w:hAnsi="Arial" w:cs="Arial"/>
                <w:color w:val="000000"/>
                <w:sz w:val="18"/>
                <w:szCs w:val="18"/>
              </w:rPr>
              <w:t>21</w:t>
            </w:r>
          </w:p>
        </w:tc>
        <w:tc>
          <w:tcPr>
            <w:tcW w:w="1074" w:type="dxa"/>
            <w:vAlign w:val="bottom"/>
          </w:tcPr>
          <w:p w:rsidR="009F18CC" w:rsidRPr="00163B3D" w:rsidRDefault="009F18CC" w:rsidP="00211AB2">
            <w:pPr>
              <w:spacing w:line="360" w:lineRule="exact"/>
              <w:rPr>
                <w:rFonts w:ascii="Arial" w:hAnsi="Arial" w:cs="Arial"/>
                <w:sz w:val="18"/>
                <w:szCs w:val="18"/>
              </w:rPr>
            </w:pPr>
          </w:p>
        </w:tc>
      </w:tr>
      <w:tr w:rsidR="009F18CC" w:rsidTr="00211AB2">
        <w:tc>
          <w:tcPr>
            <w:tcW w:w="1843" w:type="dxa"/>
            <w:vAlign w:val="bottom"/>
          </w:tcPr>
          <w:p w:rsidR="009F18CC" w:rsidRPr="00163B3D" w:rsidRDefault="009F18CC" w:rsidP="00211AB2">
            <w:pPr>
              <w:spacing w:line="360" w:lineRule="exact"/>
              <w:rPr>
                <w:rFonts w:ascii="Arial" w:hAnsi="Arial" w:cs="Arial"/>
                <w:sz w:val="18"/>
                <w:szCs w:val="18"/>
              </w:rPr>
            </w:pPr>
          </w:p>
        </w:tc>
        <w:tc>
          <w:tcPr>
            <w:tcW w:w="856" w:type="dxa"/>
            <w:vAlign w:val="bottom"/>
          </w:tcPr>
          <w:p w:rsidR="009F18CC" w:rsidRPr="00163B3D" w:rsidRDefault="009F18CC" w:rsidP="00211AB2">
            <w:pPr>
              <w:spacing w:line="360" w:lineRule="exact"/>
              <w:rPr>
                <w:rFonts w:ascii="Arial" w:hAnsi="Arial" w:cs="Arial"/>
                <w:sz w:val="18"/>
                <w:szCs w:val="18"/>
              </w:rPr>
            </w:pPr>
          </w:p>
        </w:tc>
        <w:tc>
          <w:tcPr>
            <w:tcW w:w="1319" w:type="dxa"/>
            <w:vAlign w:val="bottom"/>
          </w:tcPr>
          <w:p w:rsidR="009F18CC" w:rsidRPr="00163B3D" w:rsidRDefault="009F18CC" w:rsidP="00211AB2">
            <w:pPr>
              <w:spacing w:line="360" w:lineRule="exact"/>
              <w:rPr>
                <w:rFonts w:ascii="Arial" w:hAnsi="Arial" w:cs="Arial"/>
                <w:sz w:val="18"/>
                <w:szCs w:val="18"/>
              </w:rPr>
            </w:pPr>
          </w:p>
        </w:tc>
        <w:tc>
          <w:tcPr>
            <w:tcW w:w="896" w:type="dxa"/>
            <w:vAlign w:val="bottom"/>
          </w:tcPr>
          <w:p w:rsidR="009F18CC" w:rsidRPr="00163B3D" w:rsidRDefault="009F18CC" w:rsidP="00211AB2">
            <w:pPr>
              <w:spacing w:line="360" w:lineRule="exact"/>
              <w:rPr>
                <w:rFonts w:ascii="Arial" w:hAnsi="Arial" w:cs="Arial"/>
                <w:sz w:val="18"/>
                <w:szCs w:val="18"/>
              </w:rPr>
            </w:pPr>
          </w:p>
        </w:tc>
        <w:tc>
          <w:tcPr>
            <w:tcW w:w="897" w:type="dxa"/>
            <w:vAlign w:val="bottom"/>
          </w:tcPr>
          <w:p w:rsidR="009F18CC" w:rsidRPr="00163B3D" w:rsidRDefault="009F18CC" w:rsidP="00211AB2">
            <w:pPr>
              <w:spacing w:line="360" w:lineRule="exact"/>
              <w:rPr>
                <w:rFonts w:ascii="Arial" w:hAnsi="Arial" w:cs="Arial"/>
                <w:sz w:val="18"/>
                <w:szCs w:val="18"/>
              </w:rPr>
            </w:pPr>
          </w:p>
        </w:tc>
        <w:tc>
          <w:tcPr>
            <w:tcW w:w="1047" w:type="dxa"/>
            <w:vAlign w:val="bottom"/>
          </w:tcPr>
          <w:p w:rsidR="009F18CC" w:rsidRPr="00163B3D" w:rsidRDefault="009F18CC" w:rsidP="00211AB2">
            <w:pPr>
              <w:spacing w:line="360" w:lineRule="exact"/>
              <w:rPr>
                <w:rFonts w:ascii="Arial" w:hAnsi="Arial" w:cs="Arial"/>
                <w:sz w:val="18"/>
                <w:szCs w:val="18"/>
              </w:rPr>
            </w:pPr>
          </w:p>
        </w:tc>
        <w:tc>
          <w:tcPr>
            <w:tcW w:w="877" w:type="dxa"/>
            <w:vAlign w:val="bottom"/>
          </w:tcPr>
          <w:p w:rsidR="009F18CC" w:rsidRPr="00163B3D" w:rsidRDefault="009F18CC" w:rsidP="00211AB2">
            <w:pPr>
              <w:spacing w:line="360" w:lineRule="exact"/>
              <w:rPr>
                <w:rFonts w:ascii="Arial" w:hAnsi="Arial" w:cs="Arial"/>
                <w:sz w:val="18"/>
                <w:szCs w:val="18"/>
              </w:rPr>
            </w:pPr>
          </w:p>
        </w:tc>
        <w:tc>
          <w:tcPr>
            <w:tcW w:w="1074" w:type="dxa"/>
            <w:vAlign w:val="bottom"/>
          </w:tcPr>
          <w:p w:rsidR="009F18CC" w:rsidRPr="00163B3D" w:rsidRDefault="009F18CC" w:rsidP="00211AB2">
            <w:pPr>
              <w:spacing w:line="360" w:lineRule="exact"/>
              <w:rPr>
                <w:rFonts w:ascii="Arial" w:hAnsi="Arial" w:cs="Arial"/>
                <w:sz w:val="18"/>
                <w:szCs w:val="18"/>
              </w:rPr>
            </w:pPr>
          </w:p>
        </w:tc>
      </w:tr>
    </w:tbl>
    <w:p w:rsidR="009F18CC" w:rsidRPr="009F07CE" w:rsidRDefault="009F18CC" w:rsidP="00211AB2">
      <w:pPr>
        <w:spacing w:line="360" w:lineRule="exact"/>
      </w:pPr>
      <w:r w:rsidRPr="009F07CE">
        <w:t xml:space="preserve">Methods:  </w:t>
      </w:r>
      <w:r w:rsidRPr="009F07CE">
        <w:rPr>
          <w:i/>
        </w:rPr>
        <w:t>In vitro</w:t>
      </w:r>
      <w:r w:rsidRPr="009F07CE">
        <w:t xml:space="preserve">, direct </w:t>
      </w:r>
      <w:r w:rsidRPr="009F07CE">
        <w:rPr>
          <w:rFonts w:ascii="Calibri" w:eastAsia="Times New Roman" w:hAnsi="Calibri" w:cs="Calibri"/>
          <w:color w:val="000000"/>
          <w:lang w:eastAsia="en-GB"/>
        </w:rPr>
        <w:t xml:space="preserve">measurements from arteries fixed </w:t>
      </w:r>
      <w:r>
        <w:rPr>
          <w:rFonts w:ascii="Calibri" w:eastAsia="Times New Roman" w:hAnsi="Calibri" w:cs="Calibri"/>
          <w:color w:val="000000"/>
          <w:lang w:eastAsia="en-GB"/>
        </w:rPr>
        <w:t xml:space="preserve">or observed </w:t>
      </w:r>
      <w:r w:rsidRPr="009F07CE">
        <w:rPr>
          <w:rFonts w:ascii="Calibri" w:eastAsia="Times New Roman" w:hAnsi="Calibri" w:cs="Calibri"/>
          <w:color w:val="000000"/>
          <w:lang w:eastAsia="en-GB"/>
        </w:rPr>
        <w:t>at mean physiological pressure of 13.3 kPa</w:t>
      </w:r>
      <w:r>
        <w:rPr>
          <w:rFonts w:ascii="Calibri" w:eastAsia="Times New Roman" w:hAnsi="Calibri" w:cs="Calibri"/>
          <w:color w:val="000000"/>
          <w:lang w:eastAsia="en-GB"/>
        </w:rPr>
        <w:t xml:space="preserve"> (= 100 mm Hg)</w:t>
      </w:r>
      <w:r w:rsidRPr="009F07CE">
        <w:rPr>
          <w:rFonts w:ascii="Calibri" w:eastAsia="Times New Roman" w:hAnsi="Calibri" w:cs="Calibri"/>
          <w:color w:val="000000"/>
          <w:lang w:eastAsia="en-GB"/>
        </w:rPr>
        <w:t xml:space="preserve">. </w:t>
      </w:r>
      <w:r w:rsidRPr="009F07CE">
        <w:t xml:space="preserve"> MRI</w:t>
      </w:r>
      <w:r>
        <w:t xml:space="preserve"> =</w:t>
      </w:r>
      <w:r w:rsidRPr="009F07CE">
        <w:t xml:space="preserve"> </w:t>
      </w:r>
      <w:r w:rsidRPr="00023BF1">
        <w:rPr>
          <w:rFonts w:ascii="Calibri" w:eastAsia="Times New Roman" w:hAnsi="Calibri" w:cs="Calibri"/>
          <w:color w:val="000000"/>
          <w:lang w:eastAsia="en-GB"/>
        </w:rPr>
        <w:t>Magnetic Resonance Imaging</w:t>
      </w:r>
      <w:r w:rsidRPr="009F07CE">
        <w:rPr>
          <w:rFonts w:ascii="Calibri" w:eastAsia="Times New Roman" w:hAnsi="Calibri" w:cs="Calibri"/>
          <w:color w:val="000000"/>
          <w:lang w:eastAsia="en-GB"/>
        </w:rPr>
        <w:t>.  Manual</w:t>
      </w:r>
      <w:r>
        <w:rPr>
          <w:rFonts w:ascii="Calibri" w:eastAsia="Times New Roman" w:hAnsi="Calibri" w:cs="Calibri"/>
          <w:color w:val="000000"/>
          <w:lang w:eastAsia="en-GB"/>
        </w:rPr>
        <w:t xml:space="preserve"> =</w:t>
      </w:r>
      <w:r w:rsidRPr="009F07CE">
        <w:rPr>
          <w:rFonts w:ascii="Calibri" w:eastAsia="Times New Roman" w:hAnsi="Calibri" w:cs="Calibri"/>
          <w:color w:val="000000"/>
          <w:lang w:eastAsia="en-GB"/>
        </w:rPr>
        <w:t xml:space="preserve"> </w:t>
      </w:r>
      <w:r w:rsidRPr="00023BF1">
        <w:rPr>
          <w:rFonts w:ascii="Calibri" w:eastAsia="Times New Roman" w:hAnsi="Calibri" w:cs="Calibri"/>
          <w:color w:val="000000"/>
          <w:lang w:eastAsia="en-GB"/>
        </w:rPr>
        <w:t>Direct measurement of bony canal</w:t>
      </w:r>
      <w:r w:rsidRPr="009F07CE">
        <w:rPr>
          <w:rFonts w:ascii="Calibri" w:eastAsia="Times New Roman" w:hAnsi="Calibri" w:cs="Calibri"/>
          <w:color w:val="000000"/>
          <w:lang w:eastAsia="en-GB"/>
        </w:rPr>
        <w:t>.  MDCTA</w:t>
      </w:r>
      <w:r>
        <w:rPr>
          <w:rFonts w:ascii="Calibri" w:eastAsia="Times New Roman" w:hAnsi="Calibri" w:cs="Calibri"/>
          <w:color w:val="000000"/>
          <w:lang w:eastAsia="en-GB"/>
        </w:rPr>
        <w:t xml:space="preserve"> =</w:t>
      </w:r>
      <w:r w:rsidRPr="009F07CE">
        <w:rPr>
          <w:rFonts w:ascii="Calibri" w:eastAsia="Times New Roman" w:hAnsi="Calibri" w:cs="Calibri"/>
          <w:color w:val="000000"/>
          <w:lang w:eastAsia="en-GB"/>
        </w:rPr>
        <w:t xml:space="preserve"> </w:t>
      </w:r>
      <w:r w:rsidRPr="00023BF1">
        <w:rPr>
          <w:rFonts w:ascii="Calibri" w:eastAsia="Times New Roman" w:hAnsi="Calibri" w:cs="Calibri"/>
          <w:color w:val="000000"/>
          <w:lang w:eastAsia="en-GB"/>
        </w:rPr>
        <w:t>Multidetector Computed Tomographic Angiography</w:t>
      </w:r>
      <w:r w:rsidRPr="009F07CE">
        <w:rPr>
          <w:rFonts w:ascii="Calibri" w:eastAsia="Times New Roman" w:hAnsi="Calibri" w:cs="Calibri"/>
          <w:color w:val="000000"/>
          <w:lang w:eastAsia="en-GB"/>
        </w:rPr>
        <w:t>.</w:t>
      </w:r>
    </w:p>
    <w:p w:rsidR="009F18CC" w:rsidRDefault="009F18CC" w:rsidP="00211AB2">
      <w:pPr>
        <w:spacing w:line="360" w:lineRule="exact"/>
      </w:pPr>
      <w:r>
        <w:t xml:space="preserve">Notes:  1, ICA lumen radius taken as the mean from 13 imaging studies </w:t>
      </w:r>
      <w:r>
        <w:rPr>
          <w:noProof/>
        </w:rPr>
        <w:t>[10]</w:t>
      </w:r>
      <w:r>
        <w:t xml:space="preserve">.  2, CCA lumen radius taken as the mean from 6 imaging studies </w:t>
      </w:r>
      <w:r>
        <w:rPr>
          <w:noProof/>
        </w:rPr>
        <w:t>[10]</w:t>
      </w:r>
      <w:r>
        <w:t>.</w:t>
      </w:r>
    </w:p>
    <w:p w:rsidR="009F18CC" w:rsidRDefault="009F18CC" w:rsidP="00211AB2">
      <w:pPr>
        <w:spacing w:line="360" w:lineRule="exact"/>
      </w:pPr>
      <w:r>
        <w:t>References to be added from below:</w:t>
      </w:r>
    </w:p>
    <w:p w:rsidR="009F18CC" w:rsidRDefault="009F18CC" w:rsidP="00211AB2">
      <w:r>
        <w:rPr>
          <w:noProof/>
        </w:rPr>
        <w:t>[35-48]</w:t>
      </w:r>
      <w:r>
        <w:br w:type="page"/>
      </w:r>
    </w:p>
    <w:p w:rsidR="009F18CC" w:rsidRDefault="009F18CC" w:rsidP="00211AB2">
      <w:pPr>
        <w:spacing w:line="360" w:lineRule="exact"/>
      </w:pPr>
      <w:r>
        <w:lastRenderedPageBreak/>
        <w:t>Table S2.  Summary data for brain volume (V</w:t>
      </w:r>
      <w:r>
        <w:rPr>
          <w:vertAlign w:val="subscript"/>
        </w:rPr>
        <w:t>br</w:t>
      </w:r>
      <w:r>
        <w:t>), internal carotid artery (ICA) foramen radius (r</w:t>
      </w:r>
      <w:r>
        <w:rPr>
          <w:vertAlign w:val="subscript"/>
        </w:rPr>
        <w:t>o</w:t>
      </w:r>
      <w:r>
        <w:t>) and total blood flow rate</w:t>
      </w:r>
      <w:r w:rsidRPr="00A2313B">
        <w:rPr>
          <w:lang w:val="en-AU"/>
        </w:rPr>
        <w:t xml:space="preserve"> </w:t>
      </w:r>
      <w:r>
        <w:rPr>
          <w:lang w:val="en-AU"/>
        </w:rPr>
        <w:t xml:space="preserve">of both </w:t>
      </w:r>
      <w:r>
        <w:t>ICAs (</w:t>
      </w:r>
      <w:r>
        <w:rPr>
          <w:spacing w:val="-110"/>
        </w:rPr>
        <w:t>Q</w:t>
      </w:r>
      <w:r>
        <w:rPr>
          <w:spacing w:val="20"/>
          <w:position w:val="18"/>
        </w:rPr>
        <w:t>.</w:t>
      </w:r>
      <w:r>
        <w:t xml:space="preserve"> </w:t>
      </w:r>
      <w:r>
        <w:rPr>
          <w:vertAlign w:val="subscript"/>
        </w:rPr>
        <w:t>ICA</w:t>
      </w:r>
      <w:r>
        <w:t>) for hominid skulls.  Means, 95% CI and sample size (N) are shown.</w:t>
      </w:r>
    </w:p>
    <w:p w:rsidR="009F18CC" w:rsidRDefault="009F18CC" w:rsidP="00211AB2">
      <w:pPr>
        <w:spacing w:line="360" w:lineRule="exact"/>
      </w:pPr>
    </w:p>
    <w:tbl>
      <w:tblPr>
        <w:tblStyle w:val="TableGrid"/>
        <w:tblW w:w="0" w:type="auto"/>
        <w:tblLook w:val="04A0" w:firstRow="1" w:lastRow="0" w:firstColumn="1" w:lastColumn="0" w:noHBand="0" w:noVBand="1"/>
      </w:tblPr>
      <w:tblGrid>
        <w:gridCol w:w="2830"/>
        <w:gridCol w:w="809"/>
        <w:gridCol w:w="1790"/>
        <w:gridCol w:w="1791"/>
        <w:gridCol w:w="1790"/>
      </w:tblGrid>
      <w:tr w:rsidR="009F18CC" w:rsidTr="00211AB2">
        <w:tc>
          <w:tcPr>
            <w:tcW w:w="2830" w:type="dxa"/>
            <w:vAlign w:val="bottom"/>
          </w:tcPr>
          <w:p w:rsidR="009F18CC" w:rsidRDefault="009F18CC" w:rsidP="00211AB2">
            <w:pPr>
              <w:spacing w:line="360" w:lineRule="exact"/>
            </w:pPr>
            <w:r>
              <w:rPr>
                <w:rFonts w:ascii="Calibri" w:eastAsia="Times New Roman" w:hAnsi="Calibri"/>
                <w:color w:val="000000"/>
              </w:rPr>
              <w:t>Species</w:t>
            </w:r>
          </w:p>
        </w:tc>
        <w:tc>
          <w:tcPr>
            <w:tcW w:w="809" w:type="dxa"/>
            <w:vAlign w:val="bottom"/>
          </w:tcPr>
          <w:p w:rsidR="009F18CC" w:rsidRDefault="009F18CC" w:rsidP="00211AB2">
            <w:pPr>
              <w:spacing w:line="360" w:lineRule="exact"/>
            </w:pPr>
            <w:r>
              <w:rPr>
                <w:rFonts w:ascii="Calibri" w:eastAsia="Times New Roman" w:hAnsi="Calibri"/>
                <w:color w:val="000000"/>
              </w:rPr>
              <w:t>N</w:t>
            </w:r>
          </w:p>
        </w:tc>
        <w:tc>
          <w:tcPr>
            <w:tcW w:w="1790" w:type="dxa"/>
            <w:vAlign w:val="bottom"/>
          </w:tcPr>
          <w:p w:rsidR="009F18CC" w:rsidRDefault="009F18CC" w:rsidP="00211AB2">
            <w:pPr>
              <w:spacing w:line="360" w:lineRule="exact"/>
            </w:pPr>
            <w:r>
              <w:rPr>
                <w:rFonts w:ascii="Calibri" w:eastAsia="Times New Roman" w:hAnsi="Calibri"/>
                <w:color w:val="000000"/>
              </w:rPr>
              <w:t>V</w:t>
            </w:r>
            <w:r w:rsidRPr="004E7866">
              <w:rPr>
                <w:rFonts w:ascii="Calibri" w:eastAsia="Times New Roman" w:hAnsi="Calibri"/>
                <w:color w:val="000000"/>
                <w:vertAlign w:val="subscript"/>
              </w:rPr>
              <w:t>br</w:t>
            </w:r>
          </w:p>
        </w:tc>
        <w:tc>
          <w:tcPr>
            <w:tcW w:w="1791" w:type="dxa"/>
            <w:vAlign w:val="bottom"/>
          </w:tcPr>
          <w:p w:rsidR="009F18CC" w:rsidRDefault="009F18CC" w:rsidP="00211AB2">
            <w:pPr>
              <w:spacing w:line="360" w:lineRule="exact"/>
            </w:pPr>
            <w:r>
              <w:rPr>
                <w:rFonts w:ascii="Calibri" w:eastAsia="Times New Roman" w:hAnsi="Calibri"/>
                <w:color w:val="000000"/>
              </w:rPr>
              <w:t>r</w:t>
            </w:r>
            <w:r w:rsidRPr="004E7866">
              <w:rPr>
                <w:rFonts w:ascii="Calibri" w:eastAsia="Times New Roman" w:hAnsi="Calibri"/>
                <w:color w:val="000000"/>
                <w:vertAlign w:val="subscript"/>
              </w:rPr>
              <w:t>o</w:t>
            </w:r>
          </w:p>
        </w:tc>
        <w:tc>
          <w:tcPr>
            <w:tcW w:w="1790" w:type="dxa"/>
            <w:vAlign w:val="bottom"/>
          </w:tcPr>
          <w:p w:rsidR="009F18CC" w:rsidRDefault="009F18CC" w:rsidP="00211AB2">
            <w:pPr>
              <w:spacing w:line="360" w:lineRule="exact"/>
            </w:pPr>
            <w:r>
              <w:rPr>
                <w:spacing w:val="-110"/>
              </w:rPr>
              <w:t>Q</w:t>
            </w:r>
            <w:r>
              <w:rPr>
                <w:spacing w:val="20"/>
                <w:position w:val="18"/>
              </w:rPr>
              <w:t xml:space="preserve">. </w:t>
            </w:r>
            <w:r w:rsidRPr="004E7866">
              <w:rPr>
                <w:rFonts w:ascii="Calibri" w:eastAsia="Times New Roman" w:hAnsi="Calibri"/>
                <w:color w:val="000000"/>
                <w:vertAlign w:val="subscript"/>
              </w:rPr>
              <w:t>ICA</w:t>
            </w:r>
          </w:p>
        </w:tc>
      </w:tr>
      <w:tr w:rsidR="009F18CC" w:rsidTr="00211AB2">
        <w:tc>
          <w:tcPr>
            <w:tcW w:w="2830" w:type="dxa"/>
            <w:vAlign w:val="bottom"/>
          </w:tcPr>
          <w:p w:rsidR="009F18CC" w:rsidRDefault="009F18CC" w:rsidP="00211AB2">
            <w:pPr>
              <w:spacing w:line="360" w:lineRule="exact"/>
            </w:pPr>
          </w:p>
        </w:tc>
        <w:tc>
          <w:tcPr>
            <w:tcW w:w="809" w:type="dxa"/>
            <w:vAlign w:val="bottom"/>
          </w:tcPr>
          <w:p w:rsidR="009F18CC" w:rsidRDefault="009F18CC" w:rsidP="00211AB2">
            <w:pPr>
              <w:spacing w:line="360" w:lineRule="exact"/>
            </w:pPr>
          </w:p>
        </w:tc>
        <w:tc>
          <w:tcPr>
            <w:tcW w:w="1790" w:type="dxa"/>
            <w:vAlign w:val="bottom"/>
          </w:tcPr>
          <w:p w:rsidR="009F18CC" w:rsidRDefault="009F18CC" w:rsidP="00211AB2">
            <w:pPr>
              <w:spacing w:line="360" w:lineRule="exact"/>
            </w:pPr>
            <w:r>
              <w:rPr>
                <w:rFonts w:ascii="Calibri" w:eastAsia="Times New Roman" w:hAnsi="Calibri"/>
                <w:color w:val="000000"/>
              </w:rPr>
              <w:t>(ml)</w:t>
            </w:r>
          </w:p>
        </w:tc>
        <w:tc>
          <w:tcPr>
            <w:tcW w:w="1791" w:type="dxa"/>
            <w:vAlign w:val="bottom"/>
          </w:tcPr>
          <w:p w:rsidR="009F18CC" w:rsidRDefault="009F18CC" w:rsidP="00211AB2">
            <w:pPr>
              <w:spacing w:line="360" w:lineRule="exact"/>
            </w:pPr>
            <w:r>
              <w:rPr>
                <w:rFonts w:ascii="Calibri" w:eastAsia="Times New Roman" w:hAnsi="Calibri"/>
                <w:color w:val="000000"/>
              </w:rPr>
              <w:t>(cm)</w:t>
            </w:r>
          </w:p>
        </w:tc>
        <w:tc>
          <w:tcPr>
            <w:tcW w:w="1790" w:type="dxa"/>
            <w:vAlign w:val="bottom"/>
          </w:tcPr>
          <w:p w:rsidR="009F18CC" w:rsidRDefault="009F18CC" w:rsidP="00211AB2">
            <w:pPr>
              <w:spacing w:line="360" w:lineRule="exact"/>
            </w:pPr>
            <w:r>
              <w:rPr>
                <w:rFonts w:ascii="Calibri" w:eastAsia="Times New Roman" w:hAnsi="Calibri"/>
                <w:color w:val="000000"/>
              </w:rPr>
              <w:t>(cm</w:t>
            </w:r>
            <w:r w:rsidRPr="004E7866">
              <w:rPr>
                <w:rFonts w:ascii="Calibri" w:eastAsia="Times New Roman" w:hAnsi="Calibri"/>
                <w:color w:val="000000"/>
                <w:vertAlign w:val="superscript"/>
              </w:rPr>
              <w:t>3</w:t>
            </w:r>
            <w:r>
              <w:rPr>
                <w:rFonts w:ascii="Calibri" w:eastAsia="Times New Roman" w:hAnsi="Calibri"/>
                <w:color w:val="000000"/>
              </w:rPr>
              <w:t xml:space="preserve"> s</w:t>
            </w:r>
            <w:r w:rsidRPr="004E7866">
              <w:rPr>
                <w:rFonts w:ascii="Calibri" w:eastAsia="Times New Roman" w:hAnsi="Calibri"/>
                <w:color w:val="000000"/>
                <w:vertAlign w:val="superscript"/>
              </w:rPr>
              <w:t>-1</w:t>
            </w:r>
            <w:r>
              <w:rPr>
                <w:rFonts w:ascii="Calibri" w:eastAsia="Times New Roman" w:hAnsi="Calibri"/>
                <w:color w:val="000000"/>
              </w:rPr>
              <w:t>)</w:t>
            </w:r>
          </w:p>
        </w:tc>
      </w:tr>
      <w:tr w:rsidR="009F18CC" w:rsidTr="00211AB2">
        <w:tc>
          <w:tcPr>
            <w:tcW w:w="2830" w:type="dxa"/>
            <w:vAlign w:val="bottom"/>
          </w:tcPr>
          <w:p w:rsidR="009F18CC" w:rsidRPr="004E7866" w:rsidRDefault="009F18CC" w:rsidP="00211AB2">
            <w:pPr>
              <w:spacing w:line="360" w:lineRule="exact"/>
              <w:rPr>
                <w:i/>
              </w:rPr>
            </w:pPr>
            <w:r w:rsidRPr="004E7866">
              <w:rPr>
                <w:rFonts w:ascii="Calibri" w:eastAsia="Times New Roman" w:hAnsi="Calibri"/>
                <w:i/>
                <w:color w:val="000000"/>
              </w:rPr>
              <w:t>Gorilla beringei</w:t>
            </w:r>
          </w:p>
        </w:tc>
        <w:tc>
          <w:tcPr>
            <w:tcW w:w="809" w:type="dxa"/>
            <w:vAlign w:val="bottom"/>
          </w:tcPr>
          <w:p w:rsidR="009F18CC" w:rsidRDefault="009F18CC" w:rsidP="00211AB2">
            <w:pPr>
              <w:spacing w:line="360" w:lineRule="exact"/>
            </w:pPr>
            <w:r>
              <w:rPr>
                <w:rFonts w:ascii="Calibri" w:eastAsia="Times New Roman" w:hAnsi="Calibri"/>
                <w:color w:val="000000"/>
              </w:rPr>
              <w:t>16</w:t>
            </w:r>
          </w:p>
        </w:tc>
        <w:tc>
          <w:tcPr>
            <w:tcW w:w="1790" w:type="dxa"/>
            <w:vAlign w:val="bottom"/>
          </w:tcPr>
          <w:p w:rsidR="009F18CC" w:rsidRDefault="009F18CC" w:rsidP="00211AB2">
            <w:pPr>
              <w:spacing w:line="360" w:lineRule="exact"/>
            </w:pPr>
            <w:r>
              <w:rPr>
                <w:rFonts w:ascii="Calibri" w:eastAsia="Times New Roman" w:hAnsi="Calibri"/>
                <w:color w:val="000000"/>
              </w:rPr>
              <w:t>482 ± 30</w:t>
            </w:r>
          </w:p>
        </w:tc>
        <w:tc>
          <w:tcPr>
            <w:tcW w:w="1791" w:type="dxa"/>
            <w:vAlign w:val="bottom"/>
          </w:tcPr>
          <w:p w:rsidR="009F18CC" w:rsidRDefault="009F18CC" w:rsidP="00211AB2">
            <w:pPr>
              <w:spacing w:line="360" w:lineRule="exact"/>
            </w:pPr>
            <w:r>
              <w:rPr>
                <w:rFonts w:ascii="Calibri" w:eastAsia="Times New Roman" w:hAnsi="Calibri"/>
                <w:color w:val="000000"/>
              </w:rPr>
              <w:t>0.223 ± 0.009</w:t>
            </w:r>
          </w:p>
        </w:tc>
        <w:tc>
          <w:tcPr>
            <w:tcW w:w="1790" w:type="dxa"/>
            <w:vAlign w:val="bottom"/>
          </w:tcPr>
          <w:p w:rsidR="009F18CC" w:rsidRDefault="009F18CC" w:rsidP="00211AB2">
            <w:pPr>
              <w:spacing w:line="360" w:lineRule="exact"/>
            </w:pPr>
            <w:r>
              <w:rPr>
                <w:rFonts w:ascii="Calibri" w:eastAsia="Times New Roman" w:hAnsi="Calibri"/>
                <w:color w:val="000000"/>
              </w:rPr>
              <w:t>3.92 ± 0.44</w:t>
            </w:r>
          </w:p>
        </w:tc>
      </w:tr>
      <w:tr w:rsidR="009F18CC" w:rsidTr="00211AB2">
        <w:tc>
          <w:tcPr>
            <w:tcW w:w="2830" w:type="dxa"/>
            <w:vAlign w:val="bottom"/>
          </w:tcPr>
          <w:p w:rsidR="009F18CC" w:rsidRPr="004E7866" w:rsidRDefault="009F18CC" w:rsidP="00211AB2">
            <w:pPr>
              <w:spacing w:line="360" w:lineRule="exact"/>
              <w:rPr>
                <w:i/>
              </w:rPr>
            </w:pPr>
            <w:r w:rsidRPr="004E7866">
              <w:rPr>
                <w:rFonts w:ascii="Calibri" w:eastAsia="Times New Roman" w:hAnsi="Calibri"/>
                <w:i/>
                <w:color w:val="000000"/>
              </w:rPr>
              <w:t>Gorilla gorilla</w:t>
            </w:r>
          </w:p>
        </w:tc>
        <w:tc>
          <w:tcPr>
            <w:tcW w:w="809" w:type="dxa"/>
            <w:vAlign w:val="bottom"/>
          </w:tcPr>
          <w:p w:rsidR="009F18CC" w:rsidRDefault="009F18CC" w:rsidP="00211AB2">
            <w:pPr>
              <w:spacing w:line="360" w:lineRule="exact"/>
            </w:pPr>
            <w:r>
              <w:rPr>
                <w:rFonts w:ascii="Calibri" w:eastAsia="Times New Roman" w:hAnsi="Calibri"/>
                <w:color w:val="000000"/>
              </w:rPr>
              <w:t>13</w:t>
            </w:r>
          </w:p>
        </w:tc>
        <w:tc>
          <w:tcPr>
            <w:tcW w:w="1790" w:type="dxa"/>
            <w:vAlign w:val="bottom"/>
          </w:tcPr>
          <w:p w:rsidR="009F18CC" w:rsidRDefault="009F18CC" w:rsidP="00211AB2">
            <w:pPr>
              <w:spacing w:line="360" w:lineRule="exact"/>
            </w:pPr>
            <w:r>
              <w:rPr>
                <w:rFonts w:ascii="Calibri" w:eastAsia="Times New Roman" w:hAnsi="Calibri"/>
                <w:color w:val="000000"/>
              </w:rPr>
              <w:t>494 ± 40</w:t>
            </w:r>
          </w:p>
        </w:tc>
        <w:tc>
          <w:tcPr>
            <w:tcW w:w="1791" w:type="dxa"/>
            <w:vAlign w:val="bottom"/>
          </w:tcPr>
          <w:p w:rsidR="009F18CC" w:rsidRDefault="009F18CC" w:rsidP="00211AB2">
            <w:pPr>
              <w:spacing w:line="360" w:lineRule="exact"/>
            </w:pPr>
            <w:r>
              <w:rPr>
                <w:rFonts w:ascii="Calibri" w:eastAsia="Times New Roman" w:hAnsi="Calibri"/>
                <w:color w:val="000000"/>
              </w:rPr>
              <w:t>0.208 ± 0.020</w:t>
            </w:r>
          </w:p>
        </w:tc>
        <w:tc>
          <w:tcPr>
            <w:tcW w:w="1790" w:type="dxa"/>
            <w:vAlign w:val="bottom"/>
          </w:tcPr>
          <w:p w:rsidR="009F18CC" w:rsidRDefault="009F18CC" w:rsidP="00211AB2">
            <w:pPr>
              <w:spacing w:line="360" w:lineRule="exact"/>
            </w:pPr>
            <w:r>
              <w:rPr>
                <w:rFonts w:ascii="Calibri" w:eastAsia="Times New Roman" w:hAnsi="Calibri"/>
                <w:color w:val="000000"/>
              </w:rPr>
              <w:t>3.39 ± 0.78</w:t>
            </w:r>
          </w:p>
        </w:tc>
      </w:tr>
      <w:tr w:rsidR="009F18CC" w:rsidTr="00211AB2">
        <w:tc>
          <w:tcPr>
            <w:tcW w:w="2830" w:type="dxa"/>
            <w:vAlign w:val="bottom"/>
          </w:tcPr>
          <w:p w:rsidR="009F18CC" w:rsidRPr="004E7866" w:rsidRDefault="009F18CC" w:rsidP="00211AB2">
            <w:pPr>
              <w:spacing w:line="360" w:lineRule="exact"/>
              <w:rPr>
                <w:i/>
              </w:rPr>
            </w:pPr>
            <w:r w:rsidRPr="004E7866">
              <w:rPr>
                <w:rFonts w:ascii="Calibri" w:eastAsia="Times New Roman" w:hAnsi="Calibri"/>
                <w:i/>
                <w:color w:val="000000"/>
              </w:rPr>
              <w:t>Pongo abelii</w:t>
            </w:r>
          </w:p>
        </w:tc>
        <w:tc>
          <w:tcPr>
            <w:tcW w:w="809" w:type="dxa"/>
            <w:vAlign w:val="bottom"/>
          </w:tcPr>
          <w:p w:rsidR="009F18CC" w:rsidRDefault="009F18CC" w:rsidP="00211AB2">
            <w:pPr>
              <w:spacing w:line="360" w:lineRule="exact"/>
            </w:pPr>
            <w:r>
              <w:rPr>
                <w:rFonts w:ascii="Calibri" w:eastAsia="Times New Roman" w:hAnsi="Calibri"/>
                <w:color w:val="000000"/>
              </w:rPr>
              <w:t>12</w:t>
            </w:r>
          </w:p>
        </w:tc>
        <w:tc>
          <w:tcPr>
            <w:tcW w:w="1790" w:type="dxa"/>
            <w:vAlign w:val="bottom"/>
          </w:tcPr>
          <w:p w:rsidR="009F18CC" w:rsidRDefault="009F18CC" w:rsidP="00211AB2">
            <w:pPr>
              <w:spacing w:line="360" w:lineRule="exact"/>
            </w:pPr>
            <w:r>
              <w:rPr>
                <w:rFonts w:ascii="Calibri" w:eastAsia="Times New Roman" w:hAnsi="Calibri"/>
                <w:color w:val="000000"/>
              </w:rPr>
              <w:t>346 ± 28</w:t>
            </w:r>
          </w:p>
        </w:tc>
        <w:tc>
          <w:tcPr>
            <w:tcW w:w="1791" w:type="dxa"/>
            <w:vAlign w:val="bottom"/>
          </w:tcPr>
          <w:p w:rsidR="009F18CC" w:rsidRDefault="009F18CC" w:rsidP="00211AB2">
            <w:pPr>
              <w:spacing w:line="360" w:lineRule="exact"/>
            </w:pPr>
            <w:r>
              <w:rPr>
                <w:rFonts w:ascii="Calibri" w:eastAsia="Times New Roman" w:hAnsi="Calibri"/>
                <w:color w:val="000000"/>
              </w:rPr>
              <w:t>0.205 ± 0.012</w:t>
            </w:r>
          </w:p>
        </w:tc>
        <w:tc>
          <w:tcPr>
            <w:tcW w:w="1790" w:type="dxa"/>
            <w:vAlign w:val="bottom"/>
          </w:tcPr>
          <w:p w:rsidR="009F18CC" w:rsidRDefault="009F18CC" w:rsidP="00211AB2">
            <w:pPr>
              <w:spacing w:line="360" w:lineRule="exact"/>
            </w:pPr>
            <w:r>
              <w:rPr>
                <w:rFonts w:ascii="Calibri" w:eastAsia="Times New Roman" w:hAnsi="Calibri"/>
                <w:color w:val="000000"/>
              </w:rPr>
              <w:t>3.19 ± 0.49</w:t>
            </w:r>
          </w:p>
        </w:tc>
      </w:tr>
      <w:tr w:rsidR="009F18CC" w:rsidTr="00211AB2">
        <w:tc>
          <w:tcPr>
            <w:tcW w:w="2830" w:type="dxa"/>
            <w:vAlign w:val="bottom"/>
          </w:tcPr>
          <w:p w:rsidR="009F18CC" w:rsidRPr="004E7866" w:rsidRDefault="009F18CC" w:rsidP="00211AB2">
            <w:pPr>
              <w:spacing w:line="360" w:lineRule="exact"/>
              <w:rPr>
                <w:i/>
              </w:rPr>
            </w:pPr>
            <w:r w:rsidRPr="004E7866">
              <w:rPr>
                <w:rFonts w:ascii="Calibri" w:eastAsia="Times New Roman" w:hAnsi="Calibri"/>
                <w:i/>
                <w:color w:val="000000"/>
              </w:rPr>
              <w:t>Pongo pygmaeus</w:t>
            </w:r>
          </w:p>
        </w:tc>
        <w:tc>
          <w:tcPr>
            <w:tcW w:w="809" w:type="dxa"/>
            <w:vAlign w:val="bottom"/>
          </w:tcPr>
          <w:p w:rsidR="009F18CC" w:rsidRDefault="009F18CC" w:rsidP="00211AB2">
            <w:pPr>
              <w:spacing w:line="360" w:lineRule="exact"/>
            </w:pPr>
            <w:r>
              <w:rPr>
                <w:rFonts w:ascii="Calibri" w:eastAsia="Times New Roman" w:hAnsi="Calibri"/>
                <w:color w:val="000000"/>
              </w:rPr>
              <w:t>20</w:t>
            </w:r>
          </w:p>
        </w:tc>
        <w:tc>
          <w:tcPr>
            <w:tcW w:w="1790" w:type="dxa"/>
            <w:vAlign w:val="bottom"/>
          </w:tcPr>
          <w:p w:rsidR="009F18CC" w:rsidRDefault="009F18CC" w:rsidP="00211AB2">
            <w:pPr>
              <w:spacing w:line="360" w:lineRule="exact"/>
            </w:pPr>
            <w:r>
              <w:rPr>
                <w:rFonts w:ascii="Calibri" w:eastAsia="Times New Roman" w:hAnsi="Calibri"/>
                <w:color w:val="000000"/>
              </w:rPr>
              <w:t>357 ± 17</w:t>
            </w:r>
          </w:p>
        </w:tc>
        <w:tc>
          <w:tcPr>
            <w:tcW w:w="1791" w:type="dxa"/>
            <w:vAlign w:val="bottom"/>
          </w:tcPr>
          <w:p w:rsidR="009F18CC" w:rsidRDefault="009F18CC" w:rsidP="00211AB2">
            <w:pPr>
              <w:spacing w:line="360" w:lineRule="exact"/>
            </w:pPr>
            <w:r>
              <w:rPr>
                <w:rFonts w:ascii="Calibri" w:eastAsia="Times New Roman" w:hAnsi="Calibri"/>
                <w:color w:val="000000"/>
              </w:rPr>
              <w:t>0.184 ± 0.010</w:t>
            </w:r>
          </w:p>
        </w:tc>
        <w:tc>
          <w:tcPr>
            <w:tcW w:w="1790" w:type="dxa"/>
            <w:vAlign w:val="bottom"/>
          </w:tcPr>
          <w:p w:rsidR="009F18CC" w:rsidRDefault="009F18CC" w:rsidP="00211AB2">
            <w:pPr>
              <w:spacing w:line="360" w:lineRule="exact"/>
            </w:pPr>
            <w:r>
              <w:rPr>
                <w:rFonts w:ascii="Calibri" w:eastAsia="Times New Roman" w:hAnsi="Calibri"/>
                <w:color w:val="000000"/>
              </w:rPr>
              <w:t>2.44 ± 0.32</w:t>
            </w:r>
          </w:p>
        </w:tc>
      </w:tr>
      <w:tr w:rsidR="009F18CC" w:rsidTr="00211AB2">
        <w:tc>
          <w:tcPr>
            <w:tcW w:w="2830" w:type="dxa"/>
            <w:vAlign w:val="bottom"/>
          </w:tcPr>
          <w:p w:rsidR="009F18CC" w:rsidRPr="004E7866" w:rsidRDefault="009F18CC" w:rsidP="00211AB2">
            <w:pPr>
              <w:spacing w:line="360" w:lineRule="exact"/>
              <w:rPr>
                <w:i/>
              </w:rPr>
            </w:pPr>
            <w:r w:rsidRPr="004E7866">
              <w:rPr>
                <w:rFonts w:ascii="Calibri" w:eastAsia="Times New Roman" w:hAnsi="Calibri"/>
                <w:i/>
                <w:color w:val="000000"/>
              </w:rPr>
              <w:t>Pan troglodytes</w:t>
            </w:r>
          </w:p>
        </w:tc>
        <w:tc>
          <w:tcPr>
            <w:tcW w:w="809" w:type="dxa"/>
            <w:vAlign w:val="bottom"/>
          </w:tcPr>
          <w:p w:rsidR="009F18CC" w:rsidRDefault="009F18CC" w:rsidP="00211AB2">
            <w:pPr>
              <w:spacing w:line="360" w:lineRule="exact"/>
            </w:pPr>
            <w:r>
              <w:rPr>
                <w:rFonts w:ascii="Calibri" w:eastAsia="Times New Roman" w:hAnsi="Calibri"/>
                <w:color w:val="000000"/>
              </w:rPr>
              <w:t>19</w:t>
            </w:r>
          </w:p>
        </w:tc>
        <w:tc>
          <w:tcPr>
            <w:tcW w:w="1790" w:type="dxa"/>
            <w:vAlign w:val="bottom"/>
          </w:tcPr>
          <w:p w:rsidR="009F18CC" w:rsidRDefault="009F18CC" w:rsidP="00211AB2">
            <w:pPr>
              <w:spacing w:line="360" w:lineRule="exact"/>
            </w:pPr>
            <w:r>
              <w:rPr>
                <w:rFonts w:ascii="Calibri" w:eastAsia="Times New Roman" w:hAnsi="Calibri"/>
                <w:color w:val="000000"/>
              </w:rPr>
              <w:t>377 ± 23</w:t>
            </w:r>
          </w:p>
        </w:tc>
        <w:tc>
          <w:tcPr>
            <w:tcW w:w="1791" w:type="dxa"/>
            <w:vAlign w:val="bottom"/>
          </w:tcPr>
          <w:p w:rsidR="009F18CC" w:rsidRDefault="009F18CC" w:rsidP="00211AB2">
            <w:pPr>
              <w:spacing w:line="360" w:lineRule="exact"/>
            </w:pPr>
            <w:r>
              <w:rPr>
                <w:rFonts w:ascii="Calibri" w:eastAsia="Times New Roman" w:hAnsi="Calibri"/>
                <w:color w:val="000000"/>
              </w:rPr>
              <w:t>0.197 ± 0.013</w:t>
            </w:r>
          </w:p>
        </w:tc>
        <w:tc>
          <w:tcPr>
            <w:tcW w:w="1790" w:type="dxa"/>
            <w:vAlign w:val="bottom"/>
          </w:tcPr>
          <w:p w:rsidR="009F18CC" w:rsidRDefault="009F18CC" w:rsidP="00211AB2">
            <w:pPr>
              <w:spacing w:line="360" w:lineRule="exact"/>
            </w:pPr>
            <w:r>
              <w:rPr>
                <w:rFonts w:ascii="Calibri" w:eastAsia="Times New Roman" w:hAnsi="Calibri"/>
                <w:color w:val="000000"/>
              </w:rPr>
              <w:t>2.96 ± 0.47</w:t>
            </w:r>
          </w:p>
        </w:tc>
      </w:tr>
      <w:tr w:rsidR="009F18CC" w:rsidTr="00211AB2">
        <w:tc>
          <w:tcPr>
            <w:tcW w:w="2830" w:type="dxa"/>
            <w:vAlign w:val="bottom"/>
          </w:tcPr>
          <w:p w:rsidR="009F18CC" w:rsidRPr="004E7866" w:rsidRDefault="009F18CC" w:rsidP="00211AB2">
            <w:pPr>
              <w:spacing w:line="360" w:lineRule="exact"/>
              <w:rPr>
                <w:i/>
              </w:rPr>
            </w:pPr>
            <w:r w:rsidRPr="004E7866">
              <w:rPr>
                <w:rFonts w:ascii="Calibri" w:eastAsia="Times New Roman" w:hAnsi="Calibri"/>
                <w:i/>
                <w:color w:val="000000"/>
              </w:rPr>
              <w:t>Pan paniscus</w:t>
            </w:r>
          </w:p>
        </w:tc>
        <w:tc>
          <w:tcPr>
            <w:tcW w:w="809" w:type="dxa"/>
            <w:vAlign w:val="bottom"/>
          </w:tcPr>
          <w:p w:rsidR="009F18CC" w:rsidRDefault="009F18CC" w:rsidP="00211AB2">
            <w:pPr>
              <w:spacing w:line="360" w:lineRule="exact"/>
            </w:pPr>
            <w:r>
              <w:rPr>
                <w:rFonts w:ascii="Calibri" w:eastAsia="Times New Roman" w:hAnsi="Calibri"/>
                <w:color w:val="000000"/>
              </w:rPr>
              <w:t>2</w:t>
            </w:r>
          </w:p>
        </w:tc>
        <w:tc>
          <w:tcPr>
            <w:tcW w:w="1790" w:type="dxa"/>
            <w:vAlign w:val="bottom"/>
          </w:tcPr>
          <w:p w:rsidR="009F18CC" w:rsidRDefault="009F18CC" w:rsidP="00211AB2">
            <w:pPr>
              <w:spacing w:line="360" w:lineRule="exact"/>
            </w:pPr>
            <w:r>
              <w:rPr>
                <w:rFonts w:ascii="Calibri" w:eastAsia="Times New Roman" w:hAnsi="Calibri"/>
                <w:color w:val="000000"/>
              </w:rPr>
              <w:t>300</w:t>
            </w:r>
          </w:p>
        </w:tc>
        <w:tc>
          <w:tcPr>
            <w:tcW w:w="1791" w:type="dxa"/>
            <w:vAlign w:val="bottom"/>
          </w:tcPr>
          <w:p w:rsidR="009F18CC" w:rsidRDefault="009F18CC" w:rsidP="00211AB2">
            <w:pPr>
              <w:spacing w:line="360" w:lineRule="exact"/>
            </w:pPr>
            <w:r>
              <w:rPr>
                <w:rFonts w:ascii="Calibri" w:eastAsia="Times New Roman" w:hAnsi="Calibri"/>
                <w:color w:val="000000"/>
              </w:rPr>
              <w:t>0.178</w:t>
            </w:r>
          </w:p>
        </w:tc>
        <w:tc>
          <w:tcPr>
            <w:tcW w:w="1790" w:type="dxa"/>
            <w:vAlign w:val="bottom"/>
          </w:tcPr>
          <w:p w:rsidR="009F18CC" w:rsidRDefault="009F18CC" w:rsidP="00211AB2">
            <w:pPr>
              <w:spacing w:line="360" w:lineRule="exact"/>
            </w:pPr>
            <w:r>
              <w:rPr>
                <w:rFonts w:ascii="Calibri" w:eastAsia="Times New Roman" w:hAnsi="Calibri"/>
                <w:color w:val="000000"/>
              </w:rPr>
              <w:t>2.20</w:t>
            </w:r>
          </w:p>
        </w:tc>
      </w:tr>
      <w:tr w:rsidR="009F18CC" w:rsidTr="00211AB2">
        <w:tc>
          <w:tcPr>
            <w:tcW w:w="2830" w:type="dxa"/>
            <w:vAlign w:val="bottom"/>
          </w:tcPr>
          <w:p w:rsidR="009F18CC" w:rsidRPr="004E7866" w:rsidRDefault="009F18CC" w:rsidP="00211AB2">
            <w:pPr>
              <w:spacing w:line="360" w:lineRule="exact"/>
              <w:rPr>
                <w:i/>
              </w:rPr>
            </w:pPr>
            <w:r w:rsidRPr="004E7866">
              <w:rPr>
                <w:rFonts w:ascii="Calibri" w:eastAsia="Times New Roman" w:hAnsi="Calibri"/>
                <w:i/>
                <w:color w:val="000000"/>
              </w:rPr>
              <w:t>Homo sapiens</w:t>
            </w:r>
          </w:p>
        </w:tc>
        <w:tc>
          <w:tcPr>
            <w:tcW w:w="809" w:type="dxa"/>
            <w:vAlign w:val="bottom"/>
          </w:tcPr>
          <w:p w:rsidR="009F18CC" w:rsidRDefault="009F18CC" w:rsidP="00211AB2">
            <w:pPr>
              <w:spacing w:line="360" w:lineRule="exact"/>
            </w:pPr>
            <w:r>
              <w:rPr>
                <w:rFonts w:ascii="Calibri" w:eastAsia="Times New Roman" w:hAnsi="Calibri"/>
                <w:color w:val="000000"/>
              </w:rPr>
              <w:t>24</w:t>
            </w:r>
          </w:p>
        </w:tc>
        <w:tc>
          <w:tcPr>
            <w:tcW w:w="1790" w:type="dxa"/>
            <w:vAlign w:val="bottom"/>
          </w:tcPr>
          <w:p w:rsidR="009F18CC" w:rsidRDefault="009F18CC" w:rsidP="00211AB2">
            <w:pPr>
              <w:spacing w:line="360" w:lineRule="exact"/>
            </w:pPr>
            <w:r>
              <w:rPr>
                <w:rFonts w:ascii="Calibri" w:eastAsia="Times New Roman" w:hAnsi="Calibri"/>
                <w:color w:val="000000"/>
              </w:rPr>
              <w:t>1325 ± 79</w:t>
            </w:r>
          </w:p>
        </w:tc>
        <w:tc>
          <w:tcPr>
            <w:tcW w:w="1791" w:type="dxa"/>
            <w:vAlign w:val="bottom"/>
          </w:tcPr>
          <w:p w:rsidR="009F18CC" w:rsidRDefault="009F18CC" w:rsidP="00211AB2">
            <w:pPr>
              <w:spacing w:line="360" w:lineRule="exact"/>
            </w:pPr>
            <w:r>
              <w:rPr>
                <w:rFonts w:ascii="Calibri" w:eastAsia="Times New Roman" w:hAnsi="Calibri"/>
                <w:color w:val="000000"/>
              </w:rPr>
              <w:t>0.271 ± 0.010</w:t>
            </w:r>
          </w:p>
        </w:tc>
        <w:tc>
          <w:tcPr>
            <w:tcW w:w="1790" w:type="dxa"/>
            <w:vAlign w:val="bottom"/>
          </w:tcPr>
          <w:p w:rsidR="009F18CC" w:rsidRDefault="009F18CC" w:rsidP="00211AB2">
            <w:pPr>
              <w:spacing w:line="360" w:lineRule="exact"/>
            </w:pPr>
            <w:r>
              <w:rPr>
                <w:rFonts w:ascii="Calibri" w:eastAsia="Times New Roman" w:hAnsi="Calibri"/>
                <w:color w:val="000000"/>
              </w:rPr>
              <w:t>6.37 ± 0.59</w:t>
            </w:r>
          </w:p>
        </w:tc>
      </w:tr>
      <w:tr w:rsidR="009F18CC" w:rsidTr="00211AB2">
        <w:tc>
          <w:tcPr>
            <w:tcW w:w="2830" w:type="dxa"/>
            <w:vAlign w:val="bottom"/>
          </w:tcPr>
          <w:p w:rsidR="009F18CC" w:rsidRPr="004E7866" w:rsidRDefault="009F18CC" w:rsidP="00211AB2">
            <w:pPr>
              <w:spacing w:line="360" w:lineRule="exact"/>
              <w:rPr>
                <w:i/>
              </w:rPr>
            </w:pPr>
            <w:r w:rsidRPr="004E7866">
              <w:rPr>
                <w:rFonts w:ascii="Calibri" w:eastAsia="Times New Roman" w:hAnsi="Calibri"/>
                <w:i/>
                <w:color w:val="000000"/>
              </w:rPr>
              <w:t>A</w:t>
            </w:r>
            <w:r>
              <w:rPr>
                <w:rFonts w:ascii="Calibri" w:eastAsia="Times New Roman" w:hAnsi="Calibri"/>
                <w:i/>
                <w:color w:val="000000"/>
              </w:rPr>
              <w:t>ustralopithecus</w:t>
            </w:r>
            <w:r w:rsidRPr="004E7866">
              <w:rPr>
                <w:rFonts w:ascii="Calibri" w:eastAsia="Times New Roman" w:hAnsi="Calibri"/>
                <w:i/>
                <w:color w:val="000000"/>
              </w:rPr>
              <w:t xml:space="preserve"> africanus</w:t>
            </w:r>
          </w:p>
        </w:tc>
        <w:tc>
          <w:tcPr>
            <w:tcW w:w="809" w:type="dxa"/>
            <w:vAlign w:val="bottom"/>
          </w:tcPr>
          <w:p w:rsidR="009F18CC" w:rsidRDefault="009F18CC" w:rsidP="00211AB2">
            <w:pPr>
              <w:spacing w:line="360" w:lineRule="exact"/>
            </w:pPr>
            <w:r>
              <w:rPr>
                <w:rFonts w:ascii="Calibri" w:eastAsia="Times New Roman" w:hAnsi="Calibri"/>
                <w:color w:val="000000"/>
              </w:rPr>
              <w:t>8</w:t>
            </w:r>
          </w:p>
        </w:tc>
        <w:tc>
          <w:tcPr>
            <w:tcW w:w="1790" w:type="dxa"/>
            <w:vAlign w:val="bottom"/>
          </w:tcPr>
          <w:p w:rsidR="009F18CC" w:rsidRDefault="009F18CC" w:rsidP="00211AB2">
            <w:pPr>
              <w:spacing w:line="360" w:lineRule="exact"/>
            </w:pPr>
            <w:r>
              <w:rPr>
                <w:rFonts w:ascii="Calibri" w:eastAsia="Times New Roman" w:hAnsi="Calibri"/>
                <w:color w:val="000000"/>
              </w:rPr>
              <w:t>499 ± 56</w:t>
            </w:r>
          </w:p>
        </w:tc>
        <w:tc>
          <w:tcPr>
            <w:tcW w:w="1791" w:type="dxa"/>
            <w:vAlign w:val="bottom"/>
          </w:tcPr>
          <w:p w:rsidR="009F18CC" w:rsidRDefault="009F18CC" w:rsidP="00211AB2">
            <w:pPr>
              <w:spacing w:line="360" w:lineRule="exact"/>
            </w:pPr>
            <w:r>
              <w:rPr>
                <w:rFonts w:ascii="Calibri" w:eastAsia="Times New Roman" w:hAnsi="Calibri"/>
                <w:color w:val="000000"/>
              </w:rPr>
              <w:t>0.156 ± 0.008</w:t>
            </w:r>
          </w:p>
        </w:tc>
        <w:tc>
          <w:tcPr>
            <w:tcW w:w="1790" w:type="dxa"/>
            <w:vAlign w:val="bottom"/>
          </w:tcPr>
          <w:p w:rsidR="009F18CC" w:rsidRDefault="009F18CC" w:rsidP="00211AB2">
            <w:pPr>
              <w:spacing w:line="360" w:lineRule="exact"/>
            </w:pPr>
            <w:r>
              <w:rPr>
                <w:rFonts w:ascii="Calibri" w:eastAsia="Times New Roman" w:hAnsi="Calibri"/>
                <w:color w:val="000000"/>
              </w:rPr>
              <w:t>1.60 ± 0.19</w:t>
            </w:r>
          </w:p>
        </w:tc>
      </w:tr>
      <w:tr w:rsidR="009F18CC" w:rsidTr="00211AB2">
        <w:tc>
          <w:tcPr>
            <w:tcW w:w="2830" w:type="dxa"/>
            <w:vAlign w:val="bottom"/>
          </w:tcPr>
          <w:p w:rsidR="009F18CC" w:rsidRPr="004E7866" w:rsidRDefault="009F18CC" w:rsidP="00211AB2">
            <w:pPr>
              <w:spacing w:line="360" w:lineRule="exact"/>
              <w:rPr>
                <w:i/>
              </w:rPr>
            </w:pPr>
            <w:r w:rsidRPr="004E7866">
              <w:rPr>
                <w:rFonts w:ascii="Calibri" w:eastAsia="Times New Roman" w:hAnsi="Calibri"/>
                <w:i/>
                <w:color w:val="000000"/>
              </w:rPr>
              <w:t>A</w:t>
            </w:r>
            <w:r>
              <w:rPr>
                <w:rFonts w:ascii="Calibri" w:eastAsia="Times New Roman" w:hAnsi="Calibri"/>
                <w:i/>
                <w:color w:val="000000"/>
              </w:rPr>
              <w:t>ustralopithecus</w:t>
            </w:r>
            <w:r w:rsidRPr="004E7866">
              <w:rPr>
                <w:rFonts w:ascii="Calibri" w:eastAsia="Times New Roman" w:hAnsi="Calibri"/>
                <w:i/>
                <w:color w:val="000000"/>
              </w:rPr>
              <w:t xml:space="preserve"> afarensis</w:t>
            </w:r>
          </w:p>
        </w:tc>
        <w:tc>
          <w:tcPr>
            <w:tcW w:w="809" w:type="dxa"/>
            <w:vAlign w:val="bottom"/>
          </w:tcPr>
          <w:p w:rsidR="009F18CC" w:rsidRDefault="009F18CC" w:rsidP="00211AB2">
            <w:pPr>
              <w:spacing w:line="360" w:lineRule="exact"/>
            </w:pPr>
            <w:r>
              <w:rPr>
                <w:rFonts w:ascii="Calibri" w:eastAsia="Times New Roman" w:hAnsi="Calibri"/>
                <w:color w:val="000000"/>
              </w:rPr>
              <w:t>3</w:t>
            </w:r>
          </w:p>
        </w:tc>
        <w:tc>
          <w:tcPr>
            <w:tcW w:w="1790" w:type="dxa"/>
            <w:vAlign w:val="bottom"/>
          </w:tcPr>
          <w:p w:rsidR="009F18CC" w:rsidRDefault="009F18CC" w:rsidP="00211AB2">
            <w:pPr>
              <w:spacing w:line="360" w:lineRule="exact"/>
            </w:pPr>
            <w:r>
              <w:rPr>
                <w:rFonts w:ascii="Calibri" w:eastAsia="Times New Roman" w:hAnsi="Calibri"/>
                <w:color w:val="000000"/>
              </w:rPr>
              <w:t>476 ± 74</w:t>
            </w:r>
          </w:p>
        </w:tc>
        <w:tc>
          <w:tcPr>
            <w:tcW w:w="1791" w:type="dxa"/>
            <w:vAlign w:val="bottom"/>
          </w:tcPr>
          <w:p w:rsidR="009F18CC" w:rsidRDefault="009F18CC" w:rsidP="00211AB2">
            <w:pPr>
              <w:spacing w:line="360" w:lineRule="exact"/>
            </w:pPr>
            <w:r>
              <w:rPr>
                <w:rFonts w:ascii="Calibri" w:eastAsia="Times New Roman" w:hAnsi="Calibri"/>
                <w:color w:val="000000"/>
              </w:rPr>
              <w:t>0.186 ± 0.020</w:t>
            </w:r>
          </w:p>
        </w:tc>
        <w:tc>
          <w:tcPr>
            <w:tcW w:w="1790" w:type="dxa"/>
            <w:vAlign w:val="bottom"/>
          </w:tcPr>
          <w:p w:rsidR="009F18CC" w:rsidRDefault="009F18CC" w:rsidP="00211AB2">
            <w:pPr>
              <w:spacing w:line="360" w:lineRule="exact"/>
            </w:pPr>
            <w:r>
              <w:rPr>
                <w:rFonts w:ascii="Calibri" w:eastAsia="Times New Roman" w:hAnsi="Calibri"/>
                <w:color w:val="000000"/>
              </w:rPr>
              <w:t>2.46 ± 0.64</w:t>
            </w:r>
          </w:p>
        </w:tc>
      </w:tr>
    </w:tbl>
    <w:p w:rsidR="009F18CC" w:rsidRDefault="009F18CC" w:rsidP="00211AB2">
      <w:pPr>
        <w:spacing w:line="360" w:lineRule="exact"/>
      </w:pPr>
    </w:p>
    <w:p w:rsidR="009F18CC" w:rsidRDefault="009F18CC" w:rsidP="00211AB2">
      <w:r>
        <w:br w:type="page"/>
      </w:r>
    </w:p>
    <w:p w:rsidR="009F18CC" w:rsidRDefault="009F18CC" w:rsidP="00211AB2"/>
    <w:p w:rsidR="009F18CC" w:rsidRPr="005B551D" w:rsidRDefault="009F18CC" w:rsidP="00211AB2">
      <w:pPr>
        <w:spacing w:line="360" w:lineRule="exact"/>
      </w:pPr>
      <w:r>
        <w:t>Table S3. Brain volume (V</w:t>
      </w:r>
      <w:r>
        <w:rPr>
          <w:vertAlign w:val="subscript"/>
        </w:rPr>
        <w:t>br</w:t>
      </w:r>
      <w:r>
        <w:t>) and total blood flow rate</w:t>
      </w:r>
      <w:r w:rsidRPr="00A2313B">
        <w:rPr>
          <w:lang w:val="en-AU"/>
        </w:rPr>
        <w:t xml:space="preserve"> </w:t>
      </w:r>
      <w:r>
        <w:rPr>
          <w:lang w:val="en-AU"/>
        </w:rPr>
        <w:t xml:space="preserve">of both </w:t>
      </w:r>
      <w:r>
        <w:t>ICAs (</w:t>
      </w:r>
      <w:r>
        <w:rPr>
          <w:spacing w:val="-110"/>
        </w:rPr>
        <w:t>Q</w:t>
      </w:r>
      <w:r>
        <w:rPr>
          <w:spacing w:val="20"/>
          <w:position w:val="18"/>
        </w:rPr>
        <w:t>.</w:t>
      </w:r>
      <w:r>
        <w:t xml:space="preserve"> </w:t>
      </w:r>
      <w:r>
        <w:rPr>
          <w:vertAlign w:val="subscript"/>
        </w:rPr>
        <w:t>ICA</w:t>
      </w:r>
      <w:r>
        <w:t xml:space="preserve">) of haplorhine and hominin primates, calculated according to the “empirical equation” </w:t>
      </w:r>
      <w:r>
        <w:rPr>
          <w:noProof/>
        </w:rPr>
        <w:t>[10]</w:t>
      </w:r>
      <w:r>
        <w:t xml:space="preserve"> and a wall thickness-to-lumen radius ratio of w = 0.30.  Data for endocranial volume and ICA foramen radius are </w:t>
      </w:r>
      <w:r>
        <w:rPr>
          <w:noProof/>
        </w:rPr>
        <w:t>[5, 15]</w:t>
      </w:r>
      <w:r>
        <w:t xml:space="preserve"> </w:t>
      </w:r>
      <w:r>
        <w:rPr>
          <w:noProof/>
        </w:rPr>
        <w:t>[17]</w:t>
      </w:r>
      <w:r>
        <w:t xml:space="preserve">, except for </w:t>
      </w:r>
      <w:r>
        <w:rPr>
          <w:i/>
        </w:rPr>
        <w:t>Ardipithecus ramidus</w:t>
      </w:r>
      <w:r>
        <w:t xml:space="preserve"> which came from </w:t>
      </w:r>
      <w:r>
        <w:rPr>
          <w:noProof/>
        </w:rPr>
        <w:t>[49, 50]</w:t>
      </w:r>
      <w:r>
        <w:t>.</w:t>
      </w:r>
    </w:p>
    <w:p w:rsidR="009F18CC" w:rsidRDefault="009F18CC" w:rsidP="00211AB2"/>
    <w:tbl>
      <w:tblPr>
        <w:tblStyle w:val="TableGrid"/>
        <w:tblW w:w="0" w:type="auto"/>
        <w:tblLook w:val="04A0" w:firstRow="1" w:lastRow="0" w:firstColumn="1" w:lastColumn="0" w:noHBand="0" w:noVBand="1"/>
      </w:tblPr>
      <w:tblGrid>
        <w:gridCol w:w="3444"/>
        <w:gridCol w:w="1192"/>
        <w:gridCol w:w="1763"/>
        <w:gridCol w:w="1468"/>
      </w:tblGrid>
      <w:tr w:rsidR="009F18CC" w:rsidTr="00211AB2">
        <w:trPr>
          <w:trHeight w:val="297"/>
        </w:trPr>
        <w:tc>
          <w:tcPr>
            <w:tcW w:w="3444" w:type="dxa"/>
            <w:vAlign w:val="bottom"/>
          </w:tcPr>
          <w:p w:rsidR="009F18CC" w:rsidRDefault="009F18CC" w:rsidP="00211AB2"/>
        </w:tc>
        <w:tc>
          <w:tcPr>
            <w:tcW w:w="1192" w:type="dxa"/>
            <w:vAlign w:val="bottom"/>
          </w:tcPr>
          <w:p w:rsidR="009F18CC" w:rsidRDefault="009F18CC" w:rsidP="00211AB2"/>
        </w:tc>
        <w:tc>
          <w:tcPr>
            <w:tcW w:w="1763" w:type="dxa"/>
            <w:vAlign w:val="bottom"/>
          </w:tcPr>
          <w:p w:rsidR="009F18CC" w:rsidRDefault="009F18CC" w:rsidP="00211AB2">
            <w:r>
              <w:t>V</w:t>
            </w:r>
            <w:r>
              <w:rPr>
                <w:vertAlign w:val="subscript"/>
              </w:rPr>
              <w:t>br</w:t>
            </w:r>
            <w:r>
              <w:rPr>
                <w:rFonts w:ascii="Calibri" w:eastAsia="Times New Roman" w:hAnsi="Calibri"/>
                <w:color w:val="000000"/>
              </w:rPr>
              <w:t xml:space="preserve"> </w:t>
            </w:r>
          </w:p>
        </w:tc>
        <w:tc>
          <w:tcPr>
            <w:tcW w:w="1468" w:type="dxa"/>
            <w:vAlign w:val="bottom"/>
          </w:tcPr>
          <w:p w:rsidR="009F18CC" w:rsidRDefault="009F18CC" w:rsidP="00211AB2">
            <w:r>
              <w:rPr>
                <w:spacing w:val="-110"/>
              </w:rPr>
              <w:t>Q</w:t>
            </w:r>
            <w:r>
              <w:rPr>
                <w:spacing w:val="20"/>
                <w:position w:val="18"/>
              </w:rPr>
              <w:t>.</w:t>
            </w:r>
            <w:r>
              <w:t xml:space="preserve"> </w:t>
            </w:r>
            <w:r>
              <w:rPr>
                <w:vertAlign w:val="subscript"/>
              </w:rPr>
              <w:t>ICA</w:t>
            </w:r>
            <w:r w:rsidRPr="00DC6528">
              <w:t xml:space="preserve"> </w:t>
            </w:r>
          </w:p>
        </w:tc>
      </w:tr>
      <w:tr w:rsidR="009F18CC" w:rsidTr="00211AB2">
        <w:tc>
          <w:tcPr>
            <w:tcW w:w="3444" w:type="dxa"/>
            <w:vAlign w:val="bottom"/>
          </w:tcPr>
          <w:p w:rsidR="009F18CC" w:rsidRDefault="009F18CC" w:rsidP="00211AB2">
            <w:r>
              <w:rPr>
                <w:rFonts w:ascii="Calibri" w:eastAsia="Times New Roman" w:hAnsi="Calibri"/>
                <w:color w:val="000000"/>
              </w:rPr>
              <w:t>Species</w:t>
            </w:r>
          </w:p>
        </w:tc>
        <w:tc>
          <w:tcPr>
            <w:tcW w:w="1192" w:type="dxa"/>
            <w:vAlign w:val="bottom"/>
          </w:tcPr>
          <w:p w:rsidR="009F18CC" w:rsidRDefault="009F18CC" w:rsidP="00211AB2">
            <w:r>
              <w:rPr>
                <w:rFonts w:ascii="Calibri" w:eastAsia="Times New Roman" w:hAnsi="Calibri"/>
                <w:color w:val="000000"/>
              </w:rPr>
              <w:t>Taxon</w:t>
            </w:r>
          </w:p>
        </w:tc>
        <w:tc>
          <w:tcPr>
            <w:tcW w:w="1763" w:type="dxa"/>
            <w:vAlign w:val="bottom"/>
          </w:tcPr>
          <w:p w:rsidR="009F18CC" w:rsidRDefault="009F18CC" w:rsidP="00211AB2">
            <w:r>
              <w:rPr>
                <w:rFonts w:ascii="Calibri" w:eastAsia="Times New Roman" w:hAnsi="Calibri"/>
                <w:color w:val="000000"/>
              </w:rPr>
              <w:t>(ml)</w:t>
            </w:r>
          </w:p>
        </w:tc>
        <w:tc>
          <w:tcPr>
            <w:tcW w:w="1468" w:type="dxa"/>
            <w:vAlign w:val="bottom"/>
          </w:tcPr>
          <w:p w:rsidR="009F18CC" w:rsidRDefault="009F18CC" w:rsidP="00211AB2">
            <w:r>
              <w:t>(</w:t>
            </w:r>
            <w:r w:rsidRPr="00DC6528">
              <w:t>cm</w:t>
            </w:r>
            <w:r w:rsidRPr="004B43D3">
              <w:rPr>
                <w:vertAlign w:val="superscript"/>
              </w:rPr>
              <w:t>3</w:t>
            </w:r>
            <w:r w:rsidRPr="00DC6528">
              <w:t xml:space="preserve"> s</w:t>
            </w:r>
            <w:r w:rsidRPr="004B43D3">
              <w:rPr>
                <w:vertAlign w:val="superscript"/>
              </w:rPr>
              <w:t>-1</w:t>
            </w:r>
            <w:r>
              <w:t>)</w:t>
            </w:r>
          </w:p>
        </w:tc>
      </w:tr>
      <w:tr w:rsidR="009F18CC" w:rsidTr="00211AB2">
        <w:tc>
          <w:tcPr>
            <w:tcW w:w="3444" w:type="dxa"/>
            <w:vAlign w:val="bottom"/>
          </w:tcPr>
          <w:p w:rsidR="009F18CC" w:rsidRDefault="009F18CC" w:rsidP="00211AB2">
            <w:r>
              <w:rPr>
                <w:rFonts w:ascii="Calibri" w:eastAsia="Times New Roman" w:hAnsi="Calibri"/>
                <w:i/>
                <w:iCs/>
                <w:color w:val="000000"/>
              </w:rPr>
              <w:t>Alouatta sp.</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53</w:t>
            </w:r>
          </w:p>
        </w:tc>
        <w:tc>
          <w:tcPr>
            <w:tcW w:w="1468" w:type="dxa"/>
            <w:vAlign w:val="bottom"/>
          </w:tcPr>
          <w:p w:rsidR="009F18CC" w:rsidRDefault="009F18CC" w:rsidP="00211AB2">
            <w:pPr>
              <w:jc w:val="center"/>
            </w:pPr>
            <w:r>
              <w:rPr>
                <w:rFonts w:ascii="Calibri" w:eastAsia="Times New Roman" w:hAnsi="Calibri"/>
                <w:color w:val="000000"/>
              </w:rPr>
              <w:t>0.445</w:t>
            </w:r>
          </w:p>
        </w:tc>
      </w:tr>
      <w:tr w:rsidR="009F18CC" w:rsidTr="00211AB2">
        <w:tc>
          <w:tcPr>
            <w:tcW w:w="3444" w:type="dxa"/>
            <w:vAlign w:val="bottom"/>
          </w:tcPr>
          <w:p w:rsidR="009F18CC" w:rsidRDefault="009F18CC" w:rsidP="00211AB2">
            <w:r>
              <w:rPr>
                <w:rFonts w:ascii="Calibri" w:eastAsia="Times New Roman" w:hAnsi="Calibri"/>
                <w:i/>
                <w:iCs/>
                <w:color w:val="000000"/>
              </w:rPr>
              <w:t>Aotus trivirgatus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17</w:t>
            </w:r>
          </w:p>
        </w:tc>
        <w:tc>
          <w:tcPr>
            <w:tcW w:w="1468" w:type="dxa"/>
            <w:vAlign w:val="bottom"/>
          </w:tcPr>
          <w:p w:rsidR="009F18CC" w:rsidRDefault="009F18CC" w:rsidP="00211AB2">
            <w:pPr>
              <w:jc w:val="center"/>
            </w:pPr>
            <w:r>
              <w:rPr>
                <w:rFonts w:ascii="Calibri" w:eastAsia="Times New Roman" w:hAnsi="Calibri"/>
                <w:color w:val="000000"/>
              </w:rPr>
              <w:t>0.123</w:t>
            </w:r>
          </w:p>
        </w:tc>
      </w:tr>
      <w:tr w:rsidR="009F18CC" w:rsidTr="00211AB2">
        <w:tc>
          <w:tcPr>
            <w:tcW w:w="3444" w:type="dxa"/>
            <w:vAlign w:val="bottom"/>
          </w:tcPr>
          <w:p w:rsidR="009F18CC" w:rsidRDefault="009F18CC" w:rsidP="00211AB2">
            <w:r>
              <w:rPr>
                <w:rFonts w:ascii="Calibri" w:eastAsia="Times New Roman" w:hAnsi="Calibri"/>
                <w:i/>
                <w:iCs/>
                <w:color w:val="000000"/>
              </w:rPr>
              <w:t>Ateles geoffroyi</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107</w:t>
            </w:r>
          </w:p>
        </w:tc>
        <w:tc>
          <w:tcPr>
            <w:tcW w:w="1468" w:type="dxa"/>
            <w:vAlign w:val="bottom"/>
          </w:tcPr>
          <w:p w:rsidR="009F18CC" w:rsidRDefault="009F18CC" w:rsidP="00211AB2">
            <w:pPr>
              <w:jc w:val="center"/>
            </w:pPr>
            <w:r>
              <w:rPr>
                <w:rFonts w:ascii="Calibri" w:eastAsia="Times New Roman" w:hAnsi="Calibri"/>
                <w:color w:val="000000"/>
              </w:rPr>
              <w:t>1.007</w:t>
            </w:r>
          </w:p>
        </w:tc>
      </w:tr>
      <w:tr w:rsidR="009F18CC" w:rsidTr="00211AB2">
        <w:tc>
          <w:tcPr>
            <w:tcW w:w="3444" w:type="dxa"/>
            <w:vAlign w:val="bottom"/>
          </w:tcPr>
          <w:p w:rsidR="009F18CC" w:rsidRDefault="009F18CC" w:rsidP="00211AB2">
            <w:r>
              <w:rPr>
                <w:rFonts w:ascii="Calibri" w:eastAsia="Times New Roman" w:hAnsi="Calibri"/>
                <w:i/>
                <w:iCs/>
                <w:color w:val="000000"/>
              </w:rPr>
              <w:t>Cacajao calvus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88</w:t>
            </w:r>
          </w:p>
        </w:tc>
        <w:tc>
          <w:tcPr>
            <w:tcW w:w="1468" w:type="dxa"/>
            <w:vAlign w:val="bottom"/>
          </w:tcPr>
          <w:p w:rsidR="009F18CC" w:rsidRDefault="009F18CC" w:rsidP="00211AB2">
            <w:pPr>
              <w:jc w:val="center"/>
            </w:pPr>
            <w:r>
              <w:rPr>
                <w:rFonts w:ascii="Calibri" w:eastAsia="Times New Roman" w:hAnsi="Calibri"/>
                <w:color w:val="000000"/>
              </w:rPr>
              <w:t>0.685</w:t>
            </w:r>
          </w:p>
        </w:tc>
      </w:tr>
      <w:tr w:rsidR="009F18CC" w:rsidTr="00211AB2">
        <w:tc>
          <w:tcPr>
            <w:tcW w:w="3444" w:type="dxa"/>
            <w:vAlign w:val="bottom"/>
          </w:tcPr>
          <w:p w:rsidR="009F18CC" w:rsidRDefault="009F18CC" w:rsidP="00211AB2">
            <w:r>
              <w:rPr>
                <w:rFonts w:ascii="Calibri" w:eastAsia="Times New Roman" w:hAnsi="Calibri"/>
                <w:i/>
                <w:iCs/>
                <w:color w:val="000000"/>
              </w:rPr>
              <w:t>Callicebus moloch</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18</w:t>
            </w:r>
          </w:p>
        </w:tc>
        <w:tc>
          <w:tcPr>
            <w:tcW w:w="1468" w:type="dxa"/>
            <w:vAlign w:val="bottom"/>
          </w:tcPr>
          <w:p w:rsidR="009F18CC" w:rsidRDefault="009F18CC" w:rsidP="00211AB2">
            <w:pPr>
              <w:jc w:val="center"/>
            </w:pPr>
            <w:r>
              <w:rPr>
                <w:rFonts w:ascii="Calibri" w:eastAsia="Times New Roman" w:hAnsi="Calibri"/>
                <w:color w:val="000000"/>
              </w:rPr>
              <w:t>0.139</w:t>
            </w:r>
          </w:p>
        </w:tc>
      </w:tr>
      <w:tr w:rsidR="009F18CC" w:rsidTr="00211AB2">
        <w:tc>
          <w:tcPr>
            <w:tcW w:w="3444" w:type="dxa"/>
            <w:vAlign w:val="bottom"/>
          </w:tcPr>
          <w:p w:rsidR="009F18CC" w:rsidRDefault="009F18CC" w:rsidP="00211AB2">
            <w:r>
              <w:rPr>
                <w:rFonts w:ascii="Calibri" w:eastAsia="Times New Roman" w:hAnsi="Calibri"/>
                <w:i/>
                <w:iCs/>
                <w:color w:val="000000"/>
              </w:rPr>
              <w:t>Callithrix jacchus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7.0</w:t>
            </w:r>
          </w:p>
        </w:tc>
        <w:tc>
          <w:tcPr>
            <w:tcW w:w="1468" w:type="dxa"/>
            <w:vAlign w:val="bottom"/>
          </w:tcPr>
          <w:p w:rsidR="009F18CC" w:rsidRDefault="009F18CC" w:rsidP="00211AB2">
            <w:pPr>
              <w:jc w:val="center"/>
            </w:pPr>
            <w:r>
              <w:rPr>
                <w:rFonts w:ascii="Calibri" w:eastAsia="Times New Roman" w:hAnsi="Calibri"/>
                <w:color w:val="000000"/>
              </w:rPr>
              <w:t>0.046</w:t>
            </w:r>
          </w:p>
        </w:tc>
      </w:tr>
      <w:tr w:rsidR="009F18CC" w:rsidTr="00211AB2">
        <w:tc>
          <w:tcPr>
            <w:tcW w:w="3444" w:type="dxa"/>
            <w:vAlign w:val="bottom"/>
          </w:tcPr>
          <w:p w:rsidR="009F18CC" w:rsidRDefault="009F18CC" w:rsidP="00211AB2">
            <w:r>
              <w:rPr>
                <w:rFonts w:ascii="Calibri" w:eastAsia="Times New Roman" w:hAnsi="Calibri"/>
                <w:i/>
                <w:iCs/>
                <w:color w:val="000000"/>
              </w:rPr>
              <w:t>Callithrix pygmaea</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5.5</w:t>
            </w:r>
          </w:p>
        </w:tc>
        <w:tc>
          <w:tcPr>
            <w:tcW w:w="1468" w:type="dxa"/>
            <w:vAlign w:val="bottom"/>
          </w:tcPr>
          <w:p w:rsidR="009F18CC" w:rsidRDefault="009F18CC" w:rsidP="00211AB2">
            <w:pPr>
              <w:jc w:val="center"/>
            </w:pPr>
            <w:r>
              <w:rPr>
                <w:rFonts w:ascii="Calibri" w:eastAsia="Times New Roman" w:hAnsi="Calibri"/>
                <w:color w:val="000000"/>
              </w:rPr>
              <w:t>0.051</w:t>
            </w:r>
          </w:p>
        </w:tc>
      </w:tr>
      <w:tr w:rsidR="009F18CC" w:rsidTr="00211AB2">
        <w:tc>
          <w:tcPr>
            <w:tcW w:w="3444" w:type="dxa"/>
            <w:vAlign w:val="bottom"/>
          </w:tcPr>
          <w:p w:rsidR="009F18CC" w:rsidRDefault="009F18CC" w:rsidP="00211AB2">
            <w:r>
              <w:rPr>
                <w:rFonts w:ascii="Calibri" w:eastAsia="Times New Roman" w:hAnsi="Calibri"/>
                <w:i/>
                <w:iCs/>
                <w:color w:val="000000"/>
              </w:rPr>
              <w:t>Cebus capucinus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67</w:t>
            </w:r>
          </w:p>
        </w:tc>
        <w:tc>
          <w:tcPr>
            <w:tcW w:w="1468" w:type="dxa"/>
            <w:vAlign w:val="bottom"/>
          </w:tcPr>
          <w:p w:rsidR="009F18CC" w:rsidRDefault="009F18CC" w:rsidP="00211AB2">
            <w:pPr>
              <w:jc w:val="center"/>
            </w:pPr>
            <w:r>
              <w:rPr>
                <w:rFonts w:ascii="Calibri" w:eastAsia="Times New Roman" w:hAnsi="Calibri"/>
                <w:color w:val="000000"/>
              </w:rPr>
              <w:t>0.367</w:t>
            </w:r>
          </w:p>
        </w:tc>
      </w:tr>
      <w:tr w:rsidR="009F18CC" w:rsidTr="00211AB2">
        <w:tc>
          <w:tcPr>
            <w:tcW w:w="3444" w:type="dxa"/>
            <w:vAlign w:val="bottom"/>
          </w:tcPr>
          <w:p w:rsidR="009F18CC" w:rsidRDefault="009F18CC" w:rsidP="00211AB2">
            <w:r>
              <w:rPr>
                <w:rFonts w:ascii="Calibri" w:eastAsia="Times New Roman" w:hAnsi="Calibri"/>
                <w:i/>
                <w:iCs/>
                <w:color w:val="000000"/>
              </w:rPr>
              <w:t>Cercopithecus mitis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71</w:t>
            </w:r>
          </w:p>
        </w:tc>
        <w:tc>
          <w:tcPr>
            <w:tcW w:w="1468" w:type="dxa"/>
            <w:vAlign w:val="bottom"/>
          </w:tcPr>
          <w:p w:rsidR="009F18CC" w:rsidRDefault="009F18CC" w:rsidP="00211AB2">
            <w:pPr>
              <w:jc w:val="center"/>
            </w:pPr>
            <w:r>
              <w:rPr>
                <w:rFonts w:ascii="Calibri" w:eastAsia="Times New Roman" w:hAnsi="Calibri"/>
                <w:color w:val="000000"/>
              </w:rPr>
              <w:t>0.413</w:t>
            </w:r>
          </w:p>
        </w:tc>
      </w:tr>
      <w:tr w:rsidR="009F18CC" w:rsidTr="00211AB2">
        <w:tc>
          <w:tcPr>
            <w:tcW w:w="3444" w:type="dxa"/>
            <w:vAlign w:val="bottom"/>
          </w:tcPr>
          <w:p w:rsidR="009F18CC" w:rsidRDefault="009F18CC" w:rsidP="00211AB2">
            <w:r>
              <w:rPr>
                <w:rFonts w:ascii="Calibri" w:eastAsia="Times New Roman" w:hAnsi="Calibri"/>
                <w:i/>
                <w:iCs/>
                <w:color w:val="000000"/>
              </w:rPr>
              <w:t>Cercopithecus neglectus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65</w:t>
            </w:r>
          </w:p>
        </w:tc>
        <w:tc>
          <w:tcPr>
            <w:tcW w:w="1468" w:type="dxa"/>
            <w:vAlign w:val="bottom"/>
          </w:tcPr>
          <w:p w:rsidR="009F18CC" w:rsidRDefault="009F18CC" w:rsidP="00211AB2">
            <w:pPr>
              <w:jc w:val="center"/>
            </w:pPr>
            <w:r>
              <w:rPr>
                <w:rFonts w:ascii="Calibri" w:eastAsia="Times New Roman" w:hAnsi="Calibri"/>
                <w:color w:val="000000"/>
              </w:rPr>
              <w:t>0.699</w:t>
            </w:r>
          </w:p>
        </w:tc>
      </w:tr>
      <w:tr w:rsidR="009F18CC" w:rsidTr="00211AB2">
        <w:tc>
          <w:tcPr>
            <w:tcW w:w="3444" w:type="dxa"/>
            <w:vAlign w:val="bottom"/>
          </w:tcPr>
          <w:p w:rsidR="009F18CC" w:rsidRDefault="009F18CC" w:rsidP="00211AB2">
            <w:r>
              <w:rPr>
                <w:rFonts w:ascii="Calibri" w:eastAsia="Times New Roman" w:hAnsi="Calibri"/>
                <w:i/>
                <w:iCs/>
                <w:color w:val="000000"/>
              </w:rPr>
              <w:t>Chiropotes satanas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48</w:t>
            </w:r>
          </w:p>
        </w:tc>
        <w:tc>
          <w:tcPr>
            <w:tcW w:w="1468" w:type="dxa"/>
            <w:vAlign w:val="bottom"/>
          </w:tcPr>
          <w:p w:rsidR="009F18CC" w:rsidRDefault="009F18CC" w:rsidP="00211AB2">
            <w:pPr>
              <w:jc w:val="center"/>
            </w:pPr>
            <w:r>
              <w:rPr>
                <w:rFonts w:ascii="Calibri" w:eastAsia="Times New Roman" w:hAnsi="Calibri"/>
                <w:color w:val="000000"/>
              </w:rPr>
              <w:t>0.496</w:t>
            </w:r>
          </w:p>
        </w:tc>
      </w:tr>
      <w:tr w:rsidR="009F18CC" w:rsidTr="00211AB2">
        <w:tc>
          <w:tcPr>
            <w:tcW w:w="3444" w:type="dxa"/>
            <w:vAlign w:val="bottom"/>
          </w:tcPr>
          <w:p w:rsidR="009F18CC" w:rsidRDefault="009F18CC" w:rsidP="00211AB2">
            <w:r>
              <w:rPr>
                <w:rFonts w:ascii="Calibri" w:eastAsia="Times New Roman" w:hAnsi="Calibri"/>
                <w:i/>
                <w:iCs/>
                <w:color w:val="000000"/>
              </w:rPr>
              <w:t>Chlorocebus aethiops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67</w:t>
            </w:r>
          </w:p>
        </w:tc>
        <w:tc>
          <w:tcPr>
            <w:tcW w:w="1468" w:type="dxa"/>
            <w:vAlign w:val="bottom"/>
          </w:tcPr>
          <w:p w:rsidR="009F18CC" w:rsidRDefault="009F18CC" w:rsidP="00211AB2">
            <w:pPr>
              <w:jc w:val="center"/>
            </w:pPr>
            <w:r>
              <w:rPr>
                <w:rFonts w:ascii="Calibri" w:eastAsia="Times New Roman" w:hAnsi="Calibri"/>
                <w:color w:val="000000"/>
              </w:rPr>
              <w:t>0.763</w:t>
            </w:r>
          </w:p>
        </w:tc>
      </w:tr>
      <w:tr w:rsidR="009F18CC" w:rsidTr="00211AB2">
        <w:tc>
          <w:tcPr>
            <w:tcW w:w="3444" w:type="dxa"/>
            <w:vAlign w:val="bottom"/>
          </w:tcPr>
          <w:p w:rsidR="009F18CC" w:rsidRDefault="009F18CC" w:rsidP="00211AB2">
            <w:r>
              <w:rPr>
                <w:rFonts w:ascii="Calibri" w:eastAsia="Times New Roman" w:hAnsi="Calibri"/>
                <w:i/>
                <w:iCs/>
                <w:color w:val="000000"/>
              </w:rPr>
              <w:t>Colobus satanas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79</w:t>
            </w:r>
          </w:p>
        </w:tc>
        <w:tc>
          <w:tcPr>
            <w:tcW w:w="1468" w:type="dxa"/>
            <w:vAlign w:val="bottom"/>
          </w:tcPr>
          <w:p w:rsidR="009F18CC" w:rsidRDefault="009F18CC" w:rsidP="00211AB2">
            <w:pPr>
              <w:jc w:val="center"/>
            </w:pPr>
            <w:r>
              <w:rPr>
                <w:rFonts w:ascii="Calibri" w:eastAsia="Times New Roman" w:hAnsi="Calibri"/>
                <w:color w:val="000000"/>
              </w:rPr>
              <w:t>0.494</w:t>
            </w:r>
          </w:p>
        </w:tc>
      </w:tr>
      <w:tr w:rsidR="009F18CC" w:rsidTr="00211AB2">
        <w:tc>
          <w:tcPr>
            <w:tcW w:w="3444" w:type="dxa"/>
            <w:vAlign w:val="bottom"/>
          </w:tcPr>
          <w:p w:rsidR="009F18CC" w:rsidRDefault="009F18CC" w:rsidP="00211AB2">
            <w:r>
              <w:rPr>
                <w:rFonts w:ascii="Calibri" w:eastAsia="Times New Roman" w:hAnsi="Calibri"/>
                <w:i/>
                <w:iCs/>
                <w:color w:val="000000"/>
              </w:rPr>
              <w:t>Gorilla gorilla</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458</w:t>
            </w:r>
          </w:p>
        </w:tc>
        <w:tc>
          <w:tcPr>
            <w:tcW w:w="1468" w:type="dxa"/>
            <w:vAlign w:val="bottom"/>
          </w:tcPr>
          <w:p w:rsidR="009F18CC" w:rsidRDefault="009F18CC" w:rsidP="00211AB2">
            <w:pPr>
              <w:jc w:val="center"/>
            </w:pPr>
            <w:r>
              <w:rPr>
                <w:rFonts w:ascii="Calibri" w:eastAsia="Times New Roman" w:hAnsi="Calibri"/>
                <w:color w:val="000000"/>
              </w:rPr>
              <w:t>2.970</w:t>
            </w:r>
          </w:p>
        </w:tc>
      </w:tr>
      <w:tr w:rsidR="009F18CC" w:rsidTr="00211AB2">
        <w:tc>
          <w:tcPr>
            <w:tcW w:w="3444" w:type="dxa"/>
            <w:vAlign w:val="bottom"/>
          </w:tcPr>
          <w:p w:rsidR="009F18CC" w:rsidRDefault="009F18CC" w:rsidP="00211AB2">
            <w:r>
              <w:rPr>
                <w:rFonts w:ascii="Calibri" w:eastAsia="Times New Roman" w:hAnsi="Calibri"/>
                <w:i/>
                <w:iCs/>
                <w:color w:val="000000"/>
              </w:rPr>
              <w:t>Homo sapiens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1304</w:t>
            </w:r>
          </w:p>
        </w:tc>
        <w:tc>
          <w:tcPr>
            <w:tcW w:w="1468" w:type="dxa"/>
            <w:vAlign w:val="bottom"/>
          </w:tcPr>
          <w:p w:rsidR="009F18CC" w:rsidRDefault="009F18CC" w:rsidP="00211AB2">
            <w:pPr>
              <w:jc w:val="center"/>
            </w:pPr>
            <w:r>
              <w:rPr>
                <w:rFonts w:ascii="Calibri" w:eastAsia="Times New Roman" w:hAnsi="Calibri"/>
                <w:color w:val="000000"/>
              </w:rPr>
              <w:t>9.660</w:t>
            </w:r>
          </w:p>
        </w:tc>
      </w:tr>
      <w:tr w:rsidR="009F18CC" w:rsidTr="00211AB2">
        <w:tc>
          <w:tcPr>
            <w:tcW w:w="3444" w:type="dxa"/>
            <w:vAlign w:val="bottom"/>
          </w:tcPr>
          <w:p w:rsidR="009F18CC" w:rsidRDefault="009F18CC" w:rsidP="00211AB2">
            <w:r>
              <w:rPr>
                <w:rFonts w:ascii="Calibri" w:eastAsia="Times New Roman" w:hAnsi="Calibri"/>
                <w:i/>
                <w:iCs/>
                <w:color w:val="000000"/>
              </w:rPr>
              <w:t>Hylobates lar</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106</w:t>
            </w:r>
          </w:p>
        </w:tc>
        <w:tc>
          <w:tcPr>
            <w:tcW w:w="1468" w:type="dxa"/>
            <w:vAlign w:val="bottom"/>
          </w:tcPr>
          <w:p w:rsidR="009F18CC" w:rsidRDefault="009F18CC" w:rsidP="00211AB2">
            <w:pPr>
              <w:jc w:val="center"/>
            </w:pPr>
            <w:r>
              <w:rPr>
                <w:rFonts w:ascii="Calibri" w:eastAsia="Times New Roman" w:hAnsi="Calibri"/>
                <w:color w:val="000000"/>
              </w:rPr>
              <w:t>0.798</w:t>
            </w:r>
          </w:p>
        </w:tc>
      </w:tr>
      <w:tr w:rsidR="009F18CC" w:rsidTr="00211AB2">
        <w:tc>
          <w:tcPr>
            <w:tcW w:w="3444" w:type="dxa"/>
            <w:vAlign w:val="bottom"/>
          </w:tcPr>
          <w:p w:rsidR="009F18CC" w:rsidRDefault="009F18CC" w:rsidP="00211AB2">
            <w:r>
              <w:rPr>
                <w:rFonts w:ascii="Calibri" w:eastAsia="Times New Roman" w:hAnsi="Calibri"/>
                <w:i/>
                <w:iCs/>
                <w:color w:val="000000"/>
              </w:rPr>
              <w:t>Hylobates syndactylus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120</w:t>
            </w:r>
          </w:p>
        </w:tc>
        <w:tc>
          <w:tcPr>
            <w:tcW w:w="1468" w:type="dxa"/>
            <w:vAlign w:val="bottom"/>
          </w:tcPr>
          <w:p w:rsidR="009F18CC" w:rsidRDefault="009F18CC" w:rsidP="00211AB2">
            <w:pPr>
              <w:jc w:val="center"/>
            </w:pPr>
            <w:r>
              <w:rPr>
                <w:rFonts w:ascii="Calibri" w:eastAsia="Times New Roman" w:hAnsi="Calibri"/>
                <w:color w:val="000000"/>
              </w:rPr>
              <w:t>1.313</w:t>
            </w:r>
          </w:p>
        </w:tc>
      </w:tr>
      <w:tr w:rsidR="009F18CC" w:rsidTr="00211AB2">
        <w:tc>
          <w:tcPr>
            <w:tcW w:w="3444" w:type="dxa"/>
            <w:vAlign w:val="bottom"/>
          </w:tcPr>
          <w:p w:rsidR="009F18CC" w:rsidRDefault="009F18CC" w:rsidP="00211AB2">
            <w:r>
              <w:rPr>
                <w:rFonts w:ascii="Calibri" w:eastAsia="Times New Roman" w:hAnsi="Calibri"/>
                <w:i/>
                <w:iCs/>
                <w:color w:val="000000"/>
              </w:rPr>
              <w:t>Lagothrix lagotricha</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110</w:t>
            </w:r>
          </w:p>
        </w:tc>
        <w:tc>
          <w:tcPr>
            <w:tcW w:w="1468" w:type="dxa"/>
            <w:vAlign w:val="bottom"/>
          </w:tcPr>
          <w:p w:rsidR="009F18CC" w:rsidRDefault="009F18CC" w:rsidP="00211AB2">
            <w:pPr>
              <w:jc w:val="center"/>
            </w:pPr>
            <w:r>
              <w:rPr>
                <w:rFonts w:ascii="Calibri" w:eastAsia="Times New Roman" w:hAnsi="Calibri"/>
                <w:color w:val="000000"/>
              </w:rPr>
              <w:t>0.957</w:t>
            </w:r>
          </w:p>
        </w:tc>
      </w:tr>
      <w:tr w:rsidR="009F18CC" w:rsidTr="00211AB2">
        <w:tc>
          <w:tcPr>
            <w:tcW w:w="3444" w:type="dxa"/>
            <w:vAlign w:val="bottom"/>
          </w:tcPr>
          <w:p w:rsidR="009F18CC" w:rsidRDefault="009F18CC" w:rsidP="00211AB2">
            <w:r>
              <w:rPr>
                <w:rFonts w:ascii="Calibri" w:eastAsia="Times New Roman" w:hAnsi="Calibri"/>
                <w:i/>
                <w:iCs/>
                <w:color w:val="000000"/>
              </w:rPr>
              <w:t>Leontopithecus rosalia</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12</w:t>
            </w:r>
          </w:p>
        </w:tc>
        <w:tc>
          <w:tcPr>
            <w:tcW w:w="1468" w:type="dxa"/>
            <w:vAlign w:val="bottom"/>
          </w:tcPr>
          <w:p w:rsidR="009F18CC" w:rsidRDefault="009F18CC" w:rsidP="00211AB2">
            <w:pPr>
              <w:jc w:val="center"/>
            </w:pPr>
            <w:r>
              <w:rPr>
                <w:rFonts w:ascii="Calibri" w:eastAsia="Times New Roman" w:hAnsi="Calibri"/>
                <w:color w:val="000000"/>
              </w:rPr>
              <w:t>0.065</w:t>
            </w:r>
          </w:p>
        </w:tc>
      </w:tr>
      <w:tr w:rsidR="009F18CC" w:rsidTr="00211AB2">
        <w:tc>
          <w:tcPr>
            <w:tcW w:w="3444" w:type="dxa"/>
            <w:vAlign w:val="bottom"/>
          </w:tcPr>
          <w:p w:rsidR="009F18CC" w:rsidRDefault="009F18CC" w:rsidP="00211AB2">
            <w:r>
              <w:rPr>
                <w:rFonts w:ascii="Calibri" w:eastAsia="Times New Roman" w:hAnsi="Calibri"/>
                <w:i/>
                <w:iCs/>
                <w:color w:val="000000"/>
              </w:rPr>
              <w:t>Lophocebus albigena</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98</w:t>
            </w:r>
          </w:p>
        </w:tc>
        <w:tc>
          <w:tcPr>
            <w:tcW w:w="1468" w:type="dxa"/>
            <w:vAlign w:val="bottom"/>
          </w:tcPr>
          <w:p w:rsidR="009F18CC" w:rsidRDefault="009F18CC" w:rsidP="00211AB2">
            <w:pPr>
              <w:jc w:val="center"/>
            </w:pPr>
            <w:r>
              <w:rPr>
                <w:rFonts w:ascii="Calibri" w:eastAsia="Times New Roman" w:hAnsi="Calibri"/>
                <w:color w:val="000000"/>
              </w:rPr>
              <w:t>0.739</w:t>
            </w:r>
          </w:p>
        </w:tc>
      </w:tr>
      <w:tr w:rsidR="009F18CC" w:rsidTr="00211AB2">
        <w:tc>
          <w:tcPr>
            <w:tcW w:w="3444" w:type="dxa"/>
            <w:vAlign w:val="bottom"/>
          </w:tcPr>
          <w:p w:rsidR="009F18CC" w:rsidRDefault="009F18CC" w:rsidP="00211AB2">
            <w:r>
              <w:rPr>
                <w:rFonts w:ascii="Calibri" w:eastAsia="Times New Roman" w:hAnsi="Calibri"/>
                <w:i/>
                <w:iCs/>
                <w:color w:val="000000"/>
              </w:rPr>
              <w:t>Macaca fascicularis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71</w:t>
            </w:r>
          </w:p>
        </w:tc>
        <w:tc>
          <w:tcPr>
            <w:tcW w:w="1468" w:type="dxa"/>
            <w:vAlign w:val="bottom"/>
          </w:tcPr>
          <w:p w:rsidR="009F18CC" w:rsidRDefault="009F18CC" w:rsidP="00211AB2">
            <w:pPr>
              <w:jc w:val="center"/>
            </w:pPr>
            <w:r>
              <w:rPr>
                <w:rFonts w:ascii="Calibri" w:eastAsia="Times New Roman" w:hAnsi="Calibri"/>
                <w:color w:val="000000"/>
              </w:rPr>
              <w:t>0.544</w:t>
            </w:r>
          </w:p>
        </w:tc>
      </w:tr>
      <w:tr w:rsidR="009F18CC" w:rsidTr="00211AB2">
        <w:tc>
          <w:tcPr>
            <w:tcW w:w="3444" w:type="dxa"/>
            <w:vAlign w:val="bottom"/>
          </w:tcPr>
          <w:p w:rsidR="009F18CC" w:rsidRDefault="009F18CC" w:rsidP="00211AB2">
            <w:r>
              <w:rPr>
                <w:rFonts w:ascii="Calibri" w:eastAsia="Times New Roman" w:hAnsi="Calibri"/>
                <w:i/>
                <w:iCs/>
                <w:color w:val="000000"/>
              </w:rPr>
              <w:t>Macaca maura</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105</w:t>
            </w:r>
          </w:p>
        </w:tc>
        <w:tc>
          <w:tcPr>
            <w:tcW w:w="1468" w:type="dxa"/>
            <w:vAlign w:val="bottom"/>
          </w:tcPr>
          <w:p w:rsidR="009F18CC" w:rsidRDefault="009F18CC" w:rsidP="00211AB2">
            <w:pPr>
              <w:jc w:val="center"/>
            </w:pPr>
            <w:r>
              <w:rPr>
                <w:rFonts w:ascii="Calibri" w:eastAsia="Times New Roman" w:hAnsi="Calibri"/>
                <w:color w:val="000000"/>
              </w:rPr>
              <w:t>1.272</w:t>
            </w:r>
          </w:p>
        </w:tc>
      </w:tr>
      <w:tr w:rsidR="009F18CC" w:rsidTr="00211AB2">
        <w:tc>
          <w:tcPr>
            <w:tcW w:w="3444" w:type="dxa"/>
            <w:vAlign w:val="bottom"/>
          </w:tcPr>
          <w:p w:rsidR="009F18CC" w:rsidRDefault="009F18CC" w:rsidP="00211AB2">
            <w:r>
              <w:rPr>
                <w:rFonts w:ascii="Calibri" w:eastAsia="Times New Roman" w:hAnsi="Calibri"/>
                <w:i/>
                <w:iCs/>
                <w:color w:val="000000"/>
              </w:rPr>
              <w:t>Macaca mulatta</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78</w:t>
            </w:r>
          </w:p>
        </w:tc>
        <w:tc>
          <w:tcPr>
            <w:tcW w:w="1468" w:type="dxa"/>
            <w:vAlign w:val="bottom"/>
          </w:tcPr>
          <w:p w:rsidR="009F18CC" w:rsidRDefault="009F18CC" w:rsidP="00211AB2">
            <w:pPr>
              <w:jc w:val="center"/>
            </w:pPr>
            <w:r>
              <w:rPr>
                <w:rFonts w:ascii="Calibri" w:eastAsia="Times New Roman" w:hAnsi="Calibri"/>
                <w:color w:val="000000"/>
              </w:rPr>
              <w:t>0.607</w:t>
            </w:r>
          </w:p>
        </w:tc>
      </w:tr>
      <w:tr w:rsidR="009F18CC" w:rsidTr="00211AB2">
        <w:tc>
          <w:tcPr>
            <w:tcW w:w="3444" w:type="dxa"/>
            <w:vAlign w:val="bottom"/>
          </w:tcPr>
          <w:p w:rsidR="009F18CC" w:rsidRDefault="009F18CC" w:rsidP="00211AB2">
            <w:r>
              <w:rPr>
                <w:rFonts w:ascii="Calibri" w:eastAsia="Times New Roman" w:hAnsi="Calibri"/>
                <w:i/>
                <w:iCs/>
                <w:color w:val="000000"/>
              </w:rPr>
              <w:t>Macaca nemestrina</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112</w:t>
            </w:r>
          </w:p>
        </w:tc>
        <w:tc>
          <w:tcPr>
            <w:tcW w:w="1468" w:type="dxa"/>
            <w:vAlign w:val="bottom"/>
          </w:tcPr>
          <w:p w:rsidR="009F18CC" w:rsidRDefault="009F18CC" w:rsidP="00211AB2">
            <w:pPr>
              <w:jc w:val="center"/>
            </w:pPr>
            <w:r>
              <w:rPr>
                <w:rFonts w:ascii="Calibri" w:eastAsia="Times New Roman" w:hAnsi="Calibri"/>
                <w:color w:val="000000"/>
              </w:rPr>
              <w:t>1.014</w:t>
            </w:r>
          </w:p>
        </w:tc>
      </w:tr>
      <w:tr w:rsidR="009F18CC" w:rsidTr="00211AB2">
        <w:tc>
          <w:tcPr>
            <w:tcW w:w="3444" w:type="dxa"/>
            <w:vAlign w:val="bottom"/>
          </w:tcPr>
          <w:p w:rsidR="009F18CC" w:rsidRDefault="009F18CC" w:rsidP="00211AB2">
            <w:r>
              <w:rPr>
                <w:rFonts w:ascii="Calibri" w:eastAsia="Times New Roman" w:hAnsi="Calibri"/>
                <w:i/>
                <w:iCs/>
                <w:color w:val="000000"/>
              </w:rPr>
              <w:t>Macaca nigra</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150</w:t>
            </w:r>
          </w:p>
        </w:tc>
        <w:tc>
          <w:tcPr>
            <w:tcW w:w="1468" w:type="dxa"/>
            <w:vAlign w:val="bottom"/>
          </w:tcPr>
          <w:p w:rsidR="009F18CC" w:rsidRDefault="009F18CC" w:rsidP="00211AB2">
            <w:pPr>
              <w:jc w:val="center"/>
            </w:pPr>
            <w:r>
              <w:rPr>
                <w:rFonts w:ascii="Calibri" w:eastAsia="Times New Roman" w:hAnsi="Calibri"/>
                <w:color w:val="000000"/>
              </w:rPr>
              <w:t>1.196</w:t>
            </w:r>
          </w:p>
        </w:tc>
      </w:tr>
      <w:tr w:rsidR="009F18CC" w:rsidTr="00211AB2">
        <w:tc>
          <w:tcPr>
            <w:tcW w:w="3444" w:type="dxa"/>
            <w:vAlign w:val="bottom"/>
          </w:tcPr>
          <w:p w:rsidR="009F18CC" w:rsidRDefault="009F18CC" w:rsidP="00211AB2">
            <w:r>
              <w:rPr>
                <w:rFonts w:ascii="Calibri" w:eastAsia="Times New Roman" w:hAnsi="Calibri"/>
                <w:i/>
                <w:iCs/>
                <w:color w:val="000000"/>
              </w:rPr>
              <w:t>Macaca ochreata</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98</w:t>
            </w:r>
          </w:p>
        </w:tc>
        <w:tc>
          <w:tcPr>
            <w:tcW w:w="1468" w:type="dxa"/>
            <w:vAlign w:val="bottom"/>
          </w:tcPr>
          <w:p w:rsidR="009F18CC" w:rsidRDefault="009F18CC" w:rsidP="00211AB2">
            <w:pPr>
              <w:jc w:val="center"/>
            </w:pPr>
            <w:r>
              <w:rPr>
                <w:rFonts w:ascii="Calibri" w:eastAsia="Times New Roman" w:hAnsi="Calibri"/>
                <w:color w:val="000000"/>
              </w:rPr>
              <w:t>0.799</w:t>
            </w:r>
          </w:p>
        </w:tc>
      </w:tr>
      <w:tr w:rsidR="009F18CC" w:rsidTr="00211AB2">
        <w:tc>
          <w:tcPr>
            <w:tcW w:w="3444" w:type="dxa"/>
            <w:vAlign w:val="bottom"/>
          </w:tcPr>
          <w:p w:rsidR="009F18CC" w:rsidRDefault="009F18CC" w:rsidP="00211AB2">
            <w:r>
              <w:rPr>
                <w:rFonts w:ascii="Calibri" w:eastAsia="Times New Roman" w:hAnsi="Calibri"/>
                <w:i/>
                <w:iCs/>
                <w:color w:val="000000"/>
              </w:rPr>
              <w:t>Macaca radiata</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67</w:t>
            </w:r>
          </w:p>
        </w:tc>
        <w:tc>
          <w:tcPr>
            <w:tcW w:w="1468" w:type="dxa"/>
            <w:vAlign w:val="bottom"/>
          </w:tcPr>
          <w:p w:rsidR="009F18CC" w:rsidRDefault="009F18CC" w:rsidP="00211AB2">
            <w:pPr>
              <w:jc w:val="center"/>
            </w:pPr>
            <w:r>
              <w:rPr>
                <w:rFonts w:ascii="Calibri" w:eastAsia="Times New Roman" w:hAnsi="Calibri"/>
                <w:color w:val="000000"/>
              </w:rPr>
              <w:t>0.584</w:t>
            </w:r>
          </w:p>
        </w:tc>
      </w:tr>
      <w:tr w:rsidR="009F18CC" w:rsidTr="00211AB2">
        <w:tc>
          <w:tcPr>
            <w:tcW w:w="3444" w:type="dxa"/>
            <w:vAlign w:val="bottom"/>
          </w:tcPr>
          <w:p w:rsidR="009F18CC" w:rsidRDefault="009F18CC" w:rsidP="00211AB2">
            <w:r>
              <w:rPr>
                <w:rFonts w:ascii="Calibri" w:eastAsia="Times New Roman" w:hAnsi="Calibri"/>
                <w:i/>
                <w:iCs/>
                <w:color w:val="000000"/>
              </w:rPr>
              <w:t>Macaca silenus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89</w:t>
            </w:r>
          </w:p>
        </w:tc>
        <w:tc>
          <w:tcPr>
            <w:tcW w:w="1468" w:type="dxa"/>
            <w:vAlign w:val="bottom"/>
          </w:tcPr>
          <w:p w:rsidR="009F18CC" w:rsidRDefault="009F18CC" w:rsidP="00211AB2">
            <w:pPr>
              <w:jc w:val="center"/>
            </w:pPr>
            <w:r>
              <w:rPr>
                <w:rFonts w:ascii="Calibri" w:eastAsia="Times New Roman" w:hAnsi="Calibri"/>
                <w:color w:val="000000"/>
              </w:rPr>
              <w:t>0.878</w:t>
            </w:r>
          </w:p>
        </w:tc>
      </w:tr>
      <w:tr w:rsidR="009F18CC" w:rsidTr="00211AB2">
        <w:tc>
          <w:tcPr>
            <w:tcW w:w="3444" w:type="dxa"/>
            <w:vAlign w:val="bottom"/>
          </w:tcPr>
          <w:p w:rsidR="009F18CC" w:rsidRDefault="009F18CC" w:rsidP="00211AB2">
            <w:r>
              <w:rPr>
                <w:rFonts w:ascii="Calibri" w:eastAsia="Times New Roman" w:hAnsi="Calibri"/>
                <w:i/>
                <w:iCs/>
                <w:color w:val="000000"/>
              </w:rPr>
              <w:t>Mandrillus leucophaeus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160</w:t>
            </w:r>
          </w:p>
        </w:tc>
        <w:tc>
          <w:tcPr>
            <w:tcW w:w="1468" w:type="dxa"/>
            <w:vAlign w:val="bottom"/>
          </w:tcPr>
          <w:p w:rsidR="009F18CC" w:rsidRDefault="009F18CC" w:rsidP="00211AB2">
            <w:pPr>
              <w:jc w:val="center"/>
            </w:pPr>
            <w:r>
              <w:rPr>
                <w:rFonts w:ascii="Calibri" w:eastAsia="Times New Roman" w:hAnsi="Calibri"/>
                <w:color w:val="000000"/>
              </w:rPr>
              <w:t>1.376</w:t>
            </w:r>
          </w:p>
        </w:tc>
      </w:tr>
      <w:tr w:rsidR="009F18CC" w:rsidTr="00211AB2">
        <w:tc>
          <w:tcPr>
            <w:tcW w:w="3444" w:type="dxa"/>
            <w:vAlign w:val="bottom"/>
          </w:tcPr>
          <w:p w:rsidR="009F18CC" w:rsidRDefault="009F18CC" w:rsidP="00211AB2">
            <w:r>
              <w:rPr>
                <w:rFonts w:ascii="Calibri" w:eastAsia="Times New Roman" w:hAnsi="Calibri"/>
                <w:i/>
                <w:iCs/>
                <w:color w:val="000000"/>
              </w:rPr>
              <w:t>Mandrillus sphinx</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161</w:t>
            </w:r>
          </w:p>
        </w:tc>
        <w:tc>
          <w:tcPr>
            <w:tcW w:w="1468" w:type="dxa"/>
            <w:vAlign w:val="bottom"/>
          </w:tcPr>
          <w:p w:rsidR="009F18CC" w:rsidRDefault="009F18CC" w:rsidP="00211AB2">
            <w:pPr>
              <w:jc w:val="center"/>
            </w:pPr>
            <w:r>
              <w:rPr>
                <w:rFonts w:ascii="Calibri" w:eastAsia="Times New Roman" w:hAnsi="Calibri"/>
                <w:color w:val="000000"/>
              </w:rPr>
              <w:t>1.696</w:t>
            </w:r>
          </w:p>
        </w:tc>
      </w:tr>
      <w:tr w:rsidR="009F18CC" w:rsidTr="00211AB2">
        <w:tc>
          <w:tcPr>
            <w:tcW w:w="3444" w:type="dxa"/>
            <w:vAlign w:val="bottom"/>
          </w:tcPr>
          <w:p w:rsidR="009F18CC" w:rsidRDefault="009F18CC" w:rsidP="00211AB2">
            <w:r>
              <w:rPr>
                <w:rFonts w:ascii="Calibri" w:eastAsia="Times New Roman" w:hAnsi="Calibri"/>
                <w:i/>
                <w:iCs/>
                <w:color w:val="000000"/>
              </w:rPr>
              <w:t>Miopithecus talapoin</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39</w:t>
            </w:r>
          </w:p>
        </w:tc>
        <w:tc>
          <w:tcPr>
            <w:tcW w:w="1468" w:type="dxa"/>
            <w:vAlign w:val="bottom"/>
          </w:tcPr>
          <w:p w:rsidR="009F18CC" w:rsidRDefault="009F18CC" w:rsidP="00211AB2">
            <w:pPr>
              <w:jc w:val="center"/>
            </w:pPr>
            <w:r>
              <w:rPr>
                <w:rFonts w:ascii="Calibri" w:eastAsia="Times New Roman" w:hAnsi="Calibri"/>
                <w:color w:val="000000"/>
              </w:rPr>
              <w:t>0.194</w:t>
            </w:r>
          </w:p>
        </w:tc>
      </w:tr>
      <w:tr w:rsidR="009F18CC" w:rsidTr="00211AB2">
        <w:tc>
          <w:tcPr>
            <w:tcW w:w="3444" w:type="dxa"/>
            <w:vAlign w:val="bottom"/>
          </w:tcPr>
          <w:p w:rsidR="009F18CC" w:rsidRDefault="009F18CC" w:rsidP="00211AB2">
            <w:r>
              <w:rPr>
                <w:rFonts w:ascii="Calibri" w:eastAsia="Times New Roman" w:hAnsi="Calibri"/>
                <w:i/>
                <w:iCs/>
                <w:color w:val="000000"/>
              </w:rPr>
              <w:t>Nasalis larvatus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81</w:t>
            </w:r>
          </w:p>
        </w:tc>
        <w:tc>
          <w:tcPr>
            <w:tcW w:w="1468" w:type="dxa"/>
            <w:vAlign w:val="bottom"/>
          </w:tcPr>
          <w:p w:rsidR="009F18CC" w:rsidRDefault="009F18CC" w:rsidP="00211AB2">
            <w:pPr>
              <w:jc w:val="center"/>
            </w:pPr>
            <w:r>
              <w:rPr>
                <w:rFonts w:ascii="Calibri" w:eastAsia="Times New Roman" w:hAnsi="Calibri"/>
                <w:color w:val="000000"/>
              </w:rPr>
              <w:t>0.750</w:t>
            </w:r>
          </w:p>
        </w:tc>
      </w:tr>
      <w:tr w:rsidR="009F18CC" w:rsidTr="00211AB2">
        <w:tc>
          <w:tcPr>
            <w:tcW w:w="3444" w:type="dxa"/>
            <w:vAlign w:val="bottom"/>
          </w:tcPr>
          <w:p w:rsidR="009F18CC" w:rsidRDefault="009F18CC" w:rsidP="00211AB2">
            <w:r>
              <w:rPr>
                <w:rFonts w:ascii="Calibri" w:eastAsia="Times New Roman" w:hAnsi="Calibri"/>
                <w:i/>
                <w:iCs/>
                <w:color w:val="000000"/>
              </w:rPr>
              <w:t>Pan troglodytes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409</w:t>
            </w:r>
          </w:p>
        </w:tc>
        <w:tc>
          <w:tcPr>
            <w:tcW w:w="1468" w:type="dxa"/>
            <w:vAlign w:val="bottom"/>
          </w:tcPr>
          <w:p w:rsidR="009F18CC" w:rsidRDefault="009F18CC" w:rsidP="00211AB2">
            <w:pPr>
              <w:jc w:val="center"/>
            </w:pPr>
            <w:r>
              <w:rPr>
                <w:rFonts w:ascii="Calibri" w:eastAsia="Times New Roman" w:hAnsi="Calibri"/>
                <w:color w:val="000000"/>
              </w:rPr>
              <w:t>2.713</w:t>
            </w:r>
          </w:p>
        </w:tc>
      </w:tr>
      <w:tr w:rsidR="009F18CC" w:rsidTr="00211AB2">
        <w:tc>
          <w:tcPr>
            <w:tcW w:w="3444" w:type="dxa"/>
            <w:vAlign w:val="bottom"/>
          </w:tcPr>
          <w:p w:rsidR="009F18CC" w:rsidRDefault="009F18CC" w:rsidP="00211AB2">
            <w:r>
              <w:rPr>
                <w:rFonts w:ascii="Calibri" w:eastAsia="Times New Roman" w:hAnsi="Calibri"/>
                <w:i/>
                <w:iCs/>
                <w:color w:val="000000"/>
              </w:rPr>
              <w:t>Papio anubis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152</w:t>
            </w:r>
          </w:p>
        </w:tc>
        <w:tc>
          <w:tcPr>
            <w:tcW w:w="1468" w:type="dxa"/>
            <w:vAlign w:val="bottom"/>
          </w:tcPr>
          <w:p w:rsidR="009F18CC" w:rsidRDefault="009F18CC" w:rsidP="00211AB2">
            <w:pPr>
              <w:jc w:val="center"/>
            </w:pPr>
            <w:r>
              <w:rPr>
                <w:rFonts w:ascii="Calibri" w:eastAsia="Times New Roman" w:hAnsi="Calibri"/>
                <w:color w:val="000000"/>
              </w:rPr>
              <w:t>1.118</w:t>
            </w:r>
          </w:p>
        </w:tc>
      </w:tr>
      <w:tr w:rsidR="009F18CC" w:rsidTr="00211AB2">
        <w:tc>
          <w:tcPr>
            <w:tcW w:w="3444" w:type="dxa"/>
            <w:vAlign w:val="bottom"/>
          </w:tcPr>
          <w:p w:rsidR="009F18CC" w:rsidRDefault="009F18CC" w:rsidP="00211AB2">
            <w:r>
              <w:rPr>
                <w:rFonts w:ascii="Calibri" w:eastAsia="Times New Roman" w:hAnsi="Calibri"/>
                <w:i/>
                <w:iCs/>
                <w:color w:val="000000"/>
              </w:rPr>
              <w:t>Papio hamadryas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157</w:t>
            </w:r>
          </w:p>
        </w:tc>
        <w:tc>
          <w:tcPr>
            <w:tcW w:w="1468" w:type="dxa"/>
            <w:vAlign w:val="bottom"/>
          </w:tcPr>
          <w:p w:rsidR="009F18CC" w:rsidRDefault="009F18CC" w:rsidP="00211AB2">
            <w:pPr>
              <w:jc w:val="center"/>
            </w:pPr>
            <w:r>
              <w:rPr>
                <w:rFonts w:ascii="Calibri" w:eastAsia="Times New Roman" w:hAnsi="Calibri"/>
                <w:color w:val="000000"/>
              </w:rPr>
              <w:t>1.538</w:t>
            </w:r>
          </w:p>
        </w:tc>
      </w:tr>
      <w:tr w:rsidR="009F18CC" w:rsidTr="00211AB2">
        <w:tc>
          <w:tcPr>
            <w:tcW w:w="3444" w:type="dxa"/>
            <w:vAlign w:val="bottom"/>
          </w:tcPr>
          <w:p w:rsidR="009F18CC" w:rsidRDefault="009F18CC" w:rsidP="00211AB2">
            <w:r>
              <w:rPr>
                <w:rFonts w:ascii="Calibri" w:eastAsia="Times New Roman" w:hAnsi="Calibri"/>
                <w:i/>
                <w:iCs/>
                <w:color w:val="000000"/>
              </w:rPr>
              <w:t>Piliocolobus badius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64</w:t>
            </w:r>
          </w:p>
        </w:tc>
        <w:tc>
          <w:tcPr>
            <w:tcW w:w="1468" w:type="dxa"/>
            <w:vAlign w:val="bottom"/>
          </w:tcPr>
          <w:p w:rsidR="009F18CC" w:rsidRDefault="009F18CC" w:rsidP="00211AB2">
            <w:pPr>
              <w:jc w:val="center"/>
            </w:pPr>
            <w:r>
              <w:rPr>
                <w:rFonts w:ascii="Calibri" w:eastAsia="Times New Roman" w:hAnsi="Calibri"/>
                <w:color w:val="000000"/>
              </w:rPr>
              <w:t>1.007</w:t>
            </w:r>
          </w:p>
        </w:tc>
      </w:tr>
      <w:tr w:rsidR="009F18CC" w:rsidTr="00211AB2">
        <w:tc>
          <w:tcPr>
            <w:tcW w:w="3444" w:type="dxa"/>
            <w:vAlign w:val="bottom"/>
          </w:tcPr>
          <w:p w:rsidR="009F18CC" w:rsidRDefault="009F18CC" w:rsidP="00211AB2">
            <w:r>
              <w:rPr>
                <w:rFonts w:ascii="Calibri" w:eastAsia="Times New Roman" w:hAnsi="Calibri"/>
                <w:i/>
                <w:iCs/>
                <w:color w:val="000000"/>
              </w:rPr>
              <w:t>Pithecia pithecia</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32</w:t>
            </w:r>
          </w:p>
        </w:tc>
        <w:tc>
          <w:tcPr>
            <w:tcW w:w="1468" w:type="dxa"/>
            <w:vAlign w:val="bottom"/>
          </w:tcPr>
          <w:p w:rsidR="009F18CC" w:rsidRDefault="009F18CC" w:rsidP="00211AB2">
            <w:pPr>
              <w:jc w:val="center"/>
            </w:pPr>
            <w:r>
              <w:rPr>
                <w:rFonts w:ascii="Calibri" w:eastAsia="Times New Roman" w:hAnsi="Calibri"/>
                <w:color w:val="000000"/>
              </w:rPr>
              <w:t>0.165</w:t>
            </w:r>
          </w:p>
        </w:tc>
      </w:tr>
      <w:tr w:rsidR="009F18CC" w:rsidTr="00211AB2">
        <w:tc>
          <w:tcPr>
            <w:tcW w:w="3444" w:type="dxa"/>
            <w:vAlign w:val="bottom"/>
          </w:tcPr>
          <w:p w:rsidR="009F18CC" w:rsidRDefault="009F18CC" w:rsidP="00211AB2">
            <w:r>
              <w:rPr>
                <w:rFonts w:ascii="Calibri" w:eastAsia="Times New Roman" w:hAnsi="Calibri"/>
                <w:i/>
                <w:iCs/>
                <w:color w:val="000000"/>
              </w:rPr>
              <w:t>Pongo pygmaeus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372</w:t>
            </w:r>
          </w:p>
        </w:tc>
        <w:tc>
          <w:tcPr>
            <w:tcW w:w="1468" w:type="dxa"/>
            <w:vAlign w:val="bottom"/>
          </w:tcPr>
          <w:p w:rsidR="009F18CC" w:rsidRDefault="009F18CC" w:rsidP="00211AB2">
            <w:pPr>
              <w:jc w:val="center"/>
            </w:pPr>
            <w:r>
              <w:rPr>
                <w:rFonts w:ascii="Calibri" w:eastAsia="Times New Roman" w:hAnsi="Calibri"/>
                <w:color w:val="000000"/>
              </w:rPr>
              <w:t>2.419</w:t>
            </w:r>
          </w:p>
        </w:tc>
      </w:tr>
      <w:tr w:rsidR="009F18CC" w:rsidTr="00211AB2">
        <w:tc>
          <w:tcPr>
            <w:tcW w:w="3444" w:type="dxa"/>
            <w:vAlign w:val="bottom"/>
          </w:tcPr>
          <w:p w:rsidR="009F18CC" w:rsidRDefault="009F18CC" w:rsidP="00211AB2">
            <w:r>
              <w:rPr>
                <w:rFonts w:ascii="Calibri" w:eastAsia="Times New Roman" w:hAnsi="Calibri"/>
                <w:i/>
                <w:iCs/>
                <w:color w:val="000000"/>
              </w:rPr>
              <w:lastRenderedPageBreak/>
              <w:t>Presbytis melalophos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71</w:t>
            </w:r>
          </w:p>
        </w:tc>
        <w:tc>
          <w:tcPr>
            <w:tcW w:w="1468" w:type="dxa"/>
            <w:vAlign w:val="bottom"/>
          </w:tcPr>
          <w:p w:rsidR="009F18CC" w:rsidRDefault="009F18CC" w:rsidP="00211AB2">
            <w:pPr>
              <w:jc w:val="center"/>
            </w:pPr>
            <w:r>
              <w:rPr>
                <w:rFonts w:ascii="Calibri" w:eastAsia="Times New Roman" w:hAnsi="Calibri"/>
                <w:color w:val="000000"/>
              </w:rPr>
              <w:t>0.747</w:t>
            </w:r>
          </w:p>
        </w:tc>
      </w:tr>
      <w:tr w:rsidR="009F18CC" w:rsidTr="00211AB2">
        <w:tc>
          <w:tcPr>
            <w:tcW w:w="3444" w:type="dxa"/>
            <w:vAlign w:val="bottom"/>
          </w:tcPr>
          <w:p w:rsidR="009F18CC" w:rsidRDefault="009F18CC" w:rsidP="00211AB2">
            <w:r>
              <w:rPr>
                <w:rFonts w:ascii="Calibri" w:eastAsia="Times New Roman" w:hAnsi="Calibri"/>
                <w:i/>
                <w:iCs/>
                <w:color w:val="000000"/>
              </w:rPr>
              <w:t>Saimiri sciureus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22</w:t>
            </w:r>
          </w:p>
        </w:tc>
        <w:tc>
          <w:tcPr>
            <w:tcW w:w="1468" w:type="dxa"/>
            <w:vAlign w:val="bottom"/>
          </w:tcPr>
          <w:p w:rsidR="009F18CC" w:rsidRDefault="009F18CC" w:rsidP="00211AB2">
            <w:pPr>
              <w:jc w:val="center"/>
            </w:pPr>
            <w:r>
              <w:rPr>
                <w:rFonts w:ascii="Calibri" w:eastAsia="Times New Roman" w:hAnsi="Calibri"/>
                <w:color w:val="000000"/>
              </w:rPr>
              <w:t>0.145</w:t>
            </w:r>
          </w:p>
        </w:tc>
      </w:tr>
      <w:tr w:rsidR="009F18CC" w:rsidTr="00211AB2">
        <w:tc>
          <w:tcPr>
            <w:tcW w:w="3444" w:type="dxa"/>
            <w:vAlign w:val="bottom"/>
          </w:tcPr>
          <w:p w:rsidR="009F18CC" w:rsidRDefault="009F18CC" w:rsidP="00211AB2">
            <w:r>
              <w:rPr>
                <w:rFonts w:ascii="Calibri" w:eastAsia="Times New Roman" w:hAnsi="Calibri"/>
                <w:i/>
                <w:iCs/>
                <w:color w:val="000000"/>
              </w:rPr>
              <w:t>Semnopithecus entellus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102</w:t>
            </w:r>
          </w:p>
        </w:tc>
        <w:tc>
          <w:tcPr>
            <w:tcW w:w="1468" w:type="dxa"/>
            <w:vAlign w:val="bottom"/>
          </w:tcPr>
          <w:p w:rsidR="009F18CC" w:rsidRDefault="009F18CC" w:rsidP="00211AB2">
            <w:pPr>
              <w:jc w:val="center"/>
            </w:pPr>
            <w:r>
              <w:rPr>
                <w:rFonts w:ascii="Calibri" w:eastAsia="Times New Roman" w:hAnsi="Calibri"/>
                <w:color w:val="000000"/>
              </w:rPr>
              <w:t>0.488</w:t>
            </w:r>
          </w:p>
        </w:tc>
      </w:tr>
      <w:tr w:rsidR="009F18CC" w:rsidTr="00211AB2">
        <w:tc>
          <w:tcPr>
            <w:tcW w:w="3444" w:type="dxa"/>
            <w:vAlign w:val="bottom"/>
          </w:tcPr>
          <w:p w:rsidR="009F18CC" w:rsidRDefault="009F18CC" w:rsidP="00211AB2">
            <w:r>
              <w:rPr>
                <w:rFonts w:ascii="Calibri" w:eastAsia="Times New Roman" w:hAnsi="Calibri"/>
                <w:i/>
                <w:iCs/>
                <w:color w:val="000000"/>
              </w:rPr>
              <w:t>Tarsius sp.</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3.3</w:t>
            </w:r>
          </w:p>
        </w:tc>
        <w:tc>
          <w:tcPr>
            <w:tcW w:w="1468" w:type="dxa"/>
            <w:vAlign w:val="bottom"/>
          </w:tcPr>
          <w:p w:rsidR="009F18CC" w:rsidRDefault="009F18CC" w:rsidP="00211AB2">
            <w:pPr>
              <w:jc w:val="center"/>
            </w:pPr>
            <w:r>
              <w:rPr>
                <w:rFonts w:ascii="Calibri" w:eastAsia="Times New Roman" w:hAnsi="Calibri"/>
                <w:color w:val="000000"/>
              </w:rPr>
              <w:t>0.019</w:t>
            </w:r>
          </w:p>
        </w:tc>
      </w:tr>
      <w:tr w:rsidR="009F18CC" w:rsidTr="00211AB2">
        <w:tc>
          <w:tcPr>
            <w:tcW w:w="3444" w:type="dxa"/>
            <w:vAlign w:val="bottom"/>
          </w:tcPr>
          <w:p w:rsidR="009F18CC" w:rsidRDefault="009F18CC" w:rsidP="00211AB2">
            <w:r>
              <w:rPr>
                <w:rFonts w:ascii="Calibri" w:eastAsia="Times New Roman" w:hAnsi="Calibri"/>
                <w:i/>
                <w:iCs/>
                <w:color w:val="000000"/>
              </w:rPr>
              <w:t>Trachypithecus obscurus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105</w:t>
            </w:r>
          </w:p>
        </w:tc>
        <w:tc>
          <w:tcPr>
            <w:tcW w:w="1468" w:type="dxa"/>
            <w:vAlign w:val="bottom"/>
          </w:tcPr>
          <w:p w:rsidR="009F18CC" w:rsidRDefault="009F18CC" w:rsidP="00211AB2">
            <w:pPr>
              <w:jc w:val="center"/>
            </w:pPr>
            <w:r>
              <w:rPr>
                <w:rFonts w:ascii="Calibri" w:eastAsia="Times New Roman" w:hAnsi="Calibri"/>
                <w:color w:val="000000"/>
              </w:rPr>
              <w:t>0.584</w:t>
            </w:r>
          </w:p>
        </w:tc>
      </w:tr>
      <w:tr w:rsidR="009F18CC" w:rsidTr="00211AB2">
        <w:tc>
          <w:tcPr>
            <w:tcW w:w="3444" w:type="dxa"/>
            <w:vAlign w:val="bottom"/>
          </w:tcPr>
          <w:p w:rsidR="009F18CC" w:rsidRDefault="009F18CC" w:rsidP="00211AB2">
            <w:r>
              <w:rPr>
                <w:rFonts w:ascii="Calibri" w:eastAsia="Times New Roman" w:hAnsi="Calibri"/>
                <w:i/>
                <w:iCs/>
                <w:color w:val="000000"/>
              </w:rPr>
              <w:t>Trachypithecus vetulus</w:t>
            </w:r>
          </w:p>
        </w:tc>
        <w:tc>
          <w:tcPr>
            <w:tcW w:w="1192" w:type="dxa"/>
            <w:vAlign w:val="bottom"/>
          </w:tcPr>
          <w:p w:rsidR="009F18CC" w:rsidRDefault="009F18CC" w:rsidP="00211AB2">
            <w:r>
              <w:rPr>
                <w:rFonts w:ascii="Calibri" w:eastAsia="Times New Roman" w:hAnsi="Calibri"/>
                <w:color w:val="000000"/>
              </w:rPr>
              <w:t>Haplorhini</w:t>
            </w:r>
          </w:p>
        </w:tc>
        <w:tc>
          <w:tcPr>
            <w:tcW w:w="1763" w:type="dxa"/>
            <w:vAlign w:val="bottom"/>
          </w:tcPr>
          <w:p w:rsidR="009F18CC" w:rsidRDefault="009F18CC" w:rsidP="00211AB2">
            <w:pPr>
              <w:jc w:val="center"/>
            </w:pPr>
            <w:r>
              <w:rPr>
                <w:rFonts w:ascii="Calibri" w:eastAsia="Times New Roman" w:hAnsi="Calibri"/>
                <w:color w:val="000000"/>
              </w:rPr>
              <w:t>58</w:t>
            </w:r>
          </w:p>
        </w:tc>
        <w:tc>
          <w:tcPr>
            <w:tcW w:w="1468" w:type="dxa"/>
            <w:vAlign w:val="bottom"/>
          </w:tcPr>
          <w:p w:rsidR="009F18CC" w:rsidRDefault="009F18CC" w:rsidP="00211AB2">
            <w:pPr>
              <w:jc w:val="center"/>
            </w:pPr>
            <w:r>
              <w:rPr>
                <w:rFonts w:ascii="Calibri" w:eastAsia="Times New Roman" w:hAnsi="Calibri"/>
                <w:color w:val="000000"/>
              </w:rPr>
              <w:t>0.486</w:t>
            </w:r>
          </w:p>
        </w:tc>
      </w:tr>
      <w:tr w:rsidR="009F18CC" w:rsidRPr="0027687A" w:rsidTr="00211AB2">
        <w:tc>
          <w:tcPr>
            <w:tcW w:w="3444" w:type="dxa"/>
            <w:shd w:val="clear" w:color="auto" w:fill="D9D9D9" w:themeFill="background1" w:themeFillShade="D9"/>
            <w:vAlign w:val="bottom"/>
          </w:tcPr>
          <w:p w:rsidR="009F18CC" w:rsidRPr="0027687A" w:rsidRDefault="009F18CC" w:rsidP="00211AB2">
            <w:pPr>
              <w:rPr>
                <w:rFonts w:ascii="Calibri" w:eastAsia="Times New Roman" w:hAnsi="Calibri"/>
                <w:i/>
                <w:iCs/>
                <w:color w:val="000000"/>
              </w:rPr>
            </w:pPr>
            <w:r w:rsidRPr="0027687A">
              <w:rPr>
                <w:rFonts w:ascii="Calibri" w:eastAsia="Times New Roman" w:hAnsi="Calibri"/>
                <w:i/>
                <w:iCs/>
                <w:color w:val="000000"/>
              </w:rPr>
              <w:t>Ardipithecus ramidus</w:t>
            </w:r>
          </w:p>
        </w:tc>
        <w:tc>
          <w:tcPr>
            <w:tcW w:w="1192" w:type="dxa"/>
            <w:shd w:val="clear" w:color="auto" w:fill="D9D9D9" w:themeFill="background1" w:themeFillShade="D9"/>
            <w:vAlign w:val="bottom"/>
          </w:tcPr>
          <w:p w:rsidR="009F18CC" w:rsidRPr="0027687A" w:rsidRDefault="009F18CC" w:rsidP="00211AB2">
            <w:pPr>
              <w:rPr>
                <w:rFonts w:ascii="Calibri" w:eastAsia="Times New Roman" w:hAnsi="Calibri"/>
                <w:color w:val="000000"/>
              </w:rPr>
            </w:pPr>
            <w:r w:rsidRPr="0027687A">
              <w:rPr>
                <w:rFonts w:ascii="Calibri" w:eastAsia="Times New Roman" w:hAnsi="Calibri"/>
                <w:color w:val="000000"/>
              </w:rPr>
              <w:t>Homininae</w:t>
            </w:r>
          </w:p>
        </w:tc>
        <w:tc>
          <w:tcPr>
            <w:tcW w:w="1763" w:type="dxa"/>
            <w:shd w:val="clear" w:color="auto" w:fill="D9D9D9" w:themeFill="background1" w:themeFillShade="D9"/>
            <w:vAlign w:val="bottom"/>
          </w:tcPr>
          <w:p w:rsidR="009F18CC" w:rsidRPr="0027687A" w:rsidRDefault="009F18CC" w:rsidP="00211AB2">
            <w:pPr>
              <w:jc w:val="center"/>
              <w:rPr>
                <w:rFonts w:ascii="Calibri" w:eastAsia="Times New Roman" w:hAnsi="Calibri"/>
                <w:color w:val="000000"/>
              </w:rPr>
            </w:pPr>
            <w:r w:rsidRPr="0027687A">
              <w:rPr>
                <w:rFonts w:ascii="Calibri" w:eastAsia="Times New Roman" w:hAnsi="Calibri"/>
                <w:color w:val="000000"/>
              </w:rPr>
              <w:t>315</w:t>
            </w:r>
          </w:p>
        </w:tc>
        <w:tc>
          <w:tcPr>
            <w:tcW w:w="1468" w:type="dxa"/>
            <w:shd w:val="clear" w:color="auto" w:fill="D9D9D9" w:themeFill="background1" w:themeFillShade="D9"/>
            <w:vAlign w:val="bottom"/>
          </w:tcPr>
          <w:p w:rsidR="009F18CC" w:rsidRPr="0027687A" w:rsidRDefault="009F18CC" w:rsidP="00211AB2">
            <w:pPr>
              <w:jc w:val="center"/>
              <w:rPr>
                <w:rFonts w:ascii="Calibri" w:eastAsia="Times New Roman" w:hAnsi="Calibri"/>
                <w:color w:val="000000"/>
              </w:rPr>
            </w:pPr>
            <w:r w:rsidRPr="0027687A">
              <w:rPr>
                <w:rFonts w:ascii="Calibri" w:eastAsia="Times New Roman" w:hAnsi="Calibri"/>
                <w:color w:val="000000"/>
              </w:rPr>
              <w:t>0.843</w:t>
            </w:r>
          </w:p>
        </w:tc>
      </w:tr>
      <w:tr w:rsidR="009F18CC" w:rsidTr="00211AB2">
        <w:tc>
          <w:tcPr>
            <w:tcW w:w="3444" w:type="dxa"/>
            <w:shd w:val="clear" w:color="auto" w:fill="D9D9D9" w:themeFill="background1" w:themeFillShade="D9"/>
            <w:vAlign w:val="bottom"/>
          </w:tcPr>
          <w:p w:rsidR="009F18CC" w:rsidRDefault="009F18CC" w:rsidP="00211AB2">
            <w:r>
              <w:rPr>
                <w:rFonts w:ascii="Calibri" w:eastAsia="Times New Roman" w:hAnsi="Calibri"/>
                <w:i/>
                <w:iCs/>
                <w:color w:val="000000"/>
              </w:rPr>
              <w:t>Australopithecus afarensis</w:t>
            </w:r>
          </w:p>
        </w:tc>
        <w:tc>
          <w:tcPr>
            <w:tcW w:w="1192" w:type="dxa"/>
            <w:shd w:val="clear" w:color="auto" w:fill="D9D9D9" w:themeFill="background1" w:themeFillShade="D9"/>
            <w:vAlign w:val="bottom"/>
          </w:tcPr>
          <w:p w:rsidR="009F18CC" w:rsidRDefault="009F18CC" w:rsidP="00211AB2">
            <w:r>
              <w:rPr>
                <w:rFonts w:ascii="Calibri" w:eastAsia="Times New Roman" w:hAnsi="Calibri"/>
                <w:color w:val="000000"/>
              </w:rPr>
              <w:t>Homininae</w:t>
            </w:r>
          </w:p>
        </w:tc>
        <w:tc>
          <w:tcPr>
            <w:tcW w:w="1763"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457</w:t>
            </w:r>
          </w:p>
        </w:tc>
        <w:tc>
          <w:tcPr>
            <w:tcW w:w="1468"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2.296</w:t>
            </w:r>
          </w:p>
        </w:tc>
      </w:tr>
      <w:tr w:rsidR="009F18CC" w:rsidTr="00211AB2">
        <w:tc>
          <w:tcPr>
            <w:tcW w:w="3444" w:type="dxa"/>
            <w:shd w:val="clear" w:color="auto" w:fill="D9D9D9" w:themeFill="background1" w:themeFillShade="D9"/>
            <w:vAlign w:val="bottom"/>
          </w:tcPr>
          <w:p w:rsidR="009F18CC" w:rsidRDefault="009F18CC" w:rsidP="00211AB2">
            <w:r>
              <w:rPr>
                <w:rFonts w:ascii="Calibri" w:eastAsia="Times New Roman" w:hAnsi="Calibri"/>
                <w:i/>
                <w:iCs/>
                <w:color w:val="000000"/>
              </w:rPr>
              <w:t>Australopithecus africanus</w:t>
            </w:r>
          </w:p>
        </w:tc>
        <w:tc>
          <w:tcPr>
            <w:tcW w:w="1192" w:type="dxa"/>
            <w:shd w:val="clear" w:color="auto" w:fill="D9D9D9" w:themeFill="background1" w:themeFillShade="D9"/>
            <w:vAlign w:val="bottom"/>
          </w:tcPr>
          <w:p w:rsidR="009F18CC" w:rsidRDefault="009F18CC" w:rsidP="00211AB2">
            <w:r>
              <w:rPr>
                <w:rFonts w:ascii="Calibri" w:eastAsia="Times New Roman" w:hAnsi="Calibri"/>
                <w:color w:val="000000"/>
              </w:rPr>
              <w:t>Homininae</w:t>
            </w:r>
          </w:p>
        </w:tc>
        <w:tc>
          <w:tcPr>
            <w:tcW w:w="1763"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458</w:t>
            </w:r>
          </w:p>
        </w:tc>
        <w:tc>
          <w:tcPr>
            <w:tcW w:w="1468"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1.600</w:t>
            </w:r>
          </w:p>
        </w:tc>
      </w:tr>
      <w:tr w:rsidR="009F18CC" w:rsidTr="00211AB2">
        <w:tc>
          <w:tcPr>
            <w:tcW w:w="3444" w:type="dxa"/>
            <w:shd w:val="clear" w:color="auto" w:fill="D9D9D9" w:themeFill="background1" w:themeFillShade="D9"/>
            <w:vAlign w:val="bottom"/>
          </w:tcPr>
          <w:p w:rsidR="009F18CC" w:rsidRDefault="009F18CC" w:rsidP="00211AB2">
            <w:r>
              <w:rPr>
                <w:rFonts w:ascii="Calibri" w:eastAsia="Times New Roman" w:hAnsi="Calibri"/>
                <w:color w:val="000000"/>
              </w:rPr>
              <w:t>Early</w:t>
            </w:r>
            <w:r>
              <w:rPr>
                <w:rFonts w:ascii="Calibri" w:eastAsia="Times New Roman" w:hAnsi="Calibri"/>
                <w:i/>
                <w:iCs/>
                <w:color w:val="000000"/>
              </w:rPr>
              <w:t xml:space="preserve"> Homo erectus</w:t>
            </w:r>
          </w:p>
        </w:tc>
        <w:tc>
          <w:tcPr>
            <w:tcW w:w="1192" w:type="dxa"/>
            <w:shd w:val="clear" w:color="auto" w:fill="D9D9D9" w:themeFill="background1" w:themeFillShade="D9"/>
            <w:vAlign w:val="bottom"/>
          </w:tcPr>
          <w:p w:rsidR="009F18CC" w:rsidRDefault="009F18CC" w:rsidP="00211AB2">
            <w:r>
              <w:rPr>
                <w:rFonts w:ascii="Calibri" w:eastAsia="Times New Roman" w:hAnsi="Calibri"/>
                <w:color w:val="000000"/>
              </w:rPr>
              <w:t>Homininae</w:t>
            </w:r>
          </w:p>
        </w:tc>
        <w:tc>
          <w:tcPr>
            <w:tcW w:w="1763"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939</w:t>
            </w:r>
          </w:p>
        </w:tc>
        <w:tc>
          <w:tcPr>
            <w:tcW w:w="1468"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4.588</w:t>
            </w:r>
          </w:p>
        </w:tc>
      </w:tr>
      <w:tr w:rsidR="009F18CC" w:rsidTr="00211AB2">
        <w:tc>
          <w:tcPr>
            <w:tcW w:w="3444" w:type="dxa"/>
            <w:shd w:val="clear" w:color="auto" w:fill="D9D9D9" w:themeFill="background1" w:themeFillShade="D9"/>
            <w:vAlign w:val="bottom"/>
          </w:tcPr>
          <w:p w:rsidR="009F18CC" w:rsidRDefault="009F18CC" w:rsidP="00211AB2">
            <w:r>
              <w:rPr>
                <w:rFonts w:ascii="Calibri" w:eastAsia="Times New Roman" w:hAnsi="Calibri"/>
                <w:color w:val="000000"/>
              </w:rPr>
              <w:t>Late</w:t>
            </w:r>
            <w:r>
              <w:rPr>
                <w:rFonts w:ascii="Calibri" w:eastAsia="Times New Roman" w:hAnsi="Calibri"/>
                <w:i/>
                <w:iCs/>
                <w:color w:val="000000"/>
              </w:rPr>
              <w:t xml:space="preserve"> Homo erectus</w:t>
            </w:r>
          </w:p>
        </w:tc>
        <w:tc>
          <w:tcPr>
            <w:tcW w:w="1192" w:type="dxa"/>
            <w:shd w:val="clear" w:color="auto" w:fill="D9D9D9" w:themeFill="background1" w:themeFillShade="D9"/>
            <w:vAlign w:val="bottom"/>
          </w:tcPr>
          <w:p w:rsidR="009F18CC" w:rsidRDefault="009F18CC" w:rsidP="00211AB2">
            <w:r>
              <w:rPr>
                <w:rFonts w:ascii="Calibri" w:eastAsia="Times New Roman" w:hAnsi="Calibri"/>
                <w:color w:val="000000"/>
              </w:rPr>
              <w:t>Homininae</w:t>
            </w:r>
          </w:p>
        </w:tc>
        <w:tc>
          <w:tcPr>
            <w:tcW w:w="1763"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1004</w:t>
            </w:r>
          </w:p>
        </w:tc>
        <w:tc>
          <w:tcPr>
            <w:tcW w:w="1468"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6.043</w:t>
            </w:r>
          </w:p>
        </w:tc>
      </w:tr>
      <w:tr w:rsidR="009F18CC" w:rsidTr="00211AB2">
        <w:tc>
          <w:tcPr>
            <w:tcW w:w="3444" w:type="dxa"/>
            <w:shd w:val="clear" w:color="auto" w:fill="D9D9D9" w:themeFill="background1" w:themeFillShade="D9"/>
            <w:vAlign w:val="bottom"/>
          </w:tcPr>
          <w:p w:rsidR="009F18CC" w:rsidRDefault="009F18CC" w:rsidP="00211AB2">
            <w:r>
              <w:rPr>
                <w:rFonts w:ascii="Calibri" w:eastAsia="Times New Roman" w:hAnsi="Calibri"/>
                <w:i/>
                <w:iCs/>
                <w:color w:val="000000"/>
              </w:rPr>
              <w:t>Homo habilis</w:t>
            </w:r>
          </w:p>
        </w:tc>
        <w:tc>
          <w:tcPr>
            <w:tcW w:w="1192" w:type="dxa"/>
            <w:shd w:val="clear" w:color="auto" w:fill="D9D9D9" w:themeFill="background1" w:themeFillShade="D9"/>
            <w:vAlign w:val="bottom"/>
          </w:tcPr>
          <w:p w:rsidR="009F18CC" w:rsidRDefault="009F18CC" w:rsidP="00211AB2">
            <w:r>
              <w:rPr>
                <w:rFonts w:ascii="Calibri" w:eastAsia="Times New Roman" w:hAnsi="Calibri"/>
                <w:color w:val="000000"/>
              </w:rPr>
              <w:t>Homininae</w:t>
            </w:r>
          </w:p>
        </w:tc>
        <w:tc>
          <w:tcPr>
            <w:tcW w:w="1763"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590</w:t>
            </w:r>
          </w:p>
        </w:tc>
        <w:tc>
          <w:tcPr>
            <w:tcW w:w="1468"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2.870</w:t>
            </w:r>
          </w:p>
        </w:tc>
      </w:tr>
      <w:tr w:rsidR="009F18CC" w:rsidTr="00211AB2">
        <w:tc>
          <w:tcPr>
            <w:tcW w:w="3444" w:type="dxa"/>
            <w:shd w:val="clear" w:color="auto" w:fill="D9D9D9" w:themeFill="background1" w:themeFillShade="D9"/>
            <w:vAlign w:val="bottom"/>
          </w:tcPr>
          <w:p w:rsidR="009F18CC" w:rsidRDefault="009F18CC" w:rsidP="00211AB2">
            <w:r>
              <w:rPr>
                <w:rFonts w:ascii="Calibri" w:eastAsia="Times New Roman" w:hAnsi="Calibri"/>
                <w:i/>
                <w:iCs/>
                <w:color w:val="000000"/>
              </w:rPr>
              <w:t>Homo georgicus</w:t>
            </w:r>
          </w:p>
        </w:tc>
        <w:tc>
          <w:tcPr>
            <w:tcW w:w="1192" w:type="dxa"/>
            <w:shd w:val="clear" w:color="auto" w:fill="D9D9D9" w:themeFill="background1" w:themeFillShade="D9"/>
            <w:vAlign w:val="bottom"/>
          </w:tcPr>
          <w:p w:rsidR="009F18CC" w:rsidRDefault="009F18CC" w:rsidP="00211AB2">
            <w:r>
              <w:rPr>
                <w:rFonts w:ascii="Calibri" w:eastAsia="Times New Roman" w:hAnsi="Calibri"/>
                <w:color w:val="000000"/>
              </w:rPr>
              <w:t>Homininae</w:t>
            </w:r>
          </w:p>
        </w:tc>
        <w:tc>
          <w:tcPr>
            <w:tcW w:w="1763"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600</w:t>
            </w:r>
          </w:p>
        </w:tc>
        <w:tc>
          <w:tcPr>
            <w:tcW w:w="1468"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1.583</w:t>
            </w:r>
          </w:p>
        </w:tc>
      </w:tr>
      <w:tr w:rsidR="009F18CC" w:rsidTr="00211AB2">
        <w:tc>
          <w:tcPr>
            <w:tcW w:w="3444" w:type="dxa"/>
            <w:shd w:val="clear" w:color="auto" w:fill="D9D9D9" w:themeFill="background1" w:themeFillShade="D9"/>
            <w:vAlign w:val="bottom"/>
          </w:tcPr>
          <w:p w:rsidR="009F18CC" w:rsidRDefault="009F18CC" w:rsidP="00211AB2">
            <w:r>
              <w:rPr>
                <w:rFonts w:ascii="Calibri" w:eastAsia="Times New Roman" w:hAnsi="Calibri"/>
                <w:i/>
                <w:iCs/>
                <w:color w:val="000000"/>
              </w:rPr>
              <w:t>Homo heidelbergensis</w:t>
            </w:r>
          </w:p>
        </w:tc>
        <w:tc>
          <w:tcPr>
            <w:tcW w:w="1192" w:type="dxa"/>
            <w:shd w:val="clear" w:color="auto" w:fill="D9D9D9" w:themeFill="background1" w:themeFillShade="D9"/>
            <w:vAlign w:val="bottom"/>
          </w:tcPr>
          <w:p w:rsidR="009F18CC" w:rsidRDefault="009F18CC" w:rsidP="00211AB2">
            <w:r>
              <w:rPr>
                <w:rFonts w:ascii="Calibri" w:eastAsia="Times New Roman" w:hAnsi="Calibri"/>
                <w:color w:val="000000"/>
              </w:rPr>
              <w:t>Homininae</w:t>
            </w:r>
          </w:p>
        </w:tc>
        <w:tc>
          <w:tcPr>
            <w:tcW w:w="1763"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1213</w:t>
            </w:r>
          </w:p>
        </w:tc>
        <w:tc>
          <w:tcPr>
            <w:tcW w:w="1468"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6.043</w:t>
            </w:r>
          </w:p>
        </w:tc>
      </w:tr>
      <w:tr w:rsidR="009F18CC" w:rsidTr="00211AB2">
        <w:tc>
          <w:tcPr>
            <w:tcW w:w="3444" w:type="dxa"/>
            <w:shd w:val="clear" w:color="auto" w:fill="D9D9D9" w:themeFill="background1" w:themeFillShade="D9"/>
            <w:vAlign w:val="bottom"/>
          </w:tcPr>
          <w:p w:rsidR="009F18CC" w:rsidRDefault="009F18CC" w:rsidP="00211AB2">
            <w:r>
              <w:rPr>
                <w:rFonts w:ascii="Calibri" w:eastAsia="Times New Roman" w:hAnsi="Calibri"/>
                <w:i/>
                <w:iCs/>
                <w:color w:val="000000"/>
              </w:rPr>
              <w:t>Homo neanderthalensis</w:t>
            </w:r>
          </w:p>
        </w:tc>
        <w:tc>
          <w:tcPr>
            <w:tcW w:w="1192" w:type="dxa"/>
            <w:shd w:val="clear" w:color="auto" w:fill="D9D9D9" w:themeFill="background1" w:themeFillShade="D9"/>
            <w:vAlign w:val="bottom"/>
          </w:tcPr>
          <w:p w:rsidR="009F18CC" w:rsidRDefault="009F18CC" w:rsidP="00211AB2">
            <w:r>
              <w:rPr>
                <w:rFonts w:ascii="Calibri" w:eastAsia="Times New Roman" w:hAnsi="Calibri"/>
                <w:color w:val="000000"/>
              </w:rPr>
              <w:t>Homininae</w:t>
            </w:r>
          </w:p>
        </w:tc>
        <w:tc>
          <w:tcPr>
            <w:tcW w:w="1763"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1413</w:t>
            </w:r>
          </w:p>
        </w:tc>
        <w:tc>
          <w:tcPr>
            <w:tcW w:w="1468"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8.068</w:t>
            </w:r>
          </w:p>
        </w:tc>
      </w:tr>
      <w:tr w:rsidR="009F18CC" w:rsidTr="00211AB2">
        <w:tc>
          <w:tcPr>
            <w:tcW w:w="3444" w:type="dxa"/>
            <w:shd w:val="clear" w:color="auto" w:fill="D9D9D9" w:themeFill="background1" w:themeFillShade="D9"/>
            <w:vAlign w:val="bottom"/>
          </w:tcPr>
          <w:p w:rsidR="009F18CC" w:rsidRDefault="009F18CC" w:rsidP="00211AB2">
            <w:r>
              <w:rPr>
                <w:rFonts w:ascii="Calibri" w:eastAsia="Times New Roman" w:hAnsi="Calibri"/>
                <w:i/>
                <w:iCs/>
                <w:color w:val="000000"/>
              </w:rPr>
              <w:t>Homo rudolfensis</w:t>
            </w:r>
          </w:p>
        </w:tc>
        <w:tc>
          <w:tcPr>
            <w:tcW w:w="1192" w:type="dxa"/>
            <w:shd w:val="clear" w:color="auto" w:fill="D9D9D9" w:themeFill="background1" w:themeFillShade="D9"/>
            <w:vAlign w:val="bottom"/>
          </w:tcPr>
          <w:p w:rsidR="009F18CC" w:rsidRDefault="009F18CC" w:rsidP="00211AB2">
            <w:r>
              <w:rPr>
                <w:rFonts w:ascii="Calibri" w:eastAsia="Times New Roman" w:hAnsi="Calibri"/>
                <w:color w:val="000000"/>
              </w:rPr>
              <w:t>Homininae</w:t>
            </w:r>
          </w:p>
        </w:tc>
        <w:tc>
          <w:tcPr>
            <w:tcW w:w="1763"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752</w:t>
            </w:r>
          </w:p>
        </w:tc>
        <w:tc>
          <w:tcPr>
            <w:tcW w:w="1468"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2.404</w:t>
            </w:r>
          </w:p>
        </w:tc>
      </w:tr>
      <w:tr w:rsidR="009F18CC" w:rsidTr="00211AB2">
        <w:tc>
          <w:tcPr>
            <w:tcW w:w="3444" w:type="dxa"/>
            <w:shd w:val="clear" w:color="auto" w:fill="D9D9D9" w:themeFill="background1" w:themeFillShade="D9"/>
            <w:vAlign w:val="bottom"/>
          </w:tcPr>
          <w:p w:rsidR="009F18CC" w:rsidRDefault="009F18CC" w:rsidP="00211AB2">
            <w:r>
              <w:rPr>
                <w:rFonts w:ascii="Calibri" w:eastAsia="Times New Roman" w:hAnsi="Calibri"/>
                <w:i/>
                <w:iCs/>
                <w:color w:val="000000"/>
              </w:rPr>
              <w:t>Homo sapiens</w:t>
            </w:r>
          </w:p>
        </w:tc>
        <w:tc>
          <w:tcPr>
            <w:tcW w:w="1192" w:type="dxa"/>
            <w:shd w:val="clear" w:color="auto" w:fill="D9D9D9" w:themeFill="background1" w:themeFillShade="D9"/>
            <w:vAlign w:val="bottom"/>
          </w:tcPr>
          <w:p w:rsidR="009F18CC" w:rsidRDefault="009F18CC" w:rsidP="00211AB2">
            <w:r>
              <w:rPr>
                <w:rFonts w:ascii="Calibri" w:eastAsia="Times New Roman" w:hAnsi="Calibri"/>
                <w:color w:val="000000"/>
              </w:rPr>
              <w:t>Homininae</w:t>
            </w:r>
          </w:p>
        </w:tc>
        <w:tc>
          <w:tcPr>
            <w:tcW w:w="1763"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1479</w:t>
            </w:r>
          </w:p>
        </w:tc>
        <w:tc>
          <w:tcPr>
            <w:tcW w:w="1468"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7.759</w:t>
            </w:r>
          </w:p>
        </w:tc>
      </w:tr>
      <w:tr w:rsidR="009F18CC" w:rsidTr="00211AB2">
        <w:tc>
          <w:tcPr>
            <w:tcW w:w="3444" w:type="dxa"/>
            <w:shd w:val="clear" w:color="auto" w:fill="D9D9D9" w:themeFill="background1" w:themeFillShade="D9"/>
            <w:vAlign w:val="bottom"/>
          </w:tcPr>
          <w:p w:rsidR="009F18CC" w:rsidRDefault="009F18CC" w:rsidP="00211AB2">
            <w:r>
              <w:rPr>
                <w:rFonts w:ascii="Calibri" w:eastAsia="Times New Roman" w:hAnsi="Calibri"/>
                <w:i/>
                <w:iCs/>
                <w:color w:val="000000"/>
              </w:rPr>
              <w:t>Homo naledi</w:t>
            </w:r>
          </w:p>
        </w:tc>
        <w:tc>
          <w:tcPr>
            <w:tcW w:w="1192" w:type="dxa"/>
            <w:shd w:val="clear" w:color="auto" w:fill="D9D9D9" w:themeFill="background1" w:themeFillShade="D9"/>
            <w:vAlign w:val="bottom"/>
          </w:tcPr>
          <w:p w:rsidR="009F18CC" w:rsidRDefault="009F18CC" w:rsidP="00211AB2">
            <w:r>
              <w:rPr>
                <w:rFonts w:ascii="Calibri" w:eastAsia="Times New Roman" w:hAnsi="Calibri"/>
                <w:color w:val="000000"/>
              </w:rPr>
              <w:t>Homininae</w:t>
            </w:r>
          </w:p>
        </w:tc>
        <w:tc>
          <w:tcPr>
            <w:tcW w:w="1763"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460</w:t>
            </w:r>
          </w:p>
        </w:tc>
        <w:tc>
          <w:tcPr>
            <w:tcW w:w="1468"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2.026</w:t>
            </w:r>
          </w:p>
        </w:tc>
      </w:tr>
      <w:tr w:rsidR="009F18CC" w:rsidTr="00211AB2">
        <w:tc>
          <w:tcPr>
            <w:tcW w:w="3444" w:type="dxa"/>
            <w:shd w:val="clear" w:color="auto" w:fill="D9D9D9" w:themeFill="background1" w:themeFillShade="D9"/>
            <w:vAlign w:val="bottom"/>
          </w:tcPr>
          <w:p w:rsidR="009F18CC" w:rsidRDefault="009F18CC" w:rsidP="00211AB2">
            <w:r>
              <w:rPr>
                <w:rFonts w:ascii="Calibri" w:eastAsia="Times New Roman" w:hAnsi="Calibri"/>
                <w:i/>
                <w:iCs/>
                <w:color w:val="000000"/>
              </w:rPr>
              <w:t>Homo floresiensis</w:t>
            </w:r>
          </w:p>
        </w:tc>
        <w:tc>
          <w:tcPr>
            <w:tcW w:w="1192" w:type="dxa"/>
            <w:shd w:val="clear" w:color="auto" w:fill="D9D9D9" w:themeFill="background1" w:themeFillShade="D9"/>
            <w:vAlign w:val="bottom"/>
          </w:tcPr>
          <w:p w:rsidR="009F18CC" w:rsidRDefault="009F18CC" w:rsidP="00211AB2">
            <w:r>
              <w:rPr>
                <w:rFonts w:ascii="Calibri" w:eastAsia="Times New Roman" w:hAnsi="Calibri"/>
                <w:color w:val="000000"/>
              </w:rPr>
              <w:t>Homininae</w:t>
            </w:r>
          </w:p>
        </w:tc>
        <w:tc>
          <w:tcPr>
            <w:tcW w:w="1763"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417</w:t>
            </w:r>
          </w:p>
        </w:tc>
        <w:tc>
          <w:tcPr>
            <w:tcW w:w="1468" w:type="dxa"/>
            <w:shd w:val="clear" w:color="auto" w:fill="D9D9D9" w:themeFill="background1" w:themeFillShade="D9"/>
            <w:vAlign w:val="bottom"/>
          </w:tcPr>
          <w:p w:rsidR="009F18CC" w:rsidRDefault="009F18CC" w:rsidP="00211AB2">
            <w:pPr>
              <w:jc w:val="center"/>
            </w:pPr>
            <w:r>
              <w:rPr>
                <w:rFonts w:ascii="Calibri" w:eastAsia="Times New Roman" w:hAnsi="Calibri"/>
                <w:color w:val="000000"/>
              </w:rPr>
              <w:t>1.094</w:t>
            </w:r>
          </w:p>
        </w:tc>
      </w:tr>
    </w:tbl>
    <w:p w:rsidR="009F18CC" w:rsidRDefault="009F18CC" w:rsidP="00211AB2"/>
    <w:p w:rsidR="009F18CC" w:rsidRDefault="009F18CC" w:rsidP="00211AB2">
      <w:r>
        <w:br w:type="page"/>
      </w:r>
    </w:p>
    <w:p w:rsidR="009F18CC" w:rsidRDefault="009F18CC" w:rsidP="00211AB2">
      <w:pPr>
        <w:spacing w:line="360" w:lineRule="exact"/>
      </w:pPr>
      <w:r>
        <w:lastRenderedPageBreak/>
        <w:t>Table S4. Volumes of brain regions of haplorhine primates from Navarrete et al. (2018) and total blood flow rate</w:t>
      </w:r>
      <w:r w:rsidRPr="00A2313B">
        <w:rPr>
          <w:lang w:val="en-AU"/>
        </w:rPr>
        <w:t xml:space="preserve"> </w:t>
      </w:r>
      <w:r>
        <w:rPr>
          <w:lang w:val="en-AU"/>
        </w:rPr>
        <w:t xml:space="preserve">of both </w:t>
      </w:r>
      <w:r>
        <w:t>ICAs (</w:t>
      </w:r>
      <w:r>
        <w:rPr>
          <w:spacing w:val="-110"/>
        </w:rPr>
        <w:t>Q</w:t>
      </w:r>
      <w:r>
        <w:rPr>
          <w:spacing w:val="20"/>
          <w:position w:val="18"/>
        </w:rPr>
        <w:t>.</w:t>
      </w:r>
      <w:r>
        <w:t xml:space="preserve"> </w:t>
      </w:r>
      <w:r>
        <w:rPr>
          <w:vertAlign w:val="subscript"/>
        </w:rPr>
        <w:t>ICA</w:t>
      </w:r>
      <w:r>
        <w:t xml:space="preserve">)  calculated according to the new “empirical equation” and w = 0.30 from ICA foramen radii in </w:t>
      </w:r>
      <w:r>
        <w:rPr>
          <w:noProof/>
        </w:rPr>
        <w:t>[5]</w:t>
      </w:r>
      <w:r>
        <w:t xml:space="preserve"> and </w:t>
      </w:r>
      <w:r>
        <w:rPr>
          <w:noProof/>
        </w:rPr>
        <w:t>[17]</w:t>
      </w:r>
      <w:r>
        <w:t>.</w:t>
      </w:r>
    </w:p>
    <w:p w:rsidR="009F18CC" w:rsidRDefault="009F18CC" w:rsidP="00211AB2"/>
    <w:tbl>
      <w:tblPr>
        <w:tblStyle w:val="TableGrid"/>
        <w:tblW w:w="0" w:type="auto"/>
        <w:tblLook w:val="04A0" w:firstRow="1" w:lastRow="0" w:firstColumn="1" w:lastColumn="0" w:noHBand="0" w:noVBand="1"/>
      </w:tblPr>
      <w:tblGrid>
        <w:gridCol w:w="2263"/>
        <w:gridCol w:w="1668"/>
        <w:gridCol w:w="1530"/>
        <w:gridCol w:w="1460"/>
        <w:gridCol w:w="1421"/>
      </w:tblGrid>
      <w:tr w:rsidR="009F18CC" w:rsidTr="00211AB2">
        <w:tc>
          <w:tcPr>
            <w:tcW w:w="2263" w:type="dxa"/>
            <w:vAlign w:val="bottom"/>
          </w:tcPr>
          <w:p w:rsidR="009F18CC" w:rsidRDefault="009F18CC" w:rsidP="00211AB2">
            <w:r>
              <w:rPr>
                <w:rFonts w:ascii="Calibri" w:eastAsia="Times New Roman" w:hAnsi="Calibri"/>
                <w:color w:val="000000"/>
              </w:rPr>
              <w:t>Species</w:t>
            </w:r>
          </w:p>
        </w:tc>
        <w:tc>
          <w:tcPr>
            <w:tcW w:w="1668" w:type="dxa"/>
            <w:vAlign w:val="bottom"/>
          </w:tcPr>
          <w:p w:rsidR="009F18CC" w:rsidRDefault="009F18CC" w:rsidP="00211AB2"/>
        </w:tc>
        <w:tc>
          <w:tcPr>
            <w:tcW w:w="1429" w:type="dxa"/>
            <w:vAlign w:val="bottom"/>
          </w:tcPr>
          <w:p w:rsidR="009F18CC" w:rsidRDefault="009F18CC" w:rsidP="00211AB2">
            <w:r>
              <w:rPr>
                <w:rFonts w:ascii="Calibri" w:eastAsia="Times New Roman" w:hAnsi="Calibri"/>
                <w:color w:val="000000"/>
              </w:rPr>
              <w:t>Telencephalon volume (ml)</w:t>
            </w:r>
          </w:p>
        </w:tc>
        <w:tc>
          <w:tcPr>
            <w:tcW w:w="1460" w:type="dxa"/>
            <w:vAlign w:val="bottom"/>
          </w:tcPr>
          <w:p w:rsidR="009F18CC" w:rsidRDefault="009F18CC" w:rsidP="00211AB2">
            <w:r>
              <w:rPr>
                <w:rFonts w:ascii="Calibri" w:eastAsia="Times New Roman" w:hAnsi="Calibri"/>
                <w:color w:val="000000"/>
              </w:rPr>
              <w:t>Grey matter volume (ml)</w:t>
            </w:r>
          </w:p>
        </w:tc>
        <w:tc>
          <w:tcPr>
            <w:tcW w:w="1421" w:type="dxa"/>
            <w:vAlign w:val="bottom"/>
          </w:tcPr>
          <w:p w:rsidR="009F18CC" w:rsidRDefault="009F18CC" w:rsidP="00211AB2">
            <w:r>
              <w:rPr>
                <w:spacing w:val="-110"/>
              </w:rPr>
              <w:t>Q</w:t>
            </w:r>
            <w:r>
              <w:rPr>
                <w:spacing w:val="20"/>
                <w:position w:val="18"/>
              </w:rPr>
              <w:t>.</w:t>
            </w:r>
            <w:r>
              <w:t xml:space="preserve"> </w:t>
            </w:r>
            <w:r>
              <w:rPr>
                <w:vertAlign w:val="subscript"/>
              </w:rPr>
              <w:t>ICA</w:t>
            </w:r>
            <w:r>
              <w:rPr>
                <w:rFonts w:ascii="Calibri" w:eastAsia="Times New Roman" w:hAnsi="Calibri"/>
                <w:color w:val="000000"/>
              </w:rPr>
              <w:t xml:space="preserve">  </w:t>
            </w:r>
            <w:r>
              <w:t>(</w:t>
            </w:r>
            <w:r w:rsidRPr="00DC6528">
              <w:t>cm</w:t>
            </w:r>
            <w:r w:rsidRPr="004B43D3">
              <w:rPr>
                <w:vertAlign w:val="superscript"/>
              </w:rPr>
              <w:t>3</w:t>
            </w:r>
            <w:r w:rsidRPr="00DC6528">
              <w:t xml:space="preserve"> s</w:t>
            </w:r>
            <w:r w:rsidRPr="004B43D3">
              <w:rPr>
                <w:vertAlign w:val="superscript"/>
              </w:rPr>
              <w:t>-1</w:t>
            </w:r>
            <w:r>
              <w:t>)</w:t>
            </w:r>
          </w:p>
        </w:tc>
      </w:tr>
      <w:tr w:rsidR="009F18CC" w:rsidTr="00211AB2">
        <w:tc>
          <w:tcPr>
            <w:tcW w:w="2263" w:type="dxa"/>
            <w:vAlign w:val="bottom"/>
          </w:tcPr>
          <w:p w:rsidR="009F18CC" w:rsidRDefault="009F18CC" w:rsidP="00211AB2">
            <w:r>
              <w:rPr>
                <w:rFonts w:ascii="Calibri" w:eastAsia="Times New Roman" w:hAnsi="Calibri"/>
                <w:i/>
                <w:iCs/>
                <w:color w:val="000000"/>
              </w:rPr>
              <w:t xml:space="preserve">Cercopithecus mitis </w:t>
            </w:r>
          </w:p>
        </w:tc>
        <w:tc>
          <w:tcPr>
            <w:tcW w:w="1668" w:type="dxa"/>
            <w:vAlign w:val="bottom"/>
          </w:tcPr>
          <w:p w:rsidR="009F18CC" w:rsidRDefault="009F18CC" w:rsidP="00211AB2">
            <w:r>
              <w:rPr>
                <w:rFonts w:ascii="Calibri" w:eastAsia="Times New Roman" w:hAnsi="Calibri"/>
                <w:color w:val="000000"/>
              </w:rPr>
              <w:t>Cercopithecidae</w:t>
            </w:r>
          </w:p>
        </w:tc>
        <w:tc>
          <w:tcPr>
            <w:tcW w:w="1429" w:type="dxa"/>
            <w:vAlign w:val="bottom"/>
          </w:tcPr>
          <w:p w:rsidR="009F18CC" w:rsidRDefault="009F18CC" w:rsidP="00211AB2">
            <w:pPr>
              <w:jc w:val="center"/>
            </w:pPr>
            <w:r>
              <w:rPr>
                <w:rFonts w:ascii="Calibri" w:eastAsia="Times New Roman" w:hAnsi="Calibri"/>
                <w:color w:val="000000"/>
              </w:rPr>
              <w:t>57</w:t>
            </w:r>
          </w:p>
        </w:tc>
        <w:tc>
          <w:tcPr>
            <w:tcW w:w="1460" w:type="dxa"/>
            <w:vAlign w:val="bottom"/>
          </w:tcPr>
          <w:p w:rsidR="009F18CC" w:rsidRDefault="009F18CC" w:rsidP="00211AB2">
            <w:pPr>
              <w:jc w:val="center"/>
            </w:pPr>
            <w:r>
              <w:rPr>
                <w:rFonts w:ascii="Calibri" w:eastAsia="Times New Roman" w:hAnsi="Calibri"/>
                <w:color w:val="000000"/>
              </w:rPr>
              <w:t>36</w:t>
            </w:r>
          </w:p>
        </w:tc>
        <w:tc>
          <w:tcPr>
            <w:tcW w:w="1421" w:type="dxa"/>
            <w:vAlign w:val="bottom"/>
          </w:tcPr>
          <w:p w:rsidR="009F18CC" w:rsidRDefault="009F18CC" w:rsidP="00211AB2">
            <w:pPr>
              <w:jc w:val="center"/>
            </w:pPr>
            <w:r>
              <w:rPr>
                <w:rFonts w:ascii="Calibri" w:eastAsia="Times New Roman" w:hAnsi="Calibri"/>
                <w:color w:val="000000"/>
              </w:rPr>
              <w:t>0.413</w:t>
            </w:r>
          </w:p>
        </w:tc>
      </w:tr>
      <w:tr w:rsidR="009F18CC" w:rsidTr="00211AB2">
        <w:tc>
          <w:tcPr>
            <w:tcW w:w="2263" w:type="dxa"/>
            <w:vAlign w:val="bottom"/>
          </w:tcPr>
          <w:p w:rsidR="009F18CC" w:rsidRDefault="009F18CC" w:rsidP="00211AB2">
            <w:r>
              <w:rPr>
                <w:rFonts w:ascii="Calibri" w:eastAsia="Times New Roman" w:hAnsi="Calibri"/>
                <w:i/>
                <w:iCs/>
                <w:color w:val="000000"/>
              </w:rPr>
              <w:t>Lophocebus albigena</w:t>
            </w:r>
          </w:p>
        </w:tc>
        <w:tc>
          <w:tcPr>
            <w:tcW w:w="1668" w:type="dxa"/>
            <w:vAlign w:val="bottom"/>
          </w:tcPr>
          <w:p w:rsidR="009F18CC" w:rsidRDefault="009F18CC" w:rsidP="00211AB2">
            <w:r>
              <w:rPr>
                <w:rFonts w:ascii="Calibri" w:eastAsia="Times New Roman" w:hAnsi="Calibri"/>
                <w:color w:val="000000"/>
              </w:rPr>
              <w:t>Cercopithecidae</w:t>
            </w:r>
          </w:p>
        </w:tc>
        <w:tc>
          <w:tcPr>
            <w:tcW w:w="1429" w:type="dxa"/>
            <w:vAlign w:val="bottom"/>
          </w:tcPr>
          <w:p w:rsidR="009F18CC" w:rsidRDefault="009F18CC" w:rsidP="00211AB2">
            <w:pPr>
              <w:jc w:val="center"/>
            </w:pPr>
            <w:r>
              <w:rPr>
                <w:rFonts w:ascii="Calibri" w:eastAsia="Times New Roman" w:hAnsi="Calibri"/>
                <w:color w:val="000000"/>
              </w:rPr>
              <w:t>78</w:t>
            </w:r>
          </w:p>
        </w:tc>
        <w:tc>
          <w:tcPr>
            <w:tcW w:w="1460" w:type="dxa"/>
            <w:vAlign w:val="bottom"/>
          </w:tcPr>
          <w:p w:rsidR="009F18CC" w:rsidRDefault="009F18CC" w:rsidP="00211AB2">
            <w:pPr>
              <w:jc w:val="center"/>
            </w:pPr>
            <w:r>
              <w:rPr>
                <w:rFonts w:ascii="Calibri" w:eastAsia="Times New Roman" w:hAnsi="Calibri"/>
                <w:color w:val="000000"/>
              </w:rPr>
              <w:t>48</w:t>
            </w:r>
          </w:p>
        </w:tc>
        <w:tc>
          <w:tcPr>
            <w:tcW w:w="1421" w:type="dxa"/>
            <w:vAlign w:val="bottom"/>
          </w:tcPr>
          <w:p w:rsidR="009F18CC" w:rsidRDefault="009F18CC" w:rsidP="00211AB2">
            <w:pPr>
              <w:jc w:val="center"/>
            </w:pPr>
            <w:r>
              <w:rPr>
                <w:rFonts w:ascii="Calibri" w:eastAsia="Times New Roman" w:hAnsi="Calibri"/>
                <w:color w:val="000000"/>
              </w:rPr>
              <w:t>0.730</w:t>
            </w:r>
          </w:p>
        </w:tc>
      </w:tr>
      <w:tr w:rsidR="009F18CC" w:rsidTr="00211AB2">
        <w:tc>
          <w:tcPr>
            <w:tcW w:w="2263" w:type="dxa"/>
            <w:vAlign w:val="bottom"/>
          </w:tcPr>
          <w:p w:rsidR="009F18CC" w:rsidRDefault="009F18CC" w:rsidP="00211AB2">
            <w:r>
              <w:rPr>
                <w:rFonts w:ascii="Calibri" w:eastAsia="Times New Roman" w:hAnsi="Calibri"/>
                <w:i/>
                <w:iCs/>
                <w:color w:val="000000"/>
              </w:rPr>
              <w:t>Macaca fascicularis</w:t>
            </w:r>
          </w:p>
        </w:tc>
        <w:tc>
          <w:tcPr>
            <w:tcW w:w="1668" w:type="dxa"/>
            <w:vAlign w:val="bottom"/>
          </w:tcPr>
          <w:p w:rsidR="009F18CC" w:rsidRDefault="009F18CC" w:rsidP="00211AB2">
            <w:r>
              <w:rPr>
                <w:rFonts w:ascii="Calibri" w:eastAsia="Times New Roman" w:hAnsi="Calibri"/>
                <w:color w:val="000000"/>
              </w:rPr>
              <w:t>Cercopithecidae</w:t>
            </w:r>
          </w:p>
        </w:tc>
        <w:tc>
          <w:tcPr>
            <w:tcW w:w="1429" w:type="dxa"/>
            <w:vAlign w:val="bottom"/>
          </w:tcPr>
          <w:p w:rsidR="009F18CC" w:rsidRDefault="009F18CC" w:rsidP="00211AB2">
            <w:pPr>
              <w:jc w:val="center"/>
            </w:pPr>
            <w:r>
              <w:rPr>
                <w:rFonts w:ascii="Calibri" w:eastAsia="Times New Roman" w:hAnsi="Calibri"/>
                <w:color w:val="000000"/>
              </w:rPr>
              <w:t>43</w:t>
            </w:r>
          </w:p>
        </w:tc>
        <w:tc>
          <w:tcPr>
            <w:tcW w:w="1460" w:type="dxa"/>
            <w:vAlign w:val="bottom"/>
          </w:tcPr>
          <w:p w:rsidR="009F18CC" w:rsidRDefault="009F18CC" w:rsidP="00211AB2">
            <w:pPr>
              <w:jc w:val="center"/>
            </w:pPr>
            <w:r>
              <w:rPr>
                <w:rFonts w:ascii="Calibri" w:eastAsia="Times New Roman" w:hAnsi="Calibri"/>
                <w:color w:val="000000"/>
              </w:rPr>
              <w:t>27</w:t>
            </w:r>
          </w:p>
        </w:tc>
        <w:tc>
          <w:tcPr>
            <w:tcW w:w="1421" w:type="dxa"/>
            <w:vAlign w:val="bottom"/>
          </w:tcPr>
          <w:p w:rsidR="009F18CC" w:rsidRDefault="009F18CC" w:rsidP="00211AB2">
            <w:pPr>
              <w:jc w:val="center"/>
            </w:pPr>
            <w:r>
              <w:rPr>
                <w:rFonts w:ascii="Calibri" w:eastAsia="Times New Roman" w:hAnsi="Calibri"/>
                <w:color w:val="000000"/>
              </w:rPr>
              <w:t>0.542</w:t>
            </w:r>
          </w:p>
        </w:tc>
      </w:tr>
      <w:tr w:rsidR="009F18CC" w:rsidTr="00211AB2">
        <w:tc>
          <w:tcPr>
            <w:tcW w:w="2263" w:type="dxa"/>
            <w:vAlign w:val="bottom"/>
          </w:tcPr>
          <w:p w:rsidR="009F18CC" w:rsidRDefault="009F18CC" w:rsidP="00211AB2">
            <w:r>
              <w:rPr>
                <w:rFonts w:ascii="Calibri" w:eastAsia="Times New Roman" w:hAnsi="Calibri"/>
                <w:i/>
                <w:iCs/>
                <w:color w:val="000000"/>
              </w:rPr>
              <w:t>Macaca mulatta</w:t>
            </w:r>
          </w:p>
        </w:tc>
        <w:tc>
          <w:tcPr>
            <w:tcW w:w="1668" w:type="dxa"/>
            <w:vAlign w:val="bottom"/>
          </w:tcPr>
          <w:p w:rsidR="009F18CC" w:rsidRDefault="009F18CC" w:rsidP="00211AB2">
            <w:r>
              <w:rPr>
                <w:rFonts w:ascii="Calibri" w:eastAsia="Times New Roman" w:hAnsi="Calibri"/>
                <w:color w:val="000000"/>
              </w:rPr>
              <w:t>Cercopithecidae</w:t>
            </w:r>
          </w:p>
        </w:tc>
        <w:tc>
          <w:tcPr>
            <w:tcW w:w="1429" w:type="dxa"/>
            <w:vAlign w:val="bottom"/>
          </w:tcPr>
          <w:p w:rsidR="009F18CC" w:rsidRDefault="009F18CC" w:rsidP="00211AB2">
            <w:pPr>
              <w:jc w:val="center"/>
            </w:pPr>
            <w:r>
              <w:rPr>
                <w:rFonts w:ascii="Calibri" w:eastAsia="Times New Roman" w:hAnsi="Calibri"/>
                <w:color w:val="000000"/>
              </w:rPr>
              <w:t>73</w:t>
            </w:r>
          </w:p>
        </w:tc>
        <w:tc>
          <w:tcPr>
            <w:tcW w:w="1460" w:type="dxa"/>
            <w:vAlign w:val="bottom"/>
          </w:tcPr>
          <w:p w:rsidR="009F18CC" w:rsidRDefault="009F18CC" w:rsidP="00211AB2">
            <w:pPr>
              <w:jc w:val="center"/>
            </w:pPr>
            <w:r>
              <w:rPr>
                <w:rFonts w:ascii="Calibri" w:eastAsia="Times New Roman" w:hAnsi="Calibri"/>
                <w:color w:val="000000"/>
              </w:rPr>
              <w:t>45</w:t>
            </w:r>
          </w:p>
        </w:tc>
        <w:tc>
          <w:tcPr>
            <w:tcW w:w="1421" w:type="dxa"/>
            <w:vAlign w:val="bottom"/>
          </w:tcPr>
          <w:p w:rsidR="009F18CC" w:rsidRDefault="009F18CC" w:rsidP="00211AB2">
            <w:pPr>
              <w:jc w:val="center"/>
            </w:pPr>
            <w:r>
              <w:rPr>
                <w:rFonts w:ascii="Calibri" w:eastAsia="Times New Roman" w:hAnsi="Calibri"/>
                <w:color w:val="000000"/>
              </w:rPr>
              <w:t>0.607</w:t>
            </w:r>
          </w:p>
        </w:tc>
      </w:tr>
      <w:tr w:rsidR="009F18CC" w:rsidTr="00211AB2">
        <w:tc>
          <w:tcPr>
            <w:tcW w:w="2263" w:type="dxa"/>
            <w:vAlign w:val="bottom"/>
          </w:tcPr>
          <w:p w:rsidR="009F18CC" w:rsidRDefault="009F18CC" w:rsidP="00211AB2">
            <w:r>
              <w:rPr>
                <w:rFonts w:ascii="Calibri" w:eastAsia="Times New Roman" w:hAnsi="Calibri"/>
                <w:i/>
                <w:iCs/>
                <w:color w:val="000000"/>
              </w:rPr>
              <w:t>Macaca nemestrina</w:t>
            </w:r>
          </w:p>
        </w:tc>
        <w:tc>
          <w:tcPr>
            <w:tcW w:w="1668" w:type="dxa"/>
            <w:vAlign w:val="bottom"/>
          </w:tcPr>
          <w:p w:rsidR="009F18CC" w:rsidRDefault="009F18CC" w:rsidP="00211AB2">
            <w:r>
              <w:rPr>
                <w:rFonts w:ascii="Calibri" w:eastAsia="Times New Roman" w:hAnsi="Calibri"/>
                <w:color w:val="000000"/>
              </w:rPr>
              <w:t>Cercopithecidae</w:t>
            </w:r>
          </w:p>
        </w:tc>
        <w:tc>
          <w:tcPr>
            <w:tcW w:w="1429" w:type="dxa"/>
            <w:vAlign w:val="bottom"/>
          </w:tcPr>
          <w:p w:rsidR="009F18CC" w:rsidRDefault="009F18CC" w:rsidP="00211AB2">
            <w:pPr>
              <w:jc w:val="center"/>
            </w:pPr>
            <w:r>
              <w:rPr>
                <w:rFonts w:ascii="Calibri" w:eastAsia="Times New Roman" w:hAnsi="Calibri"/>
                <w:color w:val="000000"/>
              </w:rPr>
              <w:t>78</w:t>
            </w:r>
          </w:p>
        </w:tc>
        <w:tc>
          <w:tcPr>
            <w:tcW w:w="1460" w:type="dxa"/>
            <w:vAlign w:val="bottom"/>
          </w:tcPr>
          <w:p w:rsidR="009F18CC" w:rsidRDefault="009F18CC" w:rsidP="00211AB2">
            <w:pPr>
              <w:jc w:val="center"/>
            </w:pPr>
            <w:r>
              <w:rPr>
                <w:rFonts w:ascii="Calibri" w:eastAsia="Times New Roman" w:hAnsi="Calibri"/>
                <w:color w:val="000000"/>
              </w:rPr>
              <w:t>43</w:t>
            </w:r>
          </w:p>
        </w:tc>
        <w:tc>
          <w:tcPr>
            <w:tcW w:w="1421" w:type="dxa"/>
            <w:vAlign w:val="bottom"/>
          </w:tcPr>
          <w:p w:rsidR="009F18CC" w:rsidRDefault="009F18CC" w:rsidP="00211AB2">
            <w:pPr>
              <w:jc w:val="center"/>
            </w:pPr>
            <w:r>
              <w:rPr>
                <w:rFonts w:ascii="Calibri" w:eastAsia="Times New Roman" w:hAnsi="Calibri"/>
                <w:color w:val="000000"/>
              </w:rPr>
              <w:t>1.014</w:t>
            </w:r>
          </w:p>
        </w:tc>
      </w:tr>
      <w:tr w:rsidR="009F18CC" w:rsidTr="00211AB2">
        <w:tc>
          <w:tcPr>
            <w:tcW w:w="2263" w:type="dxa"/>
            <w:vAlign w:val="bottom"/>
          </w:tcPr>
          <w:p w:rsidR="009F18CC" w:rsidRDefault="009F18CC" w:rsidP="00211AB2">
            <w:r>
              <w:rPr>
                <w:rFonts w:ascii="Calibri" w:eastAsia="Times New Roman" w:hAnsi="Calibri"/>
                <w:i/>
                <w:iCs/>
                <w:color w:val="000000"/>
              </w:rPr>
              <w:t>Macaca nigra</w:t>
            </w:r>
          </w:p>
        </w:tc>
        <w:tc>
          <w:tcPr>
            <w:tcW w:w="1668" w:type="dxa"/>
            <w:vAlign w:val="bottom"/>
          </w:tcPr>
          <w:p w:rsidR="009F18CC" w:rsidRDefault="009F18CC" w:rsidP="00211AB2">
            <w:r>
              <w:rPr>
                <w:rFonts w:ascii="Calibri" w:eastAsia="Times New Roman" w:hAnsi="Calibri"/>
                <w:color w:val="000000"/>
              </w:rPr>
              <w:t>Cercopithecidae</w:t>
            </w:r>
          </w:p>
        </w:tc>
        <w:tc>
          <w:tcPr>
            <w:tcW w:w="1429" w:type="dxa"/>
            <w:vAlign w:val="bottom"/>
          </w:tcPr>
          <w:p w:rsidR="009F18CC" w:rsidRDefault="009F18CC" w:rsidP="00211AB2">
            <w:pPr>
              <w:jc w:val="center"/>
            </w:pPr>
            <w:r>
              <w:rPr>
                <w:rFonts w:ascii="Calibri" w:eastAsia="Times New Roman" w:hAnsi="Calibri"/>
                <w:color w:val="000000"/>
              </w:rPr>
              <w:t>61</w:t>
            </w:r>
          </w:p>
        </w:tc>
        <w:tc>
          <w:tcPr>
            <w:tcW w:w="1460" w:type="dxa"/>
            <w:vAlign w:val="bottom"/>
          </w:tcPr>
          <w:p w:rsidR="009F18CC" w:rsidRDefault="009F18CC" w:rsidP="00211AB2">
            <w:pPr>
              <w:jc w:val="center"/>
            </w:pPr>
            <w:r>
              <w:rPr>
                <w:rFonts w:ascii="Calibri" w:eastAsia="Times New Roman" w:hAnsi="Calibri"/>
                <w:color w:val="000000"/>
              </w:rPr>
              <w:t>34</w:t>
            </w:r>
          </w:p>
        </w:tc>
        <w:tc>
          <w:tcPr>
            <w:tcW w:w="1421" w:type="dxa"/>
            <w:vAlign w:val="bottom"/>
          </w:tcPr>
          <w:p w:rsidR="009F18CC" w:rsidRDefault="009F18CC" w:rsidP="00211AB2">
            <w:pPr>
              <w:jc w:val="center"/>
            </w:pPr>
            <w:r>
              <w:rPr>
                <w:rFonts w:ascii="Calibri" w:eastAsia="Times New Roman" w:hAnsi="Calibri"/>
                <w:color w:val="000000"/>
              </w:rPr>
              <w:t>1.196</w:t>
            </w:r>
          </w:p>
        </w:tc>
      </w:tr>
      <w:tr w:rsidR="009F18CC" w:rsidTr="00211AB2">
        <w:tc>
          <w:tcPr>
            <w:tcW w:w="2263" w:type="dxa"/>
            <w:vAlign w:val="bottom"/>
          </w:tcPr>
          <w:p w:rsidR="009F18CC" w:rsidRDefault="009F18CC" w:rsidP="00211AB2">
            <w:r>
              <w:rPr>
                <w:rFonts w:ascii="Calibri" w:eastAsia="Times New Roman" w:hAnsi="Calibri"/>
                <w:i/>
                <w:iCs/>
                <w:color w:val="000000"/>
              </w:rPr>
              <w:t>Macaca silenus</w:t>
            </w:r>
          </w:p>
        </w:tc>
        <w:tc>
          <w:tcPr>
            <w:tcW w:w="1668" w:type="dxa"/>
            <w:vAlign w:val="bottom"/>
          </w:tcPr>
          <w:p w:rsidR="009F18CC" w:rsidRDefault="009F18CC" w:rsidP="00211AB2">
            <w:r>
              <w:rPr>
                <w:rFonts w:ascii="Calibri" w:eastAsia="Times New Roman" w:hAnsi="Calibri"/>
                <w:color w:val="000000"/>
              </w:rPr>
              <w:t>Cercopithecidae</w:t>
            </w:r>
          </w:p>
        </w:tc>
        <w:tc>
          <w:tcPr>
            <w:tcW w:w="1429" w:type="dxa"/>
            <w:vAlign w:val="bottom"/>
          </w:tcPr>
          <w:p w:rsidR="009F18CC" w:rsidRDefault="009F18CC" w:rsidP="00211AB2">
            <w:pPr>
              <w:jc w:val="center"/>
            </w:pPr>
            <w:r>
              <w:rPr>
                <w:rFonts w:ascii="Calibri" w:eastAsia="Times New Roman" w:hAnsi="Calibri"/>
                <w:color w:val="000000"/>
              </w:rPr>
              <w:t>79</w:t>
            </w:r>
          </w:p>
        </w:tc>
        <w:tc>
          <w:tcPr>
            <w:tcW w:w="1460" w:type="dxa"/>
            <w:vAlign w:val="bottom"/>
          </w:tcPr>
          <w:p w:rsidR="009F18CC" w:rsidRDefault="009F18CC" w:rsidP="00211AB2">
            <w:pPr>
              <w:jc w:val="center"/>
            </w:pPr>
            <w:r>
              <w:rPr>
                <w:rFonts w:ascii="Calibri" w:eastAsia="Times New Roman" w:hAnsi="Calibri"/>
                <w:color w:val="000000"/>
              </w:rPr>
              <w:t>51</w:t>
            </w:r>
          </w:p>
        </w:tc>
        <w:tc>
          <w:tcPr>
            <w:tcW w:w="1421" w:type="dxa"/>
            <w:vAlign w:val="bottom"/>
          </w:tcPr>
          <w:p w:rsidR="009F18CC" w:rsidRDefault="009F18CC" w:rsidP="00211AB2">
            <w:pPr>
              <w:jc w:val="center"/>
            </w:pPr>
            <w:r>
              <w:rPr>
                <w:rFonts w:ascii="Calibri" w:eastAsia="Times New Roman" w:hAnsi="Calibri"/>
                <w:color w:val="000000"/>
              </w:rPr>
              <w:t>0.878</w:t>
            </w:r>
          </w:p>
        </w:tc>
      </w:tr>
      <w:tr w:rsidR="009F18CC" w:rsidTr="00211AB2">
        <w:tc>
          <w:tcPr>
            <w:tcW w:w="2263" w:type="dxa"/>
            <w:vAlign w:val="bottom"/>
          </w:tcPr>
          <w:p w:rsidR="009F18CC" w:rsidRDefault="009F18CC" w:rsidP="00211AB2">
            <w:r>
              <w:rPr>
                <w:rFonts w:ascii="Calibri" w:eastAsia="Times New Roman" w:hAnsi="Calibri"/>
                <w:i/>
                <w:iCs/>
                <w:color w:val="000000"/>
              </w:rPr>
              <w:t>Mandrillus sphinx</w:t>
            </w:r>
          </w:p>
        </w:tc>
        <w:tc>
          <w:tcPr>
            <w:tcW w:w="1668" w:type="dxa"/>
            <w:vAlign w:val="bottom"/>
          </w:tcPr>
          <w:p w:rsidR="009F18CC" w:rsidRDefault="009F18CC" w:rsidP="00211AB2">
            <w:r>
              <w:rPr>
                <w:rFonts w:ascii="Calibri" w:eastAsia="Times New Roman" w:hAnsi="Calibri"/>
                <w:color w:val="000000"/>
              </w:rPr>
              <w:t>Cercopithecidae</w:t>
            </w:r>
          </w:p>
        </w:tc>
        <w:tc>
          <w:tcPr>
            <w:tcW w:w="1429" w:type="dxa"/>
            <w:vAlign w:val="bottom"/>
          </w:tcPr>
          <w:p w:rsidR="009F18CC" w:rsidRDefault="009F18CC" w:rsidP="00211AB2">
            <w:pPr>
              <w:jc w:val="center"/>
            </w:pPr>
            <w:r>
              <w:rPr>
                <w:rFonts w:ascii="Calibri" w:eastAsia="Times New Roman" w:hAnsi="Calibri"/>
                <w:color w:val="000000"/>
              </w:rPr>
              <w:t>104</w:t>
            </w:r>
          </w:p>
        </w:tc>
        <w:tc>
          <w:tcPr>
            <w:tcW w:w="1460" w:type="dxa"/>
            <w:vAlign w:val="bottom"/>
          </w:tcPr>
          <w:p w:rsidR="009F18CC" w:rsidRDefault="009F18CC" w:rsidP="00211AB2">
            <w:pPr>
              <w:jc w:val="center"/>
            </w:pPr>
            <w:r>
              <w:rPr>
                <w:rFonts w:ascii="Calibri" w:eastAsia="Times New Roman" w:hAnsi="Calibri"/>
                <w:color w:val="000000"/>
              </w:rPr>
              <w:t>67</w:t>
            </w:r>
          </w:p>
        </w:tc>
        <w:tc>
          <w:tcPr>
            <w:tcW w:w="1421" w:type="dxa"/>
            <w:vAlign w:val="bottom"/>
          </w:tcPr>
          <w:p w:rsidR="009F18CC" w:rsidRDefault="009F18CC" w:rsidP="00211AB2">
            <w:pPr>
              <w:jc w:val="center"/>
            </w:pPr>
            <w:r>
              <w:rPr>
                <w:rFonts w:ascii="Calibri" w:eastAsia="Times New Roman" w:hAnsi="Calibri"/>
                <w:color w:val="000000"/>
              </w:rPr>
              <w:t>1.696</w:t>
            </w:r>
          </w:p>
        </w:tc>
      </w:tr>
      <w:tr w:rsidR="009F18CC" w:rsidTr="00211AB2">
        <w:tc>
          <w:tcPr>
            <w:tcW w:w="2263" w:type="dxa"/>
            <w:vAlign w:val="bottom"/>
          </w:tcPr>
          <w:p w:rsidR="009F18CC" w:rsidRDefault="009F18CC" w:rsidP="00211AB2">
            <w:r>
              <w:rPr>
                <w:rFonts w:ascii="Calibri" w:eastAsia="Times New Roman" w:hAnsi="Calibri"/>
                <w:i/>
                <w:iCs/>
                <w:color w:val="000000"/>
              </w:rPr>
              <w:t>Papio hamadryas</w:t>
            </w:r>
          </w:p>
        </w:tc>
        <w:tc>
          <w:tcPr>
            <w:tcW w:w="1668" w:type="dxa"/>
            <w:vAlign w:val="bottom"/>
          </w:tcPr>
          <w:p w:rsidR="009F18CC" w:rsidRDefault="009F18CC" w:rsidP="00211AB2">
            <w:r>
              <w:rPr>
                <w:rFonts w:ascii="Calibri" w:eastAsia="Times New Roman" w:hAnsi="Calibri"/>
                <w:color w:val="000000"/>
              </w:rPr>
              <w:t>Cercopithecidae</w:t>
            </w:r>
          </w:p>
        </w:tc>
        <w:tc>
          <w:tcPr>
            <w:tcW w:w="1429" w:type="dxa"/>
            <w:vAlign w:val="bottom"/>
          </w:tcPr>
          <w:p w:rsidR="009F18CC" w:rsidRDefault="009F18CC" w:rsidP="00211AB2">
            <w:pPr>
              <w:jc w:val="center"/>
            </w:pPr>
            <w:r>
              <w:rPr>
                <w:rFonts w:ascii="Calibri" w:eastAsia="Times New Roman" w:hAnsi="Calibri"/>
                <w:color w:val="000000"/>
              </w:rPr>
              <w:t>140</w:t>
            </w:r>
          </w:p>
        </w:tc>
        <w:tc>
          <w:tcPr>
            <w:tcW w:w="1460" w:type="dxa"/>
            <w:vAlign w:val="bottom"/>
          </w:tcPr>
          <w:p w:rsidR="009F18CC" w:rsidRDefault="009F18CC" w:rsidP="00211AB2">
            <w:pPr>
              <w:jc w:val="center"/>
            </w:pPr>
            <w:r>
              <w:rPr>
                <w:rFonts w:ascii="Calibri" w:eastAsia="Times New Roman" w:hAnsi="Calibri"/>
                <w:color w:val="000000"/>
              </w:rPr>
              <w:t>85</w:t>
            </w:r>
          </w:p>
        </w:tc>
        <w:tc>
          <w:tcPr>
            <w:tcW w:w="1421" w:type="dxa"/>
            <w:vAlign w:val="bottom"/>
          </w:tcPr>
          <w:p w:rsidR="009F18CC" w:rsidRDefault="009F18CC" w:rsidP="00211AB2">
            <w:pPr>
              <w:jc w:val="center"/>
            </w:pPr>
            <w:r>
              <w:rPr>
                <w:rFonts w:ascii="Calibri" w:eastAsia="Times New Roman" w:hAnsi="Calibri"/>
                <w:color w:val="000000"/>
              </w:rPr>
              <w:t>1.538</w:t>
            </w:r>
          </w:p>
        </w:tc>
      </w:tr>
      <w:tr w:rsidR="009F18CC" w:rsidTr="00211AB2">
        <w:tc>
          <w:tcPr>
            <w:tcW w:w="2263" w:type="dxa"/>
            <w:vAlign w:val="bottom"/>
          </w:tcPr>
          <w:p w:rsidR="009F18CC" w:rsidRDefault="009F18CC" w:rsidP="00211AB2">
            <w:r>
              <w:rPr>
                <w:rFonts w:ascii="Calibri" w:eastAsia="Times New Roman" w:hAnsi="Calibri"/>
                <w:i/>
                <w:iCs/>
                <w:color w:val="000000"/>
              </w:rPr>
              <w:t>Gorilla gorilla</w:t>
            </w:r>
          </w:p>
        </w:tc>
        <w:tc>
          <w:tcPr>
            <w:tcW w:w="1668" w:type="dxa"/>
            <w:vAlign w:val="bottom"/>
          </w:tcPr>
          <w:p w:rsidR="009F18CC" w:rsidRDefault="009F18CC" w:rsidP="00211AB2">
            <w:r>
              <w:rPr>
                <w:rFonts w:ascii="Calibri" w:eastAsia="Times New Roman" w:hAnsi="Calibri"/>
                <w:color w:val="000000"/>
              </w:rPr>
              <w:t>Hominidae</w:t>
            </w:r>
          </w:p>
        </w:tc>
        <w:tc>
          <w:tcPr>
            <w:tcW w:w="1429" w:type="dxa"/>
            <w:vAlign w:val="bottom"/>
          </w:tcPr>
          <w:p w:rsidR="009F18CC" w:rsidRDefault="009F18CC" w:rsidP="00211AB2">
            <w:pPr>
              <w:jc w:val="center"/>
            </w:pPr>
            <w:r>
              <w:rPr>
                <w:rFonts w:ascii="Calibri" w:eastAsia="Times New Roman" w:hAnsi="Calibri"/>
                <w:color w:val="000000"/>
              </w:rPr>
              <w:t>342</w:t>
            </w:r>
          </w:p>
        </w:tc>
        <w:tc>
          <w:tcPr>
            <w:tcW w:w="1460" w:type="dxa"/>
            <w:vAlign w:val="bottom"/>
          </w:tcPr>
          <w:p w:rsidR="009F18CC" w:rsidRDefault="009F18CC" w:rsidP="00211AB2">
            <w:pPr>
              <w:jc w:val="center"/>
            </w:pPr>
            <w:r>
              <w:rPr>
                <w:rFonts w:ascii="Calibri" w:eastAsia="Times New Roman" w:hAnsi="Calibri"/>
                <w:color w:val="000000"/>
              </w:rPr>
              <w:t>174</w:t>
            </w:r>
          </w:p>
        </w:tc>
        <w:tc>
          <w:tcPr>
            <w:tcW w:w="1421" w:type="dxa"/>
            <w:vAlign w:val="bottom"/>
          </w:tcPr>
          <w:p w:rsidR="009F18CC" w:rsidRDefault="009F18CC" w:rsidP="00211AB2">
            <w:pPr>
              <w:jc w:val="center"/>
            </w:pPr>
            <w:r>
              <w:rPr>
                <w:rFonts w:ascii="Calibri" w:eastAsia="Times New Roman" w:hAnsi="Calibri"/>
                <w:color w:val="000000"/>
              </w:rPr>
              <w:t>2.932</w:t>
            </w:r>
          </w:p>
        </w:tc>
      </w:tr>
      <w:tr w:rsidR="009F18CC" w:rsidTr="00211AB2">
        <w:tc>
          <w:tcPr>
            <w:tcW w:w="2263" w:type="dxa"/>
            <w:vAlign w:val="bottom"/>
          </w:tcPr>
          <w:p w:rsidR="009F18CC" w:rsidRDefault="009F18CC" w:rsidP="00211AB2">
            <w:r>
              <w:rPr>
                <w:rFonts w:ascii="Calibri" w:eastAsia="Times New Roman" w:hAnsi="Calibri"/>
                <w:i/>
                <w:iCs/>
                <w:color w:val="000000"/>
              </w:rPr>
              <w:t>Pan troglodytes</w:t>
            </w:r>
          </w:p>
        </w:tc>
        <w:tc>
          <w:tcPr>
            <w:tcW w:w="1668" w:type="dxa"/>
            <w:vAlign w:val="bottom"/>
          </w:tcPr>
          <w:p w:rsidR="009F18CC" w:rsidRDefault="009F18CC" w:rsidP="00211AB2">
            <w:r>
              <w:rPr>
                <w:rFonts w:ascii="Calibri" w:eastAsia="Times New Roman" w:hAnsi="Calibri"/>
                <w:color w:val="000000"/>
              </w:rPr>
              <w:t>Hominidae</w:t>
            </w:r>
          </w:p>
        </w:tc>
        <w:tc>
          <w:tcPr>
            <w:tcW w:w="1429" w:type="dxa"/>
            <w:vAlign w:val="bottom"/>
          </w:tcPr>
          <w:p w:rsidR="009F18CC" w:rsidRDefault="009F18CC" w:rsidP="00211AB2">
            <w:pPr>
              <w:jc w:val="center"/>
            </w:pPr>
            <w:r>
              <w:rPr>
                <w:rFonts w:ascii="Calibri" w:eastAsia="Times New Roman" w:hAnsi="Calibri"/>
                <w:color w:val="000000"/>
              </w:rPr>
              <w:t>287</w:t>
            </w:r>
          </w:p>
        </w:tc>
        <w:tc>
          <w:tcPr>
            <w:tcW w:w="1460" w:type="dxa"/>
            <w:vAlign w:val="bottom"/>
          </w:tcPr>
          <w:p w:rsidR="009F18CC" w:rsidRDefault="009F18CC" w:rsidP="00211AB2">
            <w:pPr>
              <w:jc w:val="center"/>
            </w:pPr>
            <w:r>
              <w:rPr>
                <w:rFonts w:ascii="Calibri" w:eastAsia="Times New Roman" w:hAnsi="Calibri"/>
                <w:color w:val="000000"/>
              </w:rPr>
              <w:t>173</w:t>
            </w:r>
          </w:p>
        </w:tc>
        <w:tc>
          <w:tcPr>
            <w:tcW w:w="1421" w:type="dxa"/>
            <w:vAlign w:val="bottom"/>
          </w:tcPr>
          <w:p w:rsidR="009F18CC" w:rsidRDefault="009F18CC" w:rsidP="00211AB2">
            <w:pPr>
              <w:jc w:val="center"/>
            </w:pPr>
            <w:r>
              <w:rPr>
                <w:rFonts w:ascii="Calibri" w:eastAsia="Times New Roman" w:hAnsi="Calibri"/>
                <w:color w:val="000000"/>
              </w:rPr>
              <w:t>2.708</w:t>
            </w:r>
          </w:p>
        </w:tc>
      </w:tr>
      <w:tr w:rsidR="009F18CC" w:rsidTr="00211AB2">
        <w:tc>
          <w:tcPr>
            <w:tcW w:w="2263" w:type="dxa"/>
            <w:vAlign w:val="bottom"/>
          </w:tcPr>
          <w:p w:rsidR="009F18CC" w:rsidRDefault="009F18CC" w:rsidP="00211AB2">
            <w:r>
              <w:rPr>
                <w:rFonts w:ascii="Calibri" w:eastAsia="Times New Roman" w:hAnsi="Calibri"/>
                <w:i/>
                <w:iCs/>
                <w:color w:val="000000"/>
              </w:rPr>
              <w:t>Pongo pygmaeus</w:t>
            </w:r>
          </w:p>
        </w:tc>
        <w:tc>
          <w:tcPr>
            <w:tcW w:w="1668" w:type="dxa"/>
            <w:vAlign w:val="bottom"/>
          </w:tcPr>
          <w:p w:rsidR="009F18CC" w:rsidRDefault="009F18CC" w:rsidP="00211AB2">
            <w:r>
              <w:rPr>
                <w:rFonts w:ascii="Calibri" w:eastAsia="Times New Roman" w:hAnsi="Calibri"/>
                <w:color w:val="000000"/>
              </w:rPr>
              <w:t>Hominidae</w:t>
            </w:r>
          </w:p>
        </w:tc>
        <w:tc>
          <w:tcPr>
            <w:tcW w:w="1429" w:type="dxa"/>
            <w:vAlign w:val="bottom"/>
          </w:tcPr>
          <w:p w:rsidR="009F18CC" w:rsidRDefault="009F18CC" w:rsidP="00211AB2">
            <w:pPr>
              <w:jc w:val="center"/>
            </w:pPr>
            <w:r>
              <w:rPr>
                <w:rFonts w:ascii="Calibri" w:eastAsia="Times New Roman" w:hAnsi="Calibri"/>
                <w:color w:val="000000"/>
              </w:rPr>
              <w:t>263</w:t>
            </w:r>
          </w:p>
        </w:tc>
        <w:tc>
          <w:tcPr>
            <w:tcW w:w="1460" w:type="dxa"/>
            <w:vAlign w:val="bottom"/>
          </w:tcPr>
          <w:p w:rsidR="009F18CC" w:rsidRDefault="009F18CC" w:rsidP="00211AB2">
            <w:pPr>
              <w:jc w:val="center"/>
            </w:pPr>
            <w:r>
              <w:rPr>
                <w:rFonts w:ascii="Calibri" w:eastAsia="Times New Roman" w:hAnsi="Calibri"/>
                <w:color w:val="000000"/>
              </w:rPr>
              <w:t>164</w:t>
            </w:r>
          </w:p>
        </w:tc>
        <w:tc>
          <w:tcPr>
            <w:tcW w:w="1421" w:type="dxa"/>
            <w:vAlign w:val="bottom"/>
          </w:tcPr>
          <w:p w:rsidR="009F18CC" w:rsidRDefault="009F18CC" w:rsidP="00211AB2">
            <w:pPr>
              <w:jc w:val="center"/>
            </w:pPr>
            <w:r>
              <w:rPr>
                <w:rFonts w:ascii="Calibri" w:eastAsia="Times New Roman" w:hAnsi="Calibri"/>
                <w:color w:val="000000"/>
              </w:rPr>
              <w:t>2.403</w:t>
            </w:r>
          </w:p>
        </w:tc>
      </w:tr>
      <w:tr w:rsidR="009F18CC" w:rsidTr="00211AB2">
        <w:tc>
          <w:tcPr>
            <w:tcW w:w="2263" w:type="dxa"/>
            <w:vAlign w:val="bottom"/>
          </w:tcPr>
          <w:p w:rsidR="009F18CC" w:rsidRDefault="009F18CC" w:rsidP="00211AB2">
            <w:r>
              <w:rPr>
                <w:rFonts w:ascii="Calibri" w:eastAsia="Times New Roman" w:hAnsi="Calibri"/>
                <w:i/>
                <w:iCs/>
                <w:color w:val="000000"/>
              </w:rPr>
              <w:t>Aotus trivirgatus</w:t>
            </w:r>
          </w:p>
        </w:tc>
        <w:tc>
          <w:tcPr>
            <w:tcW w:w="1668" w:type="dxa"/>
            <w:vAlign w:val="bottom"/>
          </w:tcPr>
          <w:p w:rsidR="009F18CC" w:rsidRDefault="009F18CC" w:rsidP="00211AB2">
            <w:r>
              <w:rPr>
                <w:rFonts w:ascii="Calibri" w:eastAsia="Times New Roman" w:hAnsi="Calibri"/>
                <w:color w:val="000000"/>
              </w:rPr>
              <w:t>Platyrrhini</w:t>
            </w:r>
          </w:p>
        </w:tc>
        <w:tc>
          <w:tcPr>
            <w:tcW w:w="1429" w:type="dxa"/>
            <w:vAlign w:val="bottom"/>
          </w:tcPr>
          <w:p w:rsidR="009F18CC" w:rsidRDefault="009F18CC" w:rsidP="00211AB2">
            <w:pPr>
              <w:jc w:val="center"/>
            </w:pPr>
            <w:r>
              <w:rPr>
                <w:rFonts w:ascii="Calibri" w:eastAsia="Times New Roman" w:hAnsi="Calibri"/>
                <w:color w:val="000000"/>
              </w:rPr>
              <w:t>13</w:t>
            </w:r>
          </w:p>
        </w:tc>
        <w:tc>
          <w:tcPr>
            <w:tcW w:w="1460" w:type="dxa"/>
            <w:vAlign w:val="bottom"/>
          </w:tcPr>
          <w:p w:rsidR="009F18CC" w:rsidRDefault="009F18CC" w:rsidP="00211AB2">
            <w:pPr>
              <w:jc w:val="center"/>
            </w:pPr>
            <w:r>
              <w:rPr>
                <w:rFonts w:ascii="Calibri" w:eastAsia="Times New Roman" w:hAnsi="Calibri"/>
                <w:color w:val="000000"/>
              </w:rPr>
              <w:t>10</w:t>
            </w:r>
          </w:p>
        </w:tc>
        <w:tc>
          <w:tcPr>
            <w:tcW w:w="1421" w:type="dxa"/>
            <w:vAlign w:val="bottom"/>
          </w:tcPr>
          <w:p w:rsidR="009F18CC" w:rsidRDefault="009F18CC" w:rsidP="00211AB2">
            <w:pPr>
              <w:jc w:val="center"/>
            </w:pPr>
            <w:r>
              <w:rPr>
                <w:rFonts w:ascii="Calibri" w:eastAsia="Times New Roman" w:hAnsi="Calibri"/>
                <w:color w:val="000000"/>
              </w:rPr>
              <w:t>0.123</w:t>
            </w:r>
          </w:p>
        </w:tc>
      </w:tr>
      <w:tr w:rsidR="009F18CC" w:rsidTr="00211AB2">
        <w:tc>
          <w:tcPr>
            <w:tcW w:w="2263" w:type="dxa"/>
            <w:vAlign w:val="bottom"/>
          </w:tcPr>
          <w:p w:rsidR="009F18CC" w:rsidRDefault="009F18CC" w:rsidP="00211AB2">
            <w:r>
              <w:rPr>
                <w:rFonts w:ascii="Calibri" w:eastAsia="Times New Roman" w:hAnsi="Calibri"/>
                <w:i/>
                <w:iCs/>
                <w:color w:val="000000"/>
              </w:rPr>
              <w:t>Callithrix jacchus</w:t>
            </w:r>
          </w:p>
        </w:tc>
        <w:tc>
          <w:tcPr>
            <w:tcW w:w="1668" w:type="dxa"/>
            <w:vAlign w:val="bottom"/>
          </w:tcPr>
          <w:p w:rsidR="009F18CC" w:rsidRDefault="009F18CC" w:rsidP="00211AB2">
            <w:r>
              <w:rPr>
                <w:rFonts w:ascii="Calibri" w:eastAsia="Times New Roman" w:hAnsi="Calibri"/>
                <w:color w:val="000000"/>
              </w:rPr>
              <w:t>Platyrrhini</w:t>
            </w:r>
          </w:p>
        </w:tc>
        <w:tc>
          <w:tcPr>
            <w:tcW w:w="1429" w:type="dxa"/>
            <w:vAlign w:val="bottom"/>
          </w:tcPr>
          <w:p w:rsidR="009F18CC" w:rsidRDefault="009F18CC" w:rsidP="00211AB2">
            <w:pPr>
              <w:jc w:val="center"/>
            </w:pPr>
            <w:r>
              <w:rPr>
                <w:rFonts w:ascii="Calibri" w:eastAsia="Times New Roman" w:hAnsi="Calibri"/>
                <w:color w:val="000000"/>
              </w:rPr>
              <w:t>6.0</w:t>
            </w:r>
          </w:p>
        </w:tc>
        <w:tc>
          <w:tcPr>
            <w:tcW w:w="1460" w:type="dxa"/>
            <w:vAlign w:val="bottom"/>
          </w:tcPr>
          <w:p w:rsidR="009F18CC" w:rsidRDefault="009F18CC" w:rsidP="00211AB2">
            <w:pPr>
              <w:jc w:val="center"/>
            </w:pPr>
            <w:r>
              <w:rPr>
                <w:rFonts w:ascii="Calibri" w:eastAsia="Times New Roman" w:hAnsi="Calibri"/>
                <w:color w:val="000000"/>
              </w:rPr>
              <w:t>4.3</w:t>
            </w:r>
          </w:p>
        </w:tc>
        <w:tc>
          <w:tcPr>
            <w:tcW w:w="1421" w:type="dxa"/>
            <w:vAlign w:val="bottom"/>
          </w:tcPr>
          <w:p w:rsidR="009F18CC" w:rsidRDefault="009F18CC" w:rsidP="00211AB2">
            <w:pPr>
              <w:jc w:val="center"/>
            </w:pPr>
            <w:r>
              <w:rPr>
                <w:rFonts w:ascii="Calibri" w:eastAsia="Times New Roman" w:hAnsi="Calibri"/>
                <w:color w:val="000000"/>
              </w:rPr>
              <w:t>0.046</w:t>
            </w:r>
          </w:p>
        </w:tc>
      </w:tr>
      <w:tr w:rsidR="009F18CC" w:rsidTr="00211AB2">
        <w:tc>
          <w:tcPr>
            <w:tcW w:w="2263" w:type="dxa"/>
            <w:vAlign w:val="bottom"/>
          </w:tcPr>
          <w:p w:rsidR="009F18CC" w:rsidRDefault="009F18CC" w:rsidP="00211AB2">
            <w:r>
              <w:rPr>
                <w:rFonts w:ascii="Calibri" w:eastAsia="Times New Roman" w:hAnsi="Calibri"/>
                <w:i/>
                <w:iCs/>
                <w:color w:val="000000"/>
              </w:rPr>
              <w:t>Callithrix pygmaea</w:t>
            </w:r>
          </w:p>
        </w:tc>
        <w:tc>
          <w:tcPr>
            <w:tcW w:w="1668" w:type="dxa"/>
            <w:vAlign w:val="bottom"/>
          </w:tcPr>
          <w:p w:rsidR="009F18CC" w:rsidRDefault="009F18CC" w:rsidP="00211AB2">
            <w:r>
              <w:rPr>
                <w:rFonts w:ascii="Calibri" w:eastAsia="Times New Roman" w:hAnsi="Calibri"/>
                <w:color w:val="000000"/>
              </w:rPr>
              <w:t>Platyrrhini</w:t>
            </w:r>
          </w:p>
        </w:tc>
        <w:tc>
          <w:tcPr>
            <w:tcW w:w="1429" w:type="dxa"/>
            <w:vAlign w:val="bottom"/>
          </w:tcPr>
          <w:p w:rsidR="009F18CC" w:rsidRDefault="009F18CC" w:rsidP="00211AB2">
            <w:pPr>
              <w:jc w:val="center"/>
            </w:pPr>
            <w:r>
              <w:rPr>
                <w:rFonts w:ascii="Calibri" w:eastAsia="Times New Roman" w:hAnsi="Calibri"/>
                <w:color w:val="000000"/>
              </w:rPr>
              <w:t>3.2</w:t>
            </w:r>
          </w:p>
        </w:tc>
        <w:tc>
          <w:tcPr>
            <w:tcW w:w="1460" w:type="dxa"/>
            <w:vAlign w:val="bottom"/>
          </w:tcPr>
          <w:p w:rsidR="009F18CC" w:rsidRDefault="009F18CC" w:rsidP="00211AB2">
            <w:pPr>
              <w:jc w:val="center"/>
            </w:pPr>
            <w:r>
              <w:rPr>
                <w:rFonts w:ascii="Calibri" w:eastAsia="Times New Roman" w:hAnsi="Calibri"/>
                <w:color w:val="000000"/>
              </w:rPr>
              <w:t>2.3</w:t>
            </w:r>
          </w:p>
        </w:tc>
        <w:tc>
          <w:tcPr>
            <w:tcW w:w="1421" w:type="dxa"/>
            <w:vAlign w:val="bottom"/>
          </w:tcPr>
          <w:p w:rsidR="009F18CC" w:rsidRDefault="009F18CC" w:rsidP="00211AB2">
            <w:pPr>
              <w:jc w:val="center"/>
            </w:pPr>
            <w:r>
              <w:rPr>
                <w:rFonts w:ascii="Calibri" w:eastAsia="Times New Roman" w:hAnsi="Calibri"/>
                <w:color w:val="000000"/>
              </w:rPr>
              <w:t>0.046</w:t>
            </w:r>
          </w:p>
        </w:tc>
      </w:tr>
      <w:tr w:rsidR="009F18CC" w:rsidTr="00211AB2">
        <w:tc>
          <w:tcPr>
            <w:tcW w:w="2263" w:type="dxa"/>
            <w:vAlign w:val="bottom"/>
          </w:tcPr>
          <w:p w:rsidR="009F18CC" w:rsidRDefault="009F18CC" w:rsidP="00211AB2">
            <w:r>
              <w:rPr>
                <w:rFonts w:ascii="Calibri" w:eastAsia="Times New Roman" w:hAnsi="Calibri"/>
                <w:i/>
                <w:iCs/>
                <w:color w:val="000000"/>
              </w:rPr>
              <w:t>Lagothrix lagotricha</w:t>
            </w:r>
          </w:p>
        </w:tc>
        <w:tc>
          <w:tcPr>
            <w:tcW w:w="1668" w:type="dxa"/>
            <w:vAlign w:val="bottom"/>
          </w:tcPr>
          <w:p w:rsidR="009F18CC" w:rsidRDefault="009F18CC" w:rsidP="00211AB2">
            <w:r>
              <w:rPr>
                <w:rFonts w:ascii="Calibri" w:eastAsia="Times New Roman" w:hAnsi="Calibri"/>
                <w:color w:val="000000"/>
              </w:rPr>
              <w:t>Platyrrhini</w:t>
            </w:r>
          </w:p>
        </w:tc>
        <w:tc>
          <w:tcPr>
            <w:tcW w:w="1429" w:type="dxa"/>
            <w:vAlign w:val="bottom"/>
          </w:tcPr>
          <w:p w:rsidR="009F18CC" w:rsidRDefault="009F18CC" w:rsidP="00211AB2">
            <w:pPr>
              <w:jc w:val="center"/>
            </w:pPr>
            <w:r>
              <w:rPr>
                <w:rFonts w:ascii="Calibri" w:eastAsia="Times New Roman" w:hAnsi="Calibri"/>
                <w:color w:val="000000"/>
              </w:rPr>
              <w:t>76</w:t>
            </w:r>
          </w:p>
        </w:tc>
        <w:tc>
          <w:tcPr>
            <w:tcW w:w="1460" w:type="dxa"/>
            <w:vAlign w:val="bottom"/>
          </w:tcPr>
          <w:p w:rsidR="009F18CC" w:rsidRDefault="009F18CC" w:rsidP="00211AB2">
            <w:pPr>
              <w:jc w:val="center"/>
            </w:pPr>
            <w:r>
              <w:rPr>
                <w:rFonts w:ascii="Calibri" w:eastAsia="Times New Roman" w:hAnsi="Calibri"/>
                <w:color w:val="000000"/>
              </w:rPr>
              <w:t>48</w:t>
            </w:r>
          </w:p>
        </w:tc>
        <w:tc>
          <w:tcPr>
            <w:tcW w:w="1421" w:type="dxa"/>
            <w:vAlign w:val="bottom"/>
          </w:tcPr>
          <w:p w:rsidR="009F18CC" w:rsidRDefault="009F18CC" w:rsidP="00211AB2">
            <w:pPr>
              <w:jc w:val="center"/>
            </w:pPr>
            <w:r>
              <w:rPr>
                <w:rFonts w:ascii="Calibri" w:eastAsia="Times New Roman" w:hAnsi="Calibri"/>
                <w:color w:val="000000"/>
              </w:rPr>
              <w:t>0.957</w:t>
            </w:r>
          </w:p>
        </w:tc>
      </w:tr>
      <w:tr w:rsidR="009F18CC" w:rsidTr="00211AB2">
        <w:tc>
          <w:tcPr>
            <w:tcW w:w="2263" w:type="dxa"/>
            <w:vAlign w:val="bottom"/>
          </w:tcPr>
          <w:p w:rsidR="009F18CC" w:rsidRDefault="009F18CC" w:rsidP="00211AB2">
            <w:r>
              <w:rPr>
                <w:rFonts w:ascii="Calibri" w:eastAsia="Times New Roman" w:hAnsi="Calibri"/>
                <w:i/>
                <w:iCs/>
                <w:color w:val="000000"/>
              </w:rPr>
              <w:t>Leontopithecus rosalia</w:t>
            </w:r>
          </w:p>
        </w:tc>
        <w:tc>
          <w:tcPr>
            <w:tcW w:w="1668" w:type="dxa"/>
            <w:vAlign w:val="bottom"/>
          </w:tcPr>
          <w:p w:rsidR="009F18CC" w:rsidRDefault="009F18CC" w:rsidP="00211AB2">
            <w:r>
              <w:rPr>
                <w:rFonts w:ascii="Calibri" w:eastAsia="Times New Roman" w:hAnsi="Calibri"/>
                <w:color w:val="000000"/>
              </w:rPr>
              <w:t>Platyrrhini</w:t>
            </w:r>
          </w:p>
        </w:tc>
        <w:tc>
          <w:tcPr>
            <w:tcW w:w="1429" w:type="dxa"/>
            <w:vAlign w:val="bottom"/>
          </w:tcPr>
          <w:p w:rsidR="009F18CC" w:rsidRDefault="009F18CC" w:rsidP="00211AB2">
            <w:pPr>
              <w:jc w:val="center"/>
            </w:pPr>
            <w:r>
              <w:rPr>
                <w:rFonts w:ascii="Calibri" w:eastAsia="Times New Roman" w:hAnsi="Calibri"/>
                <w:color w:val="000000"/>
              </w:rPr>
              <w:t>8.7</w:t>
            </w:r>
          </w:p>
        </w:tc>
        <w:tc>
          <w:tcPr>
            <w:tcW w:w="1460" w:type="dxa"/>
            <w:vAlign w:val="bottom"/>
          </w:tcPr>
          <w:p w:rsidR="009F18CC" w:rsidRDefault="009F18CC" w:rsidP="00211AB2">
            <w:pPr>
              <w:jc w:val="center"/>
            </w:pPr>
            <w:r>
              <w:rPr>
                <w:rFonts w:ascii="Calibri" w:eastAsia="Times New Roman" w:hAnsi="Calibri"/>
                <w:color w:val="000000"/>
              </w:rPr>
              <w:t>6.4</w:t>
            </w:r>
          </w:p>
        </w:tc>
        <w:tc>
          <w:tcPr>
            <w:tcW w:w="1421" w:type="dxa"/>
            <w:vAlign w:val="bottom"/>
          </w:tcPr>
          <w:p w:rsidR="009F18CC" w:rsidRDefault="009F18CC" w:rsidP="00211AB2">
            <w:pPr>
              <w:jc w:val="center"/>
            </w:pPr>
            <w:r>
              <w:rPr>
                <w:rFonts w:ascii="Calibri" w:eastAsia="Times New Roman" w:hAnsi="Calibri"/>
                <w:color w:val="000000"/>
              </w:rPr>
              <w:t>0.065</w:t>
            </w:r>
          </w:p>
        </w:tc>
      </w:tr>
    </w:tbl>
    <w:p w:rsidR="009F18CC" w:rsidRDefault="009F18CC" w:rsidP="00211AB2"/>
    <w:p w:rsidR="009F18CC" w:rsidRDefault="009F18CC" w:rsidP="00211AB2">
      <w:r>
        <w:br w:type="page"/>
      </w:r>
    </w:p>
    <w:p w:rsidR="009F18CC" w:rsidRDefault="009F18CC" w:rsidP="00211AB2">
      <w:pPr>
        <w:spacing w:line="360" w:lineRule="exact"/>
      </w:pPr>
      <w:r>
        <w:lastRenderedPageBreak/>
        <w:t>Table S5.  Neocortex volume and total blood flow rate</w:t>
      </w:r>
      <w:r w:rsidRPr="00A2313B">
        <w:rPr>
          <w:lang w:val="en-AU"/>
        </w:rPr>
        <w:t xml:space="preserve"> </w:t>
      </w:r>
      <w:r>
        <w:rPr>
          <w:lang w:val="en-AU"/>
        </w:rPr>
        <w:t xml:space="preserve">of both </w:t>
      </w:r>
      <w:r>
        <w:t>ICAs (</w:t>
      </w:r>
      <w:r>
        <w:rPr>
          <w:spacing w:val="-110"/>
        </w:rPr>
        <w:t>Q</w:t>
      </w:r>
      <w:r>
        <w:rPr>
          <w:spacing w:val="20"/>
          <w:position w:val="18"/>
        </w:rPr>
        <w:t>.</w:t>
      </w:r>
      <w:r>
        <w:t xml:space="preserve"> </w:t>
      </w:r>
      <w:r>
        <w:rPr>
          <w:vertAlign w:val="subscript"/>
        </w:rPr>
        <w:t>ICA</w:t>
      </w:r>
      <w:r>
        <w:t xml:space="preserve">) of haplorhine and strepsirrhine primates.  Neocortex volumes are from dataset 2 in </w:t>
      </w:r>
      <w:r>
        <w:rPr>
          <w:noProof/>
        </w:rPr>
        <w:t>[34]</w:t>
      </w:r>
      <w:r>
        <w:t xml:space="preserve">.  Blood flow rate data are calculated from ICA foramen radius in </w:t>
      </w:r>
      <w:r>
        <w:rPr>
          <w:noProof/>
        </w:rPr>
        <w:t>[5]</w:t>
      </w:r>
      <w:r>
        <w:t xml:space="preserve"> and </w:t>
      </w:r>
      <w:r>
        <w:rPr>
          <w:noProof/>
        </w:rPr>
        <w:t>[17]</w:t>
      </w:r>
      <w:r>
        <w:t>.</w:t>
      </w:r>
    </w:p>
    <w:p w:rsidR="009F18CC" w:rsidRDefault="009F18CC" w:rsidP="00211AB2">
      <w:pPr>
        <w:spacing w:line="360" w:lineRule="exact"/>
      </w:pPr>
    </w:p>
    <w:tbl>
      <w:tblPr>
        <w:tblW w:w="7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4"/>
        <w:gridCol w:w="1910"/>
        <w:gridCol w:w="1300"/>
        <w:gridCol w:w="1300"/>
      </w:tblGrid>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color w:val="000000"/>
              </w:rPr>
            </w:pPr>
            <w:r w:rsidRPr="002F52C2">
              <w:rPr>
                <w:rFonts w:ascii="Calibri" w:eastAsia="Times New Roman" w:hAnsi="Calibri" w:cs="Times New Roman"/>
                <w:color w:val="000000"/>
              </w:rPr>
              <w:t>Species</w:t>
            </w:r>
          </w:p>
        </w:tc>
        <w:tc>
          <w:tcPr>
            <w:tcW w:w="1910" w:type="dxa"/>
            <w:shd w:val="clear" w:color="auto" w:fill="auto"/>
            <w:noWrap/>
            <w:vAlign w:val="bottom"/>
            <w:hideMark/>
          </w:tcPr>
          <w:p w:rsidR="009F18CC" w:rsidRPr="002F52C2" w:rsidRDefault="009F18CC" w:rsidP="00211AB2">
            <w:pPr>
              <w:rPr>
                <w:rFonts w:ascii="Calibri" w:eastAsia="Times New Roman" w:hAnsi="Calibri" w:cs="Times New Roman"/>
                <w:color w:val="000000"/>
              </w:rPr>
            </w:pPr>
            <w:r>
              <w:rPr>
                <w:rFonts w:ascii="Calibri" w:eastAsia="Times New Roman" w:hAnsi="Calibri" w:cs="Times New Roman"/>
                <w:color w:val="000000"/>
              </w:rPr>
              <w:t>Taxon</w:t>
            </w:r>
          </w:p>
        </w:tc>
        <w:tc>
          <w:tcPr>
            <w:tcW w:w="1300" w:type="dxa"/>
            <w:shd w:val="clear" w:color="auto" w:fill="auto"/>
            <w:noWrap/>
            <w:vAlign w:val="bottom"/>
            <w:hideMark/>
          </w:tcPr>
          <w:p w:rsidR="009F18CC" w:rsidRPr="002F52C2" w:rsidRDefault="009F18CC" w:rsidP="00211AB2">
            <w:pPr>
              <w:rPr>
                <w:rFonts w:ascii="Calibri" w:eastAsia="Times New Roman" w:hAnsi="Calibri" w:cs="Times New Roman"/>
                <w:color w:val="000000"/>
              </w:rPr>
            </w:pPr>
            <w:r w:rsidRPr="002F52C2">
              <w:rPr>
                <w:rFonts w:ascii="Calibri" w:eastAsia="Times New Roman" w:hAnsi="Calibri" w:cs="Times New Roman"/>
                <w:color w:val="000000"/>
              </w:rPr>
              <w:t>Neocortex volume (m</w:t>
            </w:r>
            <w:r>
              <w:rPr>
                <w:rFonts w:ascii="Calibri" w:eastAsia="Times New Roman" w:hAnsi="Calibri" w:cs="Times New Roman"/>
                <w:color w:val="000000"/>
              </w:rPr>
              <w:t>l</w:t>
            </w:r>
            <w:r w:rsidRPr="002F52C2">
              <w:rPr>
                <w:rFonts w:ascii="Calibri" w:eastAsia="Times New Roman" w:hAnsi="Calibri" w:cs="Times New Roman"/>
                <w:color w:val="000000"/>
              </w:rPr>
              <w:t>)</w:t>
            </w:r>
          </w:p>
        </w:tc>
        <w:tc>
          <w:tcPr>
            <w:tcW w:w="1300" w:type="dxa"/>
            <w:shd w:val="clear" w:color="auto" w:fill="auto"/>
            <w:noWrap/>
            <w:vAlign w:val="bottom"/>
            <w:hideMark/>
          </w:tcPr>
          <w:p w:rsidR="009F18CC" w:rsidRPr="002F52C2" w:rsidRDefault="009F18CC" w:rsidP="00211AB2">
            <w:pPr>
              <w:rPr>
                <w:rFonts w:ascii="Calibri" w:eastAsia="Times New Roman" w:hAnsi="Calibri" w:cs="Times New Roman"/>
                <w:color w:val="000000"/>
              </w:rPr>
            </w:pPr>
            <w:r>
              <w:rPr>
                <w:spacing w:val="-110"/>
              </w:rPr>
              <w:t>Q</w:t>
            </w:r>
            <w:r>
              <w:rPr>
                <w:spacing w:val="20"/>
                <w:position w:val="18"/>
              </w:rPr>
              <w:t>.</w:t>
            </w:r>
            <w:r>
              <w:t xml:space="preserve"> </w:t>
            </w:r>
            <w:r>
              <w:rPr>
                <w:vertAlign w:val="subscript"/>
              </w:rPr>
              <w:t>ICA</w:t>
            </w:r>
            <w:r w:rsidRPr="00DC6528">
              <w:t xml:space="preserve"> x 2</w:t>
            </w:r>
            <w:r>
              <w:rPr>
                <w:rFonts w:ascii="Calibri" w:eastAsia="Times New Roman" w:hAnsi="Calibri"/>
                <w:color w:val="000000"/>
              </w:rPr>
              <w:t xml:space="preserve">     </w:t>
            </w:r>
            <w:r>
              <w:t>(</w:t>
            </w:r>
            <w:r w:rsidRPr="00DC6528">
              <w:t>cm</w:t>
            </w:r>
            <w:r w:rsidRPr="004B43D3">
              <w:rPr>
                <w:vertAlign w:val="superscript"/>
              </w:rPr>
              <w:t>3</w:t>
            </w:r>
            <w:r w:rsidRPr="00DC6528">
              <w:t xml:space="preserve"> s</w:t>
            </w:r>
            <w:r w:rsidRPr="004B43D3">
              <w:rPr>
                <w:vertAlign w:val="superscript"/>
              </w:rPr>
              <w:t>-1</w:t>
            </w:r>
            <w:r>
              <w:t>)</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Alouatta sp.</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29</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0.445</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Aotus trivirgatus</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9.2</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0.123</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Ateles geoffroyi</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73</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1.007</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Callicebus moloch</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9.1</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0.139</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Callithrix jacchus</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4.4</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0.046</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Callithrix pygmaea</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2.5</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0.046</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Cercopithecus mitis</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46</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0.413</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Gorilla gorilla</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298</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2.932</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Homo sapiens</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1002</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9.620</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Hylobates lar</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63</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0.788</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Lagothrix lagotricha</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63</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0.957</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Lophocebus albigena</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71</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0.730</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Macaca mulatta</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55</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0.607</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Mandrillus sphinx</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99</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1.696</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Microcebus murinus</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0.7</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0.0007</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Miopithecus talapoin</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27</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0.194</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Nasalis larvatus</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52</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0.739</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Nycticebus coucang</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5.8</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0.012</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Pan troglodytes</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282</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2.708</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Papio anubis</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122</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1.118</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Piliocolobus badius</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51</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1.007</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Pithecia pithecia</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21</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0.165</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Pongo pygmaeus</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306</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2.403</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Saimiri sciureus</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16</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0.145</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lastRenderedPageBreak/>
              <w:t>Semnopithecus entellus</w:t>
            </w:r>
          </w:p>
        </w:tc>
        <w:tc>
          <w:tcPr>
            <w:tcW w:w="1910" w:type="dxa"/>
            <w:shd w:val="clear" w:color="auto" w:fill="auto"/>
            <w:noWrap/>
            <w:hideMark/>
          </w:tcPr>
          <w:p w:rsidR="009F18CC" w:rsidRPr="002F52C2" w:rsidRDefault="009F18CC" w:rsidP="00211AB2">
            <w:pPr>
              <w:rPr>
                <w:rFonts w:ascii="Calibri" w:eastAsia="Times New Roman" w:hAnsi="Calibri" w:cs="Times New Roman"/>
                <w:color w:val="000000"/>
              </w:rPr>
            </w:pPr>
            <w:r w:rsidRPr="0080600B">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76</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0.488</w:t>
            </w:r>
          </w:p>
        </w:tc>
      </w:tr>
      <w:tr w:rsidR="009F18CC" w:rsidRPr="002F52C2" w:rsidTr="00211AB2">
        <w:trPr>
          <w:trHeight w:val="320"/>
        </w:trPr>
        <w:tc>
          <w:tcPr>
            <w:tcW w:w="3164" w:type="dxa"/>
            <w:shd w:val="clear" w:color="auto" w:fill="auto"/>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Tarsius sp.</w:t>
            </w:r>
          </w:p>
        </w:tc>
        <w:tc>
          <w:tcPr>
            <w:tcW w:w="1910" w:type="dxa"/>
            <w:shd w:val="clear" w:color="auto" w:fill="auto"/>
            <w:noWrap/>
            <w:vAlign w:val="bottom"/>
            <w:hideMark/>
          </w:tcPr>
          <w:p w:rsidR="009F18CC" w:rsidRPr="002F52C2" w:rsidRDefault="009F18CC" w:rsidP="00211AB2">
            <w:pPr>
              <w:rPr>
                <w:rFonts w:ascii="Calibri" w:eastAsia="Times New Roman" w:hAnsi="Calibri" w:cs="Times New Roman"/>
                <w:color w:val="000000"/>
              </w:rPr>
            </w:pPr>
            <w:r w:rsidRPr="002F52C2">
              <w:rPr>
                <w:rFonts w:ascii="Calibri" w:eastAsia="Times New Roman" w:hAnsi="Calibri" w:cs="Times New Roman"/>
                <w:color w:val="000000"/>
              </w:rPr>
              <w:t>Haplorhini</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1.6</w:t>
            </w:r>
          </w:p>
        </w:tc>
        <w:tc>
          <w:tcPr>
            <w:tcW w:w="1300" w:type="dxa"/>
            <w:shd w:val="clear" w:color="auto" w:fill="auto"/>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0.019</w:t>
            </w:r>
          </w:p>
        </w:tc>
      </w:tr>
      <w:tr w:rsidR="009F18CC" w:rsidRPr="002F52C2" w:rsidTr="00211AB2">
        <w:trPr>
          <w:trHeight w:val="320"/>
        </w:trPr>
        <w:tc>
          <w:tcPr>
            <w:tcW w:w="3164"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Avahi laniger</w:t>
            </w:r>
          </w:p>
        </w:tc>
        <w:tc>
          <w:tcPr>
            <w:tcW w:w="1910"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color w:val="000000"/>
              </w:rPr>
            </w:pPr>
            <w:r w:rsidRPr="002F52C2">
              <w:rPr>
                <w:rFonts w:ascii="Calibri" w:eastAsia="Times New Roman" w:hAnsi="Calibri" w:cs="Times New Roman"/>
                <w:color w:val="000000"/>
              </w:rPr>
              <w:t>Strepsirrhini</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4.8</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0.0039</w:t>
            </w:r>
          </w:p>
        </w:tc>
      </w:tr>
      <w:tr w:rsidR="009F18CC" w:rsidRPr="002F52C2" w:rsidTr="00211AB2">
        <w:trPr>
          <w:trHeight w:val="320"/>
        </w:trPr>
        <w:tc>
          <w:tcPr>
            <w:tcW w:w="3164"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Cheirogaleus major</w:t>
            </w:r>
          </w:p>
        </w:tc>
        <w:tc>
          <w:tcPr>
            <w:tcW w:w="1910"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color w:val="000000"/>
              </w:rPr>
            </w:pPr>
            <w:r w:rsidRPr="002F52C2">
              <w:rPr>
                <w:rFonts w:ascii="Calibri" w:eastAsia="Times New Roman" w:hAnsi="Calibri" w:cs="Times New Roman"/>
                <w:color w:val="000000"/>
              </w:rPr>
              <w:t>Strepsirrhini</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2.9</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0.0061</w:t>
            </w:r>
          </w:p>
        </w:tc>
      </w:tr>
      <w:tr w:rsidR="009F18CC" w:rsidRPr="002F52C2" w:rsidTr="00211AB2">
        <w:trPr>
          <w:trHeight w:val="320"/>
        </w:trPr>
        <w:tc>
          <w:tcPr>
            <w:tcW w:w="3164"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Cheirogaleus medius</w:t>
            </w:r>
          </w:p>
        </w:tc>
        <w:tc>
          <w:tcPr>
            <w:tcW w:w="1910"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color w:val="000000"/>
              </w:rPr>
            </w:pPr>
            <w:r w:rsidRPr="002F52C2">
              <w:rPr>
                <w:rFonts w:ascii="Calibri" w:eastAsia="Times New Roman" w:hAnsi="Calibri" w:cs="Times New Roman"/>
                <w:color w:val="000000"/>
              </w:rPr>
              <w:t>Strepsirrhini</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1.2</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0.0022</w:t>
            </w:r>
          </w:p>
        </w:tc>
      </w:tr>
      <w:tr w:rsidR="009F18CC" w:rsidRPr="002F52C2" w:rsidTr="00211AB2">
        <w:trPr>
          <w:trHeight w:val="320"/>
        </w:trPr>
        <w:tc>
          <w:tcPr>
            <w:tcW w:w="3164"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Daubentonia madagascariensis</w:t>
            </w:r>
          </w:p>
        </w:tc>
        <w:tc>
          <w:tcPr>
            <w:tcW w:w="1910"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color w:val="000000"/>
              </w:rPr>
            </w:pPr>
            <w:r w:rsidRPr="002F52C2">
              <w:rPr>
                <w:rFonts w:ascii="Calibri" w:eastAsia="Times New Roman" w:hAnsi="Calibri" w:cs="Times New Roman"/>
                <w:color w:val="000000"/>
              </w:rPr>
              <w:t>Strepsirrhini</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22</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0.028</w:t>
            </w:r>
          </w:p>
        </w:tc>
      </w:tr>
      <w:tr w:rsidR="009F18CC" w:rsidRPr="002F52C2" w:rsidTr="00211AB2">
        <w:trPr>
          <w:trHeight w:val="320"/>
        </w:trPr>
        <w:tc>
          <w:tcPr>
            <w:tcW w:w="3164"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Eulemur fulvus</w:t>
            </w:r>
          </w:p>
        </w:tc>
        <w:tc>
          <w:tcPr>
            <w:tcW w:w="1910"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color w:val="000000"/>
              </w:rPr>
            </w:pPr>
            <w:r w:rsidRPr="002F52C2">
              <w:rPr>
                <w:rFonts w:ascii="Calibri" w:eastAsia="Times New Roman" w:hAnsi="Calibri" w:cs="Times New Roman"/>
                <w:color w:val="000000"/>
              </w:rPr>
              <w:t>Strepsirrhini</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12</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0.0061</w:t>
            </w:r>
          </w:p>
        </w:tc>
      </w:tr>
      <w:tr w:rsidR="009F18CC" w:rsidRPr="002F52C2" w:rsidTr="00211AB2">
        <w:trPr>
          <w:trHeight w:val="320"/>
        </w:trPr>
        <w:tc>
          <w:tcPr>
            <w:tcW w:w="3164"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Eulemur mongoz</w:t>
            </w:r>
          </w:p>
        </w:tc>
        <w:tc>
          <w:tcPr>
            <w:tcW w:w="1910"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color w:val="000000"/>
              </w:rPr>
            </w:pPr>
            <w:r w:rsidRPr="002F52C2">
              <w:rPr>
                <w:rFonts w:ascii="Calibri" w:eastAsia="Times New Roman" w:hAnsi="Calibri" w:cs="Times New Roman"/>
                <w:color w:val="000000"/>
              </w:rPr>
              <w:t>Strepsirrhini</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12</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0.063</w:t>
            </w:r>
          </w:p>
        </w:tc>
      </w:tr>
      <w:tr w:rsidR="009F18CC" w:rsidRPr="002F52C2" w:rsidTr="00211AB2">
        <w:trPr>
          <w:trHeight w:val="320"/>
        </w:trPr>
        <w:tc>
          <w:tcPr>
            <w:tcW w:w="3164"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Galago senegalensis</w:t>
            </w:r>
          </w:p>
        </w:tc>
        <w:tc>
          <w:tcPr>
            <w:tcW w:w="1910"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color w:val="000000"/>
              </w:rPr>
            </w:pPr>
            <w:r w:rsidRPr="002F52C2">
              <w:rPr>
                <w:rFonts w:ascii="Calibri" w:eastAsia="Times New Roman" w:hAnsi="Calibri" w:cs="Times New Roman"/>
                <w:color w:val="000000"/>
              </w:rPr>
              <w:t>Strepsirrhini</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1.8</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0.0013</w:t>
            </w:r>
          </w:p>
        </w:tc>
      </w:tr>
      <w:tr w:rsidR="009F18CC" w:rsidRPr="002F52C2" w:rsidTr="00211AB2">
        <w:trPr>
          <w:trHeight w:val="320"/>
        </w:trPr>
        <w:tc>
          <w:tcPr>
            <w:tcW w:w="3164"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Indri indri</w:t>
            </w:r>
          </w:p>
        </w:tc>
        <w:tc>
          <w:tcPr>
            <w:tcW w:w="1910"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color w:val="000000"/>
              </w:rPr>
            </w:pPr>
            <w:r w:rsidRPr="002F52C2">
              <w:rPr>
                <w:rFonts w:ascii="Calibri" w:eastAsia="Times New Roman" w:hAnsi="Calibri" w:cs="Times New Roman"/>
                <w:color w:val="000000"/>
              </w:rPr>
              <w:t>Strepsirrhini</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20</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0.015</w:t>
            </w:r>
          </w:p>
        </w:tc>
      </w:tr>
      <w:tr w:rsidR="009F18CC" w:rsidRPr="002F52C2" w:rsidTr="00211AB2">
        <w:trPr>
          <w:trHeight w:val="320"/>
        </w:trPr>
        <w:tc>
          <w:tcPr>
            <w:tcW w:w="3164"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Lemur catta</w:t>
            </w:r>
          </w:p>
        </w:tc>
        <w:tc>
          <w:tcPr>
            <w:tcW w:w="1910"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color w:val="000000"/>
              </w:rPr>
            </w:pPr>
            <w:r w:rsidRPr="002F52C2">
              <w:rPr>
                <w:rFonts w:ascii="Calibri" w:eastAsia="Times New Roman" w:hAnsi="Calibri" w:cs="Times New Roman"/>
                <w:color w:val="000000"/>
              </w:rPr>
              <w:t>Strepsirrhini</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11</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0.017</w:t>
            </w:r>
          </w:p>
        </w:tc>
      </w:tr>
      <w:tr w:rsidR="009F18CC" w:rsidRPr="002F52C2" w:rsidTr="00211AB2">
        <w:trPr>
          <w:trHeight w:val="320"/>
        </w:trPr>
        <w:tc>
          <w:tcPr>
            <w:tcW w:w="3164"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Lepilemur sp.</w:t>
            </w:r>
          </w:p>
        </w:tc>
        <w:tc>
          <w:tcPr>
            <w:tcW w:w="1910"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color w:val="000000"/>
              </w:rPr>
            </w:pPr>
            <w:r w:rsidRPr="002F52C2">
              <w:rPr>
                <w:rFonts w:ascii="Calibri" w:eastAsia="Times New Roman" w:hAnsi="Calibri" w:cs="Times New Roman"/>
                <w:color w:val="000000"/>
              </w:rPr>
              <w:t>Strepsirrhini</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3.3</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0.0022</w:t>
            </w:r>
          </w:p>
        </w:tc>
      </w:tr>
      <w:tr w:rsidR="009F18CC" w:rsidRPr="002F52C2" w:rsidTr="00211AB2">
        <w:trPr>
          <w:trHeight w:val="320"/>
        </w:trPr>
        <w:tc>
          <w:tcPr>
            <w:tcW w:w="3164"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Loris tardigradus</w:t>
            </w:r>
          </w:p>
        </w:tc>
        <w:tc>
          <w:tcPr>
            <w:tcW w:w="1910"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color w:val="000000"/>
              </w:rPr>
            </w:pPr>
            <w:r w:rsidRPr="002F52C2">
              <w:rPr>
                <w:rFonts w:ascii="Calibri" w:eastAsia="Times New Roman" w:hAnsi="Calibri" w:cs="Times New Roman"/>
                <w:color w:val="000000"/>
              </w:rPr>
              <w:t>Strepsirrhini</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3.5</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0.0032</w:t>
            </w:r>
          </w:p>
        </w:tc>
      </w:tr>
      <w:tr w:rsidR="009F18CC" w:rsidRPr="002F52C2" w:rsidTr="00211AB2">
        <w:trPr>
          <w:trHeight w:val="320"/>
        </w:trPr>
        <w:tc>
          <w:tcPr>
            <w:tcW w:w="3164"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Otolemur crassicaudatus</w:t>
            </w:r>
          </w:p>
        </w:tc>
        <w:tc>
          <w:tcPr>
            <w:tcW w:w="1910"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color w:val="000000"/>
              </w:rPr>
            </w:pPr>
            <w:r w:rsidRPr="002F52C2">
              <w:rPr>
                <w:rFonts w:ascii="Calibri" w:eastAsia="Times New Roman" w:hAnsi="Calibri" w:cs="Times New Roman"/>
                <w:color w:val="000000"/>
              </w:rPr>
              <w:t>Strepsirrhini</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4.2</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0.0075</w:t>
            </w:r>
          </w:p>
        </w:tc>
      </w:tr>
      <w:tr w:rsidR="009F18CC" w:rsidRPr="002F52C2" w:rsidTr="00211AB2">
        <w:trPr>
          <w:trHeight w:val="320"/>
        </w:trPr>
        <w:tc>
          <w:tcPr>
            <w:tcW w:w="3164"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Perodicticus potto</w:t>
            </w:r>
          </w:p>
        </w:tc>
        <w:tc>
          <w:tcPr>
            <w:tcW w:w="1910"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color w:val="000000"/>
              </w:rPr>
            </w:pPr>
            <w:r w:rsidRPr="002F52C2">
              <w:rPr>
                <w:rFonts w:ascii="Calibri" w:eastAsia="Times New Roman" w:hAnsi="Calibri" w:cs="Times New Roman"/>
                <w:color w:val="000000"/>
              </w:rPr>
              <w:t>Strepsirrhini</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5.6</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0.0039</w:t>
            </w:r>
          </w:p>
        </w:tc>
      </w:tr>
      <w:tr w:rsidR="009F18CC" w:rsidRPr="002F52C2" w:rsidTr="00211AB2">
        <w:trPr>
          <w:trHeight w:val="320"/>
        </w:trPr>
        <w:tc>
          <w:tcPr>
            <w:tcW w:w="3164"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Propithecus verreauxi</w:t>
            </w:r>
          </w:p>
        </w:tc>
        <w:tc>
          <w:tcPr>
            <w:tcW w:w="1910"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color w:val="000000"/>
              </w:rPr>
            </w:pPr>
            <w:r w:rsidRPr="002F52C2">
              <w:rPr>
                <w:rFonts w:ascii="Calibri" w:eastAsia="Times New Roman" w:hAnsi="Calibri" w:cs="Times New Roman"/>
                <w:color w:val="000000"/>
              </w:rPr>
              <w:t>Strepsirrhini</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13</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0.0075</w:t>
            </w:r>
          </w:p>
        </w:tc>
      </w:tr>
      <w:tr w:rsidR="009F18CC" w:rsidRPr="002F52C2" w:rsidTr="00211AB2">
        <w:trPr>
          <w:trHeight w:val="320"/>
        </w:trPr>
        <w:tc>
          <w:tcPr>
            <w:tcW w:w="3164"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i/>
                <w:iCs/>
                <w:color w:val="000000"/>
              </w:rPr>
            </w:pPr>
            <w:r w:rsidRPr="002F52C2">
              <w:rPr>
                <w:rFonts w:ascii="Calibri" w:eastAsia="Times New Roman" w:hAnsi="Calibri" w:cs="Times New Roman"/>
                <w:i/>
                <w:iCs/>
                <w:color w:val="000000"/>
              </w:rPr>
              <w:t>Varecia sp.</w:t>
            </w:r>
          </w:p>
        </w:tc>
        <w:tc>
          <w:tcPr>
            <w:tcW w:w="1910" w:type="dxa"/>
            <w:shd w:val="clear" w:color="auto" w:fill="D9D9D9" w:themeFill="background1" w:themeFillShade="D9"/>
            <w:noWrap/>
            <w:vAlign w:val="bottom"/>
            <w:hideMark/>
          </w:tcPr>
          <w:p w:rsidR="009F18CC" w:rsidRPr="002F52C2" w:rsidRDefault="009F18CC" w:rsidP="00211AB2">
            <w:pPr>
              <w:rPr>
                <w:rFonts w:ascii="Calibri" w:eastAsia="Times New Roman" w:hAnsi="Calibri" w:cs="Times New Roman"/>
                <w:color w:val="000000"/>
              </w:rPr>
            </w:pPr>
            <w:r w:rsidRPr="002F52C2">
              <w:rPr>
                <w:rFonts w:ascii="Calibri" w:eastAsia="Times New Roman" w:hAnsi="Calibri" w:cs="Times New Roman"/>
                <w:color w:val="000000"/>
              </w:rPr>
              <w:t>Strepsirrhini</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15</w:t>
            </w:r>
          </w:p>
        </w:tc>
        <w:tc>
          <w:tcPr>
            <w:tcW w:w="1300" w:type="dxa"/>
            <w:shd w:val="clear" w:color="auto" w:fill="D9D9D9" w:themeFill="background1" w:themeFillShade="D9"/>
            <w:noWrap/>
            <w:vAlign w:val="bottom"/>
            <w:hideMark/>
          </w:tcPr>
          <w:p w:rsidR="009F18CC" w:rsidRPr="002F52C2" w:rsidRDefault="009F18CC" w:rsidP="00211AB2">
            <w:pPr>
              <w:jc w:val="center"/>
              <w:rPr>
                <w:rFonts w:ascii="Calibri" w:eastAsia="Times New Roman" w:hAnsi="Calibri" w:cs="Times New Roman"/>
                <w:color w:val="000000"/>
              </w:rPr>
            </w:pPr>
            <w:r w:rsidRPr="002F52C2">
              <w:rPr>
                <w:rFonts w:ascii="Calibri" w:eastAsia="Times New Roman" w:hAnsi="Calibri" w:cs="Times New Roman"/>
                <w:color w:val="000000"/>
              </w:rPr>
              <w:t>0.018</w:t>
            </w:r>
          </w:p>
        </w:tc>
      </w:tr>
    </w:tbl>
    <w:p w:rsidR="009F18CC" w:rsidRDefault="009F18CC" w:rsidP="00211AB2"/>
    <w:p w:rsidR="009F18CC" w:rsidRDefault="009F18CC" w:rsidP="00211AB2"/>
    <w:p w:rsidR="009F18CC" w:rsidRDefault="009F18CC" w:rsidP="00211AB2"/>
    <w:p w:rsidR="009F18CC" w:rsidRPr="005535AF" w:rsidRDefault="009F18CC">
      <w:pPr>
        <w:spacing w:line="360" w:lineRule="exact"/>
        <w:rPr>
          <w:rFonts w:cstheme="minorHAnsi"/>
          <w:color w:val="000000" w:themeColor="text1"/>
          <w:lang w:val="en-US"/>
        </w:rPr>
      </w:pPr>
      <w:r w:rsidRPr="005535AF">
        <w:rPr>
          <w:rFonts w:cstheme="minorHAnsi"/>
          <w:color w:val="000000" w:themeColor="text1"/>
          <w:lang w:val="en-US"/>
        </w:rPr>
        <w:t>References</w:t>
      </w:r>
    </w:p>
    <w:p w:rsidR="009F18CC" w:rsidRPr="00DF1F86" w:rsidRDefault="009F18CC" w:rsidP="00211AB2">
      <w:pPr>
        <w:pStyle w:val="EndNoteBibliography"/>
        <w:spacing w:after="0"/>
      </w:pPr>
      <w:r w:rsidRPr="00DF1F86">
        <w:t>1.</w:t>
      </w:r>
      <w:r w:rsidRPr="00DF1F86">
        <w:tab/>
        <w:t xml:space="preserve">Burton A.C. 1965 </w:t>
      </w:r>
      <w:r w:rsidRPr="00DF1F86">
        <w:rPr>
          <w:i/>
        </w:rPr>
        <w:t>Physiology and Biophysics of the Circulation</w:t>
      </w:r>
      <w:r w:rsidRPr="00DF1F86">
        <w:t>. Chicago, Year Book Medical Publishers Incorporated; 217 p.</w:t>
      </w:r>
    </w:p>
    <w:p w:rsidR="009F18CC" w:rsidRPr="00DF1F86" w:rsidRDefault="009F18CC" w:rsidP="00211AB2">
      <w:pPr>
        <w:pStyle w:val="EndNoteBibliography"/>
        <w:spacing w:after="0"/>
      </w:pPr>
      <w:r w:rsidRPr="00DF1F86">
        <w:t>2.</w:t>
      </w:r>
      <w:r w:rsidRPr="00DF1F86">
        <w:tab/>
        <w:t xml:space="preserve">Caro C.G., Pedley T.J., Schroter R.C., Seed W.A. 2012 </w:t>
      </w:r>
      <w:r w:rsidRPr="00DF1F86">
        <w:rPr>
          <w:i/>
        </w:rPr>
        <w:t>The Mechanics of the Circulation</w:t>
      </w:r>
      <w:r w:rsidRPr="00DF1F86">
        <w:t>. Cambridge, Cambridge University Press.</w:t>
      </w:r>
    </w:p>
    <w:p w:rsidR="009F18CC" w:rsidRPr="00DF1F86" w:rsidRDefault="009F18CC" w:rsidP="00211AB2">
      <w:pPr>
        <w:pStyle w:val="EndNoteBibliography"/>
        <w:spacing w:after="0"/>
      </w:pPr>
      <w:r w:rsidRPr="00DF1F86">
        <w:t>3.</w:t>
      </w:r>
      <w:r w:rsidRPr="00DF1F86">
        <w:tab/>
        <w:t xml:space="preserve">White C.R., Seymour R.S. 2014 The role of gravity in the evolution of mammalian blood pressure. </w:t>
      </w:r>
      <w:r w:rsidRPr="00DF1F86">
        <w:rPr>
          <w:i/>
        </w:rPr>
        <w:t>Evolution</w:t>
      </w:r>
      <w:r w:rsidRPr="00DF1F86">
        <w:t xml:space="preserve"> </w:t>
      </w:r>
      <w:r w:rsidRPr="00DF1F86">
        <w:rPr>
          <w:b/>
        </w:rPr>
        <w:t>68</w:t>
      </w:r>
      <w:r w:rsidRPr="00DF1F86">
        <w:t>, 901-908. (doi:10.1111/evo.12298).</w:t>
      </w:r>
    </w:p>
    <w:p w:rsidR="009F18CC" w:rsidRPr="00DF1F86" w:rsidRDefault="009F18CC" w:rsidP="00211AB2">
      <w:pPr>
        <w:pStyle w:val="EndNoteBibliography"/>
        <w:spacing w:after="0"/>
      </w:pPr>
      <w:r w:rsidRPr="00DF1F86">
        <w:t>4.</w:t>
      </w:r>
      <w:r w:rsidRPr="00DF1F86">
        <w:tab/>
        <w:t xml:space="preserve">Wolinsky H., Glagov S. 1967 A lamellar unit of aortic medial structure and function in mammals. </w:t>
      </w:r>
      <w:r w:rsidRPr="00DF1F86">
        <w:rPr>
          <w:i/>
        </w:rPr>
        <w:t>Circulation Research</w:t>
      </w:r>
      <w:r w:rsidRPr="00DF1F86">
        <w:t xml:space="preserve"> </w:t>
      </w:r>
      <w:r w:rsidRPr="00DF1F86">
        <w:rPr>
          <w:b/>
        </w:rPr>
        <w:t>20</w:t>
      </w:r>
      <w:r w:rsidRPr="00DF1F86">
        <w:t>, 99-111.</w:t>
      </w:r>
    </w:p>
    <w:p w:rsidR="009F18CC" w:rsidRPr="00DF1F86" w:rsidRDefault="009F18CC" w:rsidP="00211AB2">
      <w:pPr>
        <w:pStyle w:val="EndNoteBibliography"/>
        <w:spacing w:after="0"/>
      </w:pPr>
      <w:r w:rsidRPr="00DF1F86">
        <w:t>5.</w:t>
      </w:r>
      <w:r w:rsidRPr="00DF1F86">
        <w:tab/>
        <w:t xml:space="preserve">Seymour R.S., Angove S.E., Snelling E.P., Cassey P. 2015 Scaling of cerebral blood perfusion in primates and marsupials. </w:t>
      </w:r>
      <w:r w:rsidRPr="00DF1F86">
        <w:rPr>
          <w:i/>
        </w:rPr>
        <w:t>Journal of Experimental Biology</w:t>
      </w:r>
      <w:r w:rsidRPr="00DF1F86">
        <w:t xml:space="preserve"> </w:t>
      </w:r>
      <w:r w:rsidRPr="00DF1F86">
        <w:rPr>
          <w:b/>
        </w:rPr>
        <w:t>218</w:t>
      </w:r>
      <w:r w:rsidRPr="00DF1F86">
        <w:t>, 2631-2640. (doi:10.1242/jeb.124826).</w:t>
      </w:r>
    </w:p>
    <w:p w:rsidR="009F18CC" w:rsidRPr="00DF1F86" w:rsidRDefault="009F18CC" w:rsidP="00211AB2">
      <w:pPr>
        <w:pStyle w:val="EndNoteBibliography"/>
        <w:spacing w:after="0"/>
      </w:pPr>
      <w:r w:rsidRPr="00DF1F86">
        <w:t>6.</w:t>
      </w:r>
      <w:r w:rsidRPr="00DF1F86">
        <w:tab/>
        <w:t xml:space="preserve">Orsi A.M., Domeniconi R.F., Artoni S.M.B., Filho J.G. 2006 Carotid arteries in the dog: Structure and histophysiology. </w:t>
      </w:r>
      <w:r w:rsidRPr="00DF1F86">
        <w:rPr>
          <w:i/>
        </w:rPr>
        <w:t>International Journal of Morphology</w:t>
      </w:r>
      <w:r w:rsidRPr="00DF1F86">
        <w:t xml:space="preserve"> </w:t>
      </w:r>
      <w:r w:rsidRPr="00DF1F86">
        <w:rPr>
          <w:b/>
        </w:rPr>
        <w:t>24</w:t>
      </w:r>
      <w:r w:rsidRPr="00DF1F86">
        <w:t>, 239-244.</w:t>
      </w:r>
    </w:p>
    <w:p w:rsidR="009F18CC" w:rsidRPr="00DF1F86" w:rsidRDefault="009F18CC" w:rsidP="00211AB2">
      <w:pPr>
        <w:pStyle w:val="EndNoteBibliography"/>
        <w:spacing w:after="0"/>
      </w:pPr>
      <w:r w:rsidRPr="00DF1F86">
        <w:t>7.</w:t>
      </w:r>
      <w:r w:rsidRPr="00DF1F86">
        <w:tab/>
        <w:t xml:space="preserve">Skilton M.R., Boussel L., Bonnet F., Bernard S., Douek P.C., Moulin P., Serusclat A. 2011 Carotid intima-media and adventitial thickening: Comparison of new and established ultrasound and </w:t>
      </w:r>
      <w:r w:rsidRPr="00DF1F86">
        <w:lastRenderedPageBreak/>
        <w:t xml:space="preserve">magnetic resonance imaging techniques. </w:t>
      </w:r>
      <w:r w:rsidRPr="00DF1F86">
        <w:rPr>
          <w:i/>
        </w:rPr>
        <w:t>Atherosclerosis</w:t>
      </w:r>
      <w:r w:rsidRPr="00DF1F86">
        <w:t xml:space="preserve"> </w:t>
      </w:r>
      <w:r w:rsidRPr="00DF1F86">
        <w:rPr>
          <w:b/>
        </w:rPr>
        <w:t>215</w:t>
      </w:r>
      <w:r w:rsidRPr="00DF1F86">
        <w:t>, 405-410. (doi:10.1016/j.atherosclerosis.2010.12.036).</w:t>
      </w:r>
    </w:p>
    <w:p w:rsidR="009F18CC" w:rsidRPr="00DF1F86" w:rsidRDefault="009F18CC" w:rsidP="00211AB2">
      <w:pPr>
        <w:pStyle w:val="EndNoteBibliography"/>
        <w:spacing w:after="0"/>
      </w:pPr>
      <w:r w:rsidRPr="00DF1F86">
        <w:t>8.</w:t>
      </w:r>
      <w:r w:rsidRPr="00DF1F86">
        <w:tab/>
        <w:t xml:space="preserve">Gules I., Satoh M., Clower B.R., Nanda A., Zhang J.H. 2002 Comparison of three rat models of cerebral vasospasm. </w:t>
      </w:r>
      <w:r w:rsidRPr="00DF1F86">
        <w:rPr>
          <w:i/>
        </w:rPr>
        <w:t>American Journal of Physiology-Heart and Circulatory Physiology</w:t>
      </w:r>
      <w:r w:rsidRPr="00DF1F86">
        <w:t xml:space="preserve"> </w:t>
      </w:r>
      <w:r w:rsidRPr="00DF1F86">
        <w:rPr>
          <w:b/>
        </w:rPr>
        <w:t>283</w:t>
      </w:r>
      <w:r w:rsidRPr="00DF1F86">
        <w:t>, H2551-H2559. (doi:10.1152/ajpheart.00616.2002).</w:t>
      </w:r>
    </w:p>
    <w:p w:rsidR="009F18CC" w:rsidRPr="00DF1F86" w:rsidRDefault="009F18CC" w:rsidP="00211AB2">
      <w:pPr>
        <w:pStyle w:val="EndNoteBibliography"/>
        <w:spacing w:after="0"/>
      </w:pPr>
      <w:r w:rsidRPr="00DF1F86">
        <w:t>9.</w:t>
      </w:r>
      <w:r w:rsidRPr="00DF1F86">
        <w:tab/>
        <w:t xml:space="preserve">Lehoux S., Tedgui A. 2003 Cellular mechanics and gene expression in blood vessels. </w:t>
      </w:r>
      <w:r w:rsidRPr="00DF1F86">
        <w:rPr>
          <w:i/>
        </w:rPr>
        <w:t>Journal of Biomechanics</w:t>
      </w:r>
      <w:r w:rsidRPr="00DF1F86">
        <w:t xml:space="preserve"> </w:t>
      </w:r>
      <w:r w:rsidRPr="00DF1F86">
        <w:rPr>
          <w:b/>
        </w:rPr>
        <w:t>36</w:t>
      </w:r>
      <w:r w:rsidRPr="00DF1F86">
        <w:t>, 631-643. (doi:10.1016/S0021-9290(02)00441-4).</w:t>
      </w:r>
    </w:p>
    <w:p w:rsidR="009F18CC" w:rsidRPr="00DF1F86" w:rsidRDefault="009F18CC" w:rsidP="00211AB2">
      <w:pPr>
        <w:pStyle w:val="EndNoteBibliography"/>
        <w:spacing w:after="0"/>
      </w:pPr>
      <w:r w:rsidRPr="00DF1F86">
        <w:t>10.</w:t>
      </w:r>
      <w:r w:rsidRPr="00DF1F86">
        <w:tab/>
        <w:t xml:space="preserve">Seymour R.S., Hu Q., Snelling E.P., White C.R. 2019 Interspecific scaling of blood flow rates and arterial sizes in mammals. </w:t>
      </w:r>
      <w:r w:rsidRPr="00DF1F86">
        <w:rPr>
          <w:i/>
        </w:rPr>
        <w:t>Journal of Experimental Biology</w:t>
      </w:r>
      <w:r w:rsidRPr="00DF1F86">
        <w:t xml:space="preserve"> </w:t>
      </w:r>
      <w:r w:rsidRPr="00DF1F86">
        <w:rPr>
          <w:b/>
        </w:rPr>
        <w:t>222</w:t>
      </w:r>
      <w:r w:rsidRPr="00DF1F86">
        <w:t>, jeb 199554. (doi:10.1242/jeb.199554).</w:t>
      </w:r>
    </w:p>
    <w:p w:rsidR="009F18CC" w:rsidRPr="00DF1F86" w:rsidRDefault="009F18CC" w:rsidP="00211AB2">
      <w:pPr>
        <w:pStyle w:val="EndNoteBibliography"/>
        <w:spacing w:after="0"/>
      </w:pPr>
      <w:r w:rsidRPr="00DF1F86">
        <w:t>11.</w:t>
      </w:r>
      <w:r w:rsidRPr="00DF1F86">
        <w:tab/>
        <w:t xml:space="preserve">Greve J.M., Les A.S., Tang B.T., Blomme M.T.D., Wilson N.M., Dalman R.L., Pelc N.J., Taylor C.A. 2006 Allometric scaling of wall shear stress from mice to humans: quantification using cine phase-contrast MRI and computational fluid dynamics. </w:t>
      </w:r>
      <w:r w:rsidRPr="00DF1F86">
        <w:rPr>
          <w:i/>
        </w:rPr>
        <w:t>American Journal of Physiology Heart and Circulatory Physiology</w:t>
      </w:r>
      <w:r w:rsidRPr="00DF1F86">
        <w:t xml:space="preserve"> </w:t>
      </w:r>
      <w:r w:rsidRPr="00DF1F86">
        <w:rPr>
          <w:b/>
        </w:rPr>
        <w:t>291</w:t>
      </w:r>
      <w:r w:rsidRPr="00DF1F86">
        <w:t>, H1700-H1708. (doi:10.1152/ajpheart.00274.2006).</w:t>
      </w:r>
    </w:p>
    <w:p w:rsidR="009F18CC" w:rsidRPr="00DF1F86" w:rsidRDefault="009F18CC" w:rsidP="00211AB2">
      <w:pPr>
        <w:pStyle w:val="EndNoteBibliography"/>
        <w:spacing w:after="0"/>
      </w:pPr>
      <w:r w:rsidRPr="00DF1F86">
        <w:t>12.</w:t>
      </w:r>
      <w:r w:rsidRPr="00DF1F86">
        <w:tab/>
        <w:t xml:space="preserve">Cheng C., Helderman F., Tempel D., Segers D., Hierck B., Poelmann R., van Tol A., Duncker D.J., Robbers-Visser D., Ursem N.T.C., et al. 2007 Large variations in absolute wall shear stress levels within one species and between species. </w:t>
      </w:r>
      <w:r w:rsidRPr="00DF1F86">
        <w:rPr>
          <w:i/>
        </w:rPr>
        <w:t>Atherosclerosis</w:t>
      </w:r>
      <w:r w:rsidRPr="00DF1F86">
        <w:t xml:space="preserve"> </w:t>
      </w:r>
      <w:r w:rsidRPr="00DF1F86">
        <w:rPr>
          <w:b/>
        </w:rPr>
        <w:t>195</w:t>
      </w:r>
      <w:r w:rsidRPr="00DF1F86">
        <w:t>, 225-235. (doi:10.1016/j.atherosclerosis.2006.11.019).</w:t>
      </w:r>
    </w:p>
    <w:p w:rsidR="009F18CC" w:rsidRPr="00DF1F86" w:rsidRDefault="009F18CC" w:rsidP="00211AB2">
      <w:pPr>
        <w:pStyle w:val="EndNoteBibliography"/>
        <w:spacing w:after="0"/>
      </w:pPr>
      <w:r w:rsidRPr="00DF1F86">
        <w:t>13.</w:t>
      </w:r>
      <w:r w:rsidRPr="00DF1F86">
        <w:tab/>
        <w:t xml:space="preserve">Weinberg P.D., Ethier C.R. 2007 Twenty-fold difference in hemodynamic wall shear stress between murine and human aortas. </w:t>
      </w:r>
      <w:r w:rsidRPr="00DF1F86">
        <w:rPr>
          <w:i/>
        </w:rPr>
        <w:t>Journal of Biomechanics</w:t>
      </w:r>
      <w:r w:rsidRPr="00DF1F86">
        <w:t xml:space="preserve"> </w:t>
      </w:r>
      <w:r w:rsidRPr="00DF1F86">
        <w:rPr>
          <w:b/>
        </w:rPr>
        <w:t>40</w:t>
      </w:r>
      <w:r w:rsidRPr="00DF1F86">
        <w:t>, 1594-1598. (doi:10.1016/j.jbiomech.2006.07.020).</w:t>
      </w:r>
    </w:p>
    <w:p w:rsidR="009F18CC" w:rsidRPr="00DF1F86" w:rsidRDefault="009F18CC" w:rsidP="00211AB2">
      <w:pPr>
        <w:pStyle w:val="EndNoteBibliography"/>
        <w:spacing w:after="0"/>
      </w:pPr>
      <w:r w:rsidRPr="00DF1F86">
        <w:t>14.</w:t>
      </w:r>
      <w:r w:rsidRPr="00DF1F86">
        <w:tab/>
        <w:t xml:space="preserve">Seymour R.S., Snelling E.P. 2019 Calculating brain perfusion of primates. </w:t>
      </w:r>
      <w:r w:rsidRPr="00DF1F86">
        <w:rPr>
          <w:i/>
        </w:rPr>
        <w:t>Journal of Human Evolution</w:t>
      </w:r>
      <w:r w:rsidRPr="00DF1F86">
        <w:t xml:space="preserve"> </w:t>
      </w:r>
      <w:r w:rsidRPr="00DF1F86">
        <w:rPr>
          <w:b/>
        </w:rPr>
        <w:t>128</w:t>
      </w:r>
      <w:r w:rsidRPr="00DF1F86">
        <w:t>, 99-102. (doi:10.1016/j.jhevol.2018.06.001).</w:t>
      </w:r>
    </w:p>
    <w:p w:rsidR="009F18CC" w:rsidRPr="00DF1F86" w:rsidRDefault="009F18CC" w:rsidP="00211AB2">
      <w:pPr>
        <w:pStyle w:val="EndNoteBibliography"/>
        <w:spacing w:after="0"/>
      </w:pPr>
      <w:r w:rsidRPr="00DF1F86">
        <w:t>15.</w:t>
      </w:r>
      <w:r w:rsidRPr="00DF1F86">
        <w:tab/>
        <w:t xml:space="preserve">Seymour R.S., Bosiocic V., Snelling E.P. 2016 Fossil skulls reveal that blood flow rate to the brain increased faster than brain volume during human evolution. </w:t>
      </w:r>
      <w:r w:rsidRPr="00DF1F86">
        <w:rPr>
          <w:i/>
        </w:rPr>
        <w:t>Royal Society Open Science</w:t>
      </w:r>
      <w:r w:rsidRPr="00DF1F86">
        <w:t xml:space="preserve"> </w:t>
      </w:r>
      <w:r w:rsidRPr="00DF1F86">
        <w:rPr>
          <w:b/>
        </w:rPr>
        <w:t>3</w:t>
      </w:r>
      <w:r w:rsidRPr="00DF1F86">
        <w:t>, 160305. (doi:10.1098/rsos.160305).</w:t>
      </w:r>
    </w:p>
    <w:p w:rsidR="009F18CC" w:rsidRPr="00DF1F86" w:rsidRDefault="009F18CC" w:rsidP="00211AB2">
      <w:pPr>
        <w:pStyle w:val="EndNoteBibliography"/>
        <w:spacing w:after="0"/>
      </w:pPr>
      <w:r w:rsidRPr="00DF1F86">
        <w:t>16.</w:t>
      </w:r>
      <w:r w:rsidRPr="00DF1F86">
        <w:tab/>
        <w:t xml:space="preserve">Seymour R.S., Bosiocic V., Snelling E.P. 2017 Correction to 'Fossil skulls reveal that blood flow rate to the brain increased faster than brain volume during human evolution'. </w:t>
      </w:r>
      <w:r w:rsidRPr="00DF1F86">
        <w:rPr>
          <w:i/>
        </w:rPr>
        <w:t>Royal Society Open Science</w:t>
      </w:r>
      <w:r w:rsidRPr="00DF1F86">
        <w:t xml:space="preserve"> </w:t>
      </w:r>
      <w:r w:rsidRPr="00DF1F86">
        <w:rPr>
          <w:b/>
        </w:rPr>
        <w:t>4</w:t>
      </w:r>
      <w:r w:rsidRPr="00DF1F86">
        <w:t>, 170846. (doi:10.1098/rsos.170846).</w:t>
      </w:r>
    </w:p>
    <w:p w:rsidR="009F18CC" w:rsidRPr="00DF1F86" w:rsidRDefault="009F18CC" w:rsidP="00211AB2">
      <w:pPr>
        <w:pStyle w:val="EndNoteBibliography"/>
        <w:spacing w:after="0"/>
      </w:pPr>
      <w:r w:rsidRPr="00DF1F86">
        <w:t>17.</w:t>
      </w:r>
      <w:r w:rsidRPr="00DF1F86">
        <w:tab/>
        <w:t xml:space="preserve">Boyer D.M., Harrington A.R. 2019 New estimates of blood flow rates in the vertebral artery of euarchontans and their implications for encephalic blood flow scaling: A response to Seymour and Snelling (2018). </w:t>
      </w:r>
      <w:r w:rsidRPr="00DF1F86">
        <w:rPr>
          <w:i/>
        </w:rPr>
        <w:t>Journal of Human Evolution</w:t>
      </w:r>
      <w:r w:rsidRPr="00DF1F86">
        <w:t xml:space="preserve"> </w:t>
      </w:r>
      <w:r w:rsidRPr="00DF1F86">
        <w:rPr>
          <w:b/>
        </w:rPr>
        <w:t>128</w:t>
      </w:r>
      <w:r w:rsidRPr="00DF1F86">
        <w:t>, 93-98. (doi:10.1016/j.jhevol.2018.10.002).</w:t>
      </w:r>
    </w:p>
    <w:p w:rsidR="009F18CC" w:rsidRPr="00DF1F86" w:rsidRDefault="009F18CC" w:rsidP="00211AB2">
      <w:pPr>
        <w:pStyle w:val="EndNoteBibliography"/>
        <w:spacing w:after="0"/>
      </w:pPr>
      <w:r w:rsidRPr="00DF1F86">
        <w:t>18.</w:t>
      </w:r>
      <w:r w:rsidRPr="00DF1F86">
        <w:tab/>
        <w:t xml:space="preserve">Boyer D.M., Harrington A.R. 2018 Scaling of bony canals for encephalic vessels in euarchontans: Implications for the role of the vertebral artery and brain metabolism. </w:t>
      </w:r>
      <w:r w:rsidRPr="00DF1F86">
        <w:rPr>
          <w:i/>
        </w:rPr>
        <w:t>Journal of Human Evolution</w:t>
      </w:r>
      <w:r w:rsidRPr="00DF1F86">
        <w:t xml:space="preserve"> </w:t>
      </w:r>
      <w:r w:rsidRPr="00DF1F86">
        <w:rPr>
          <w:b/>
        </w:rPr>
        <w:t>114</w:t>
      </w:r>
      <w:r w:rsidRPr="00DF1F86">
        <w:t>, 85-101. (doi:10.1016/j.jhevol.2017.09.003).</w:t>
      </w:r>
    </w:p>
    <w:p w:rsidR="009F18CC" w:rsidRPr="00DF1F86" w:rsidRDefault="009F18CC" w:rsidP="00211AB2">
      <w:pPr>
        <w:pStyle w:val="EndNoteBibliography"/>
        <w:spacing w:after="0"/>
      </w:pPr>
      <w:r w:rsidRPr="00DF1F86">
        <w:t>19.</w:t>
      </w:r>
      <w:r w:rsidRPr="00DF1F86">
        <w:tab/>
        <w:t xml:space="preserve">White C.R., Blackburn T.M., Seymour R.S. 2009 Phylogenetically informed analysis of the allometry of mammalian basal metabolic rate supports neither geometric nor quarter-power scaling. </w:t>
      </w:r>
      <w:r w:rsidRPr="00DF1F86">
        <w:rPr>
          <w:i/>
        </w:rPr>
        <w:t>Evolution</w:t>
      </w:r>
      <w:r w:rsidRPr="00DF1F86">
        <w:t xml:space="preserve"> </w:t>
      </w:r>
      <w:r w:rsidRPr="00DF1F86">
        <w:rPr>
          <w:b/>
        </w:rPr>
        <w:t>63</w:t>
      </w:r>
      <w:r w:rsidRPr="00DF1F86">
        <w:t>, 2658-2667. (doi:10.1111/j.1558-5646.2009.00747.x).</w:t>
      </w:r>
    </w:p>
    <w:p w:rsidR="009F18CC" w:rsidRPr="00DF1F86" w:rsidRDefault="009F18CC" w:rsidP="00211AB2">
      <w:pPr>
        <w:pStyle w:val="EndNoteBibliography"/>
        <w:spacing w:after="0"/>
      </w:pPr>
      <w:r w:rsidRPr="00DF1F86">
        <w:t>20.</w:t>
      </w:r>
      <w:r w:rsidRPr="00DF1F86">
        <w:tab/>
        <w:t xml:space="preserve">Calder W.A., III. 1996 </w:t>
      </w:r>
      <w:r w:rsidRPr="00DF1F86">
        <w:rPr>
          <w:i/>
        </w:rPr>
        <w:t>Size, Function, and Life History</w:t>
      </w:r>
      <w:r w:rsidRPr="00DF1F86">
        <w:t>. 2 ed. Mineola, New York, Dover Publications; 431 p.</w:t>
      </w:r>
    </w:p>
    <w:p w:rsidR="009F18CC" w:rsidRPr="00DF1F86" w:rsidRDefault="009F18CC" w:rsidP="00211AB2">
      <w:pPr>
        <w:pStyle w:val="EndNoteBibliography"/>
        <w:spacing w:after="0"/>
      </w:pPr>
      <w:r w:rsidRPr="00DF1F86">
        <w:t>21.</w:t>
      </w:r>
      <w:r w:rsidRPr="00DF1F86">
        <w:tab/>
        <w:t xml:space="preserve">Holt J.P., Rhode E.A., Holt W.W., Kines H. 1981 Geometric similarity of aorta, venae cavae, and certain of their branches in mammals. </w:t>
      </w:r>
      <w:r w:rsidRPr="00DF1F86">
        <w:rPr>
          <w:i/>
        </w:rPr>
        <w:t>American Journal of Physiology Regulatory, Integrative and Comparative Physiology</w:t>
      </w:r>
      <w:r w:rsidRPr="00DF1F86">
        <w:t xml:space="preserve"> </w:t>
      </w:r>
      <w:r w:rsidRPr="00DF1F86">
        <w:rPr>
          <w:b/>
        </w:rPr>
        <w:t>241</w:t>
      </w:r>
      <w:r w:rsidRPr="00DF1F86">
        <w:t>, 100-104.</w:t>
      </w:r>
    </w:p>
    <w:p w:rsidR="009F18CC" w:rsidRPr="00DF1F86" w:rsidRDefault="009F18CC" w:rsidP="00211AB2">
      <w:pPr>
        <w:pStyle w:val="EndNoteBibliography"/>
        <w:spacing w:after="0"/>
      </w:pPr>
      <w:r w:rsidRPr="00DF1F86">
        <w:t>22.</w:t>
      </w:r>
      <w:r w:rsidRPr="00DF1F86">
        <w:tab/>
        <w:t xml:space="preserve">Batson O.V. 1944 Anatomical problems concerned in the study of cerebral blood flow. </w:t>
      </w:r>
      <w:r w:rsidRPr="00DF1F86">
        <w:rPr>
          <w:i/>
        </w:rPr>
        <w:t>Federation Proceedings</w:t>
      </w:r>
      <w:r w:rsidRPr="00DF1F86">
        <w:t xml:space="preserve"> </w:t>
      </w:r>
      <w:r w:rsidRPr="00DF1F86">
        <w:rPr>
          <w:b/>
        </w:rPr>
        <w:t>3</w:t>
      </w:r>
      <w:r w:rsidRPr="00DF1F86">
        <w:t>, 139-144.</w:t>
      </w:r>
    </w:p>
    <w:p w:rsidR="009F18CC" w:rsidRPr="00DF1F86" w:rsidRDefault="009F18CC" w:rsidP="00211AB2">
      <w:pPr>
        <w:pStyle w:val="EndNoteBibliography"/>
        <w:spacing w:after="0"/>
      </w:pPr>
      <w:r w:rsidRPr="00DF1F86">
        <w:t>23.</w:t>
      </w:r>
      <w:r w:rsidRPr="00DF1F86">
        <w:tab/>
        <w:t xml:space="preserve">Yousry I., Forderreuther S., Moriggl B., Holtmannspotter M., Naidich T.P., Straube A., Yousry T.A. 2001 Cervical MR imaging in postural headache: MR signs and pathophysiological implications. </w:t>
      </w:r>
      <w:r w:rsidRPr="00DF1F86">
        <w:rPr>
          <w:i/>
        </w:rPr>
        <w:t>American Journal of Neuroradiology</w:t>
      </w:r>
      <w:r w:rsidRPr="00DF1F86">
        <w:t xml:space="preserve"> </w:t>
      </w:r>
      <w:r w:rsidRPr="00DF1F86">
        <w:rPr>
          <w:b/>
        </w:rPr>
        <w:t>22</w:t>
      </w:r>
      <w:r w:rsidRPr="00DF1F86">
        <w:t>, 1239-1250.</w:t>
      </w:r>
    </w:p>
    <w:p w:rsidR="009F18CC" w:rsidRPr="00DF1F86" w:rsidRDefault="009F18CC" w:rsidP="00211AB2">
      <w:pPr>
        <w:pStyle w:val="EndNoteBibliography"/>
        <w:spacing w:after="0"/>
      </w:pPr>
      <w:r w:rsidRPr="00DF1F86">
        <w:t>24.</w:t>
      </w:r>
      <w:r w:rsidRPr="00DF1F86">
        <w:tab/>
        <w:t xml:space="preserve">Zhao X.X., Zhao M.D., Amin-Hanjani S., Du X.J., Ruland S., Charbel F.T. 2015 Wall shear stress in major cerebral arteries as a function of age and gender--a study of 301 healthy volunteers. </w:t>
      </w:r>
      <w:r w:rsidRPr="00DF1F86">
        <w:rPr>
          <w:i/>
        </w:rPr>
        <w:t>Journal of Neuroimaging</w:t>
      </w:r>
      <w:r w:rsidRPr="00DF1F86">
        <w:t xml:space="preserve"> </w:t>
      </w:r>
      <w:r w:rsidRPr="00DF1F86">
        <w:rPr>
          <w:b/>
        </w:rPr>
        <w:t>25</w:t>
      </w:r>
      <w:r w:rsidRPr="00DF1F86">
        <w:t>, 403-407. (doi:10.1111/jon.12133).</w:t>
      </w:r>
    </w:p>
    <w:p w:rsidR="009F18CC" w:rsidRPr="00DF1F86" w:rsidRDefault="009F18CC" w:rsidP="00211AB2">
      <w:pPr>
        <w:pStyle w:val="EndNoteBibliography"/>
        <w:spacing w:after="0"/>
      </w:pPr>
      <w:r w:rsidRPr="00DF1F86">
        <w:lastRenderedPageBreak/>
        <w:t>25.</w:t>
      </w:r>
      <w:r w:rsidRPr="00DF1F86">
        <w:tab/>
        <w:t xml:space="preserve">Schöning M., Walter J., Scheel P. 1994 Estimation of cerebral blood flow through color duplex sonography of the carotid and vertebral arteries in healthy adults. </w:t>
      </w:r>
      <w:r w:rsidRPr="00DF1F86">
        <w:rPr>
          <w:i/>
        </w:rPr>
        <w:t>Stroke</w:t>
      </w:r>
      <w:r w:rsidRPr="00DF1F86">
        <w:t xml:space="preserve"> </w:t>
      </w:r>
      <w:r w:rsidRPr="00DF1F86">
        <w:rPr>
          <w:b/>
        </w:rPr>
        <w:t>25</w:t>
      </w:r>
      <w:r w:rsidRPr="00DF1F86">
        <w:t>, 17-22.</w:t>
      </w:r>
    </w:p>
    <w:p w:rsidR="009F18CC" w:rsidRPr="00DF1F86" w:rsidRDefault="009F18CC" w:rsidP="00211AB2">
      <w:pPr>
        <w:pStyle w:val="EndNoteBibliography"/>
        <w:spacing w:after="0"/>
      </w:pPr>
      <w:r w:rsidRPr="00DF1F86">
        <w:t>26.</w:t>
      </w:r>
      <w:r w:rsidRPr="00DF1F86">
        <w:tab/>
        <w:t xml:space="preserve">Scheel P., Ruge C., Schöning M. 2000 Flow velocity and flow volume measurements in the extracranial carotid and vertebral arteries in healthy adults: reference data and the effects of age. </w:t>
      </w:r>
      <w:r w:rsidRPr="00DF1F86">
        <w:rPr>
          <w:i/>
        </w:rPr>
        <w:t>Ultrasound in Medicine and Biology</w:t>
      </w:r>
      <w:r w:rsidRPr="00DF1F86">
        <w:t xml:space="preserve"> </w:t>
      </w:r>
      <w:r w:rsidRPr="00DF1F86">
        <w:rPr>
          <w:b/>
        </w:rPr>
        <w:t>26</w:t>
      </w:r>
      <w:r w:rsidRPr="00DF1F86">
        <w:t>, 1261-1266.</w:t>
      </w:r>
    </w:p>
    <w:p w:rsidR="009F18CC" w:rsidRPr="00DF1F86" w:rsidRDefault="009F18CC" w:rsidP="00211AB2">
      <w:pPr>
        <w:pStyle w:val="EndNoteBibliography"/>
        <w:spacing w:after="0"/>
      </w:pPr>
      <w:r w:rsidRPr="00DF1F86">
        <w:t>27.</w:t>
      </w:r>
      <w:r w:rsidRPr="00DF1F86">
        <w:tab/>
        <w:t xml:space="preserve">Ford M.D., Alperin N., Lee S.H., Holdsworth D.W., Steinman D.A. 2005 Characterization of volumetric flow rate waveforms in the normal internal carotid and vertebral arteries. </w:t>
      </w:r>
      <w:r w:rsidRPr="00DF1F86">
        <w:rPr>
          <w:i/>
        </w:rPr>
        <w:t>Physiological Measurement</w:t>
      </w:r>
      <w:r w:rsidRPr="00DF1F86">
        <w:t xml:space="preserve"> </w:t>
      </w:r>
      <w:r w:rsidRPr="00DF1F86">
        <w:rPr>
          <w:b/>
        </w:rPr>
        <w:t>26</w:t>
      </w:r>
      <w:r w:rsidRPr="00DF1F86">
        <w:t>, 477-488. (doi:10.1088/0967-3334/26/4/013).</w:t>
      </w:r>
    </w:p>
    <w:p w:rsidR="009F18CC" w:rsidRPr="00DF1F86" w:rsidRDefault="009F18CC" w:rsidP="00211AB2">
      <w:pPr>
        <w:pStyle w:val="EndNoteBibliography"/>
        <w:spacing w:after="0"/>
      </w:pPr>
      <w:r w:rsidRPr="00DF1F86">
        <w:t>28.</w:t>
      </w:r>
      <w:r w:rsidRPr="00DF1F86">
        <w:tab/>
        <w:t xml:space="preserve">Sato K., Sadamoto T. 2010 Different blood flow responses to dynamic exercise between internal carotid and vertebral arteries in women. </w:t>
      </w:r>
      <w:r w:rsidRPr="00DF1F86">
        <w:rPr>
          <w:i/>
        </w:rPr>
        <w:t>Journal of Applied Physiology</w:t>
      </w:r>
      <w:r w:rsidRPr="00DF1F86">
        <w:t xml:space="preserve"> </w:t>
      </w:r>
      <w:r w:rsidRPr="00DF1F86">
        <w:rPr>
          <w:b/>
        </w:rPr>
        <w:t>109</w:t>
      </w:r>
      <w:r w:rsidRPr="00DF1F86">
        <w:t>, 864-869. (doi:10.1152/japplphysiol.01359.2009).</w:t>
      </w:r>
    </w:p>
    <w:p w:rsidR="009F18CC" w:rsidRPr="00DF1F86" w:rsidRDefault="009F18CC" w:rsidP="00211AB2">
      <w:pPr>
        <w:pStyle w:val="EndNoteBibliography"/>
        <w:spacing w:after="0"/>
      </w:pPr>
      <w:r w:rsidRPr="00DF1F86">
        <w:t>29.</w:t>
      </w:r>
      <w:r w:rsidRPr="00DF1F86">
        <w:tab/>
        <w:t xml:space="preserve">Wåhlin A., Ambarki K., Hauksson J., Birgander R., Malm J., Eklund A. 2012 Phase contrast MRI quantification of pulsatile volumes of brain arteries, veins, and cerebrospinal fluids compartments: Repeatability and physiological interactions. </w:t>
      </w:r>
      <w:r w:rsidRPr="00DF1F86">
        <w:rPr>
          <w:i/>
        </w:rPr>
        <w:t>Journal of Magnetic Resonance Imaging</w:t>
      </w:r>
      <w:r w:rsidRPr="00DF1F86">
        <w:t xml:space="preserve"> </w:t>
      </w:r>
      <w:r w:rsidRPr="00DF1F86">
        <w:rPr>
          <w:b/>
        </w:rPr>
        <w:t>35</w:t>
      </w:r>
      <w:r w:rsidRPr="00DF1F86">
        <w:t>, 1055-1062. (doi:10.1002/jmri.23527).</w:t>
      </w:r>
    </w:p>
    <w:p w:rsidR="009F18CC" w:rsidRPr="00DF1F86" w:rsidRDefault="009F18CC" w:rsidP="00211AB2">
      <w:pPr>
        <w:pStyle w:val="EndNoteBibliography"/>
        <w:spacing w:after="0"/>
      </w:pPr>
      <w:r w:rsidRPr="00DF1F86">
        <w:t>30.</w:t>
      </w:r>
      <w:r w:rsidRPr="00DF1F86">
        <w:tab/>
        <w:t xml:space="preserve">Kim C., Lee S.H., Park S.S., Kim B.J., Ryu W.S., Kim C.K., Oh M.Y., Chung J.W., Yoon B.W. 2012 A quantitative comparison of the vertebral artery and transverse foramen using CT angiography. </w:t>
      </w:r>
      <w:r w:rsidRPr="00DF1F86">
        <w:rPr>
          <w:i/>
        </w:rPr>
        <w:t>Journal of Clinical Neurology</w:t>
      </w:r>
      <w:r w:rsidRPr="00DF1F86">
        <w:t xml:space="preserve"> </w:t>
      </w:r>
      <w:r w:rsidRPr="00DF1F86">
        <w:rPr>
          <w:b/>
        </w:rPr>
        <w:t>8</w:t>
      </w:r>
      <w:r w:rsidRPr="00DF1F86">
        <w:t>, 259-264. (doi:10.3988/jcn.2012.8.4.259).</w:t>
      </w:r>
    </w:p>
    <w:p w:rsidR="009F18CC" w:rsidRPr="00DF1F86" w:rsidRDefault="009F18CC" w:rsidP="00211AB2">
      <w:pPr>
        <w:pStyle w:val="EndNoteBibliography"/>
        <w:spacing w:after="0"/>
      </w:pPr>
      <w:r w:rsidRPr="00DF1F86">
        <w:t>31.</w:t>
      </w:r>
      <w:r w:rsidRPr="00DF1F86">
        <w:tab/>
        <w:t xml:space="preserve">Epstein H.M., Linde H.W., Crampton A.R., Ciric I.S., Eckenhoff J.E. 1970 The vertebral venous plexus as a major cerebral venous outflow tract. </w:t>
      </w:r>
      <w:r w:rsidRPr="00DF1F86">
        <w:rPr>
          <w:i/>
        </w:rPr>
        <w:t>Anesthesiology</w:t>
      </w:r>
      <w:r w:rsidRPr="00DF1F86">
        <w:t xml:space="preserve"> </w:t>
      </w:r>
      <w:r w:rsidRPr="00DF1F86">
        <w:rPr>
          <w:b/>
        </w:rPr>
        <w:t>32</w:t>
      </w:r>
      <w:r w:rsidRPr="00DF1F86">
        <w:t>, 332-337.</w:t>
      </w:r>
    </w:p>
    <w:p w:rsidR="009F18CC" w:rsidRPr="00DF1F86" w:rsidRDefault="009F18CC" w:rsidP="00211AB2">
      <w:pPr>
        <w:pStyle w:val="EndNoteBibliography"/>
        <w:spacing w:after="0"/>
      </w:pPr>
      <w:r w:rsidRPr="00DF1F86">
        <w:t>32.</w:t>
      </w:r>
      <w:r w:rsidRPr="00DF1F86">
        <w:tab/>
        <w:t xml:space="preserve">Eckenhoff J.E. 1971 The vertebral venous plexus. </w:t>
      </w:r>
      <w:r w:rsidRPr="00DF1F86">
        <w:rPr>
          <w:i/>
        </w:rPr>
        <w:t>Canadian Anaesthetists Society Journal</w:t>
      </w:r>
      <w:r w:rsidRPr="00DF1F86">
        <w:t xml:space="preserve"> </w:t>
      </w:r>
      <w:r w:rsidRPr="00DF1F86">
        <w:rPr>
          <w:b/>
        </w:rPr>
        <w:t>18</w:t>
      </w:r>
      <w:r w:rsidRPr="00DF1F86">
        <w:t>, 487-495.</w:t>
      </w:r>
    </w:p>
    <w:p w:rsidR="009F18CC" w:rsidRPr="00DF1F86" w:rsidRDefault="009F18CC" w:rsidP="00211AB2">
      <w:pPr>
        <w:pStyle w:val="EndNoteBibliography"/>
        <w:spacing w:after="0"/>
      </w:pPr>
      <w:r w:rsidRPr="00DF1F86">
        <w:t>33.</w:t>
      </w:r>
      <w:r w:rsidRPr="00DF1F86">
        <w:tab/>
        <w:t xml:space="preserve">Diedrichsen J., King M., Hernandez-Castillo C., Sereno M., Ivry R.B. 2019 Universal transform or multiple functionality? Understanding the contribution of the human cerebellum across task domains. </w:t>
      </w:r>
      <w:r w:rsidRPr="00DF1F86">
        <w:rPr>
          <w:i/>
        </w:rPr>
        <w:t>Neuron</w:t>
      </w:r>
      <w:r w:rsidRPr="00DF1F86">
        <w:t xml:space="preserve"> </w:t>
      </w:r>
      <w:r w:rsidRPr="00DF1F86">
        <w:rPr>
          <w:b/>
        </w:rPr>
        <w:t>102</w:t>
      </w:r>
      <w:r w:rsidRPr="00DF1F86">
        <w:t>, 918-928. (doi:10.1016/j.neuron.2019.04.021).</w:t>
      </w:r>
    </w:p>
    <w:p w:rsidR="009F18CC" w:rsidRPr="00DF1F86" w:rsidRDefault="009F18CC" w:rsidP="00211AB2">
      <w:pPr>
        <w:pStyle w:val="EndNoteBibliography"/>
        <w:spacing w:after="0"/>
      </w:pPr>
      <w:r w:rsidRPr="00DF1F86">
        <w:t>34.</w:t>
      </w:r>
      <w:r w:rsidRPr="00DF1F86">
        <w:tab/>
        <w:t xml:space="preserve">Miller I.F., Barton R.A., Nunn C.L. 2019 Quantitative uniqueness of human brain evolution revealed through phylogenetic comparative analysis. </w:t>
      </w:r>
      <w:r w:rsidRPr="00DF1F86">
        <w:rPr>
          <w:i/>
        </w:rPr>
        <w:t>Elife</w:t>
      </w:r>
      <w:r w:rsidRPr="00DF1F86">
        <w:t xml:space="preserve"> </w:t>
      </w:r>
      <w:r w:rsidRPr="00DF1F86">
        <w:rPr>
          <w:b/>
        </w:rPr>
        <w:t>8</w:t>
      </w:r>
      <w:r w:rsidRPr="00DF1F86">
        <w:t>, e41250. (doi:10.7554/eLife.41250.001).</w:t>
      </w:r>
    </w:p>
    <w:p w:rsidR="009F18CC" w:rsidRPr="00DF1F86" w:rsidRDefault="009F18CC" w:rsidP="00211AB2">
      <w:pPr>
        <w:pStyle w:val="EndNoteBibliography"/>
        <w:spacing w:after="0"/>
      </w:pPr>
      <w:r w:rsidRPr="00DF1F86">
        <w:t>35.</w:t>
      </w:r>
      <w:r w:rsidRPr="00DF1F86">
        <w:tab/>
        <w:t xml:space="preserve">Sommer G., Regitnig P., Költringer L., Holzapfel G.A. 2010 Biaxial mechanical properties of intact and layer-dissected human carotid arteries at physiological and supraphysiological loadings. </w:t>
      </w:r>
      <w:r w:rsidRPr="00DF1F86">
        <w:rPr>
          <w:i/>
        </w:rPr>
        <w:t>American Journal of Physiology (Heart and Circulatory Physiology)</w:t>
      </w:r>
      <w:r w:rsidRPr="00DF1F86">
        <w:t xml:space="preserve"> </w:t>
      </w:r>
      <w:r w:rsidRPr="00DF1F86">
        <w:rPr>
          <w:b/>
        </w:rPr>
        <w:t>298</w:t>
      </w:r>
      <w:r w:rsidRPr="00DF1F86">
        <w:t>, H898-H912. (doi:10.1152/ajpheart.00378.2009).</w:t>
      </w:r>
    </w:p>
    <w:p w:rsidR="009F18CC" w:rsidRPr="00DF1F86" w:rsidRDefault="009F18CC" w:rsidP="00211AB2">
      <w:pPr>
        <w:pStyle w:val="EndNoteBibliography"/>
        <w:spacing w:after="0"/>
      </w:pPr>
      <w:r w:rsidRPr="00DF1F86">
        <w:t>36.</w:t>
      </w:r>
      <w:r w:rsidRPr="00DF1F86">
        <w:tab/>
        <w:t xml:space="preserve">Watase H., Sun J., Hippe D.S., Balu N., Li F.Y., Zhao X.H., Mani V., Fayad Z.A., Fuster V., Hatsukami T.S., et al. 2018 Carotid artery remodeling is segment specific: An </w:t>
      </w:r>
      <w:r w:rsidRPr="00DF1F86">
        <w:rPr>
          <w:i/>
        </w:rPr>
        <w:t>in vivo</w:t>
      </w:r>
      <w:r w:rsidRPr="00DF1F86">
        <w:t xml:space="preserve"> study by vessel wall magnetic resonance imaging. </w:t>
      </w:r>
      <w:r w:rsidRPr="00DF1F86">
        <w:rPr>
          <w:i/>
        </w:rPr>
        <w:t>Arteriosclerosis Thrombosis and Vascular Biology</w:t>
      </w:r>
      <w:r w:rsidRPr="00DF1F86">
        <w:t xml:space="preserve"> </w:t>
      </w:r>
      <w:r w:rsidRPr="00DF1F86">
        <w:rPr>
          <w:b/>
        </w:rPr>
        <w:t>38</w:t>
      </w:r>
      <w:r w:rsidRPr="00DF1F86">
        <w:t>, 927-934. (doi:10.1161/atvbaha.117.310296).</w:t>
      </w:r>
    </w:p>
    <w:p w:rsidR="009F18CC" w:rsidRPr="00DF1F86" w:rsidRDefault="009F18CC" w:rsidP="00211AB2">
      <w:pPr>
        <w:pStyle w:val="EndNoteBibliography"/>
        <w:spacing w:after="0"/>
      </w:pPr>
      <w:r w:rsidRPr="00DF1F86">
        <w:t>37.</w:t>
      </w:r>
      <w:r w:rsidRPr="00DF1F86">
        <w:tab/>
        <w:t xml:space="preserve">Saam T., Raya J.G., Cyran C.C., Bochmann K., Meimarakis G., Dietrich O., Clevert D.A., Frey U., Yuan C., Hatsukami T.S., et al. 2009 High resolution carotid black-blood 3T MR with parallel imaging and dedicated 4-channel surface coils. </w:t>
      </w:r>
      <w:r w:rsidRPr="00DF1F86">
        <w:rPr>
          <w:i/>
        </w:rPr>
        <w:t>Journal of Cardiovascular Magnetic Resonance</w:t>
      </w:r>
      <w:r w:rsidRPr="00DF1F86">
        <w:t xml:space="preserve"> </w:t>
      </w:r>
      <w:r w:rsidRPr="00DF1F86">
        <w:rPr>
          <w:b/>
        </w:rPr>
        <w:t>11</w:t>
      </w:r>
      <w:r w:rsidRPr="00DF1F86">
        <w:t>. (doi:10.1186/1532-429x-11-41).</w:t>
      </w:r>
    </w:p>
    <w:p w:rsidR="009F18CC" w:rsidRPr="00DF1F86" w:rsidRDefault="009F18CC" w:rsidP="00211AB2">
      <w:pPr>
        <w:pStyle w:val="EndNoteBibliography"/>
        <w:spacing w:after="0"/>
      </w:pPr>
      <w:r w:rsidRPr="00DF1F86">
        <w:t>38.</w:t>
      </w:r>
      <w:r w:rsidRPr="00DF1F86">
        <w:tab/>
        <w:t xml:space="preserve">Cibis M., Potters W.V., Selwaness M., Gijsen F.J., Franco O.H., Lorza A.M.A., de Bruijne M., Hofman A., van der Lugt A., Nederveen A.J., et al. 2016 Relation between wall shear stress and carotid artery wall thickening MRI versus CFD. </w:t>
      </w:r>
      <w:r w:rsidRPr="00DF1F86">
        <w:rPr>
          <w:i/>
        </w:rPr>
        <w:t>Journal of Biomechanics</w:t>
      </w:r>
      <w:r w:rsidRPr="00DF1F86">
        <w:t xml:space="preserve"> </w:t>
      </w:r>
      <w:r w:rsidRPr="00DF1F86">
        <w:rPr>
          <w:b/>
        </w:rPr>
        <w:t>49</w:t>
      </w:r>
      <w:r w:rsidRPr="00DF1F86">
        <w:t>, 735-741. (doi:10.1016/j.jbiomech.2016.02.004).</w:t>
      </w:r>
    </w:p>
    <w:p w:rsidR="009F18CC" w:rsidRPr="00DF1F86" w:rsidRDefault="009F18CC" w:rsidP="00211AB2">
      <w:pPr>
        <w:pStyle w:val="EndNoteBibliography"/>
        <w:spacing w:after="0"/>
      </w:pPr>
      <w:r w:rsidRPr="00DF1F86">
        <w:t>39.</w:t>
      </w:r>
      <w:r w:rsidRPr="00DF1F86">
        <w:tab/>
        <w:t xml:space="preserve">Qiao Y., Guallar E., Suri F.K., Liu L., Zhang Y.Y., Anwar Z., Mirbagheri S., Xie Y.J., Nezami N., Intrapiromkul J., et al. 2016 MR imaging measures of intracranial atherosclerosis in a population-based study. </w:t>
      </w:r>
      <w:r w:rsidRPr="00DF1F86">
        <w:rPr>
          <w:i/>
        </w:rPr>
        <w:t>Radiology</w:t>
      </w:r>
      <w:r w:rsidRPr="00DF1F86">
        <w:t xml:space="preserve"> </w:t>
      </w:r>
      <w:r w:rsidRPr="00DF1F86">
        <w:rPr>
          <w:b/>
        </w:rPr>
        <w:t>280</w:t>
      </w:r>
      <w:r w:rsidRPr="00DF1F86">
        <w:t>, 860-868. (doi:10.1148/radiol.2016151124).</w:t>
      </w:r>
    </w:p>
    <w:p w:rsidR="009F18CC" w:rsidRPr="00DF1F86" w:rsidRDefault="009F18CC" w:rsidP="00211AB2">
      <w:pPr>
        <w:pStyle w:val="EndNoteBibliography"/>
        <w:spacing w:after="0"/>
      </w:pPr>
      <w:r w:rsidRPr="00DF1F86">
        <w:t>40.</w:t>
      </w:r>
      <w:r w:rsidRPr="00DF1F86">
        <w:tab/>
        <w:t xml:space="preserve">Somesh M.S., Sridevi H.B., Murlimanju B.V., Pai S.R. 2014 Morphological and morphometric study of carotid canal in Indian population. </w:t>
      </w:r>
      <w:r w:rsidRPr="00DF1F86">
        <w:rPr>
          <w:i/>
        </w:rPr>
        <w:t>International Journal of Biomedical Research</w:t>
      </w:r>
      <w:r w:rsidRPr="00DF1F86">
        <w:t xml:space="preserve"> </w:t>
      </w:r>
      <w:r w:rsidRPr="00DF1F86">
        <w:rPr>
          <w:b/>
        </w:rPr>
        <w:t>5</w:t>
      </w:r>
      <w:r w:rsidRPr="00DF1F86">
        <w:t>, 455-460. (doi:10.7439/ijbr).</w:t>
      </w:r>
    </w:p>
    <w:p w:rsidR="009F18CC" w:rsidRPr="00DF1F86" w:rsidRDefault="009F18CC" w:rsidP="00211AB2">
      <w:pPr>
        <w:pStyle w:val="EndNoteBibliography"/>
        <w:spacing w:after="0"/>
      </w:pPr>
      <w:r w:rsidRPr="00DF1F86">
        <w:t>41.</w:t>
      </w:r>
      <w:r w:rsidRPr="00DF1F86">
        <w:tab/>
        <w:t xml:space="preserve">Çalgüner E., Turgut H.B., Gözil R., Tunc E., Sevim A., Keskil S. 1997 Measurements of the carotid canal in skulls from Anatolia. </w:t>
      </w:r>
      <w:r w:rsidRPr="00DF1F86">
        <w:rPr>
          <w:i/>
        </w:rPr>
        <w:t>Acta Anatomica</w:t>
      </w:r>
      <w:r w:rsidRPr="00DF1F86">
        <w:t xml:space="preserve"> </w:t>
      </w:r>
      <w:r w:rsidRPr="00DF1F86">
        <w:rPr>
          <w:b/>
        </w:rPr>
        <w:t>158</w:t>
      </w:r>
      <w:r w:rsidRPr="00DF1F86">
        <w:t>, 130-132.</w:t>
      </w:r>
    </w:p>
    <w:p w:rsidR="009F18CC" w:rsidRPr="00DF1F86" w:rsidRDefault="009F18CC" w:rsidP="00211AB2">
      <w:pPr>
        <w:pStyle w:val="EndNoteBibliography"/>
        <w:spacing w:after="0"/>
      </w:pPr>
      <w:r w:rsidRPr="00DF1F86">
        <w:lastRenderedPageBreak/>
        <w:t>42.</w:t>
      </w:r>
      <w:r w:rsidRPr="00DF1F86">
        <w:tab/>
        <w:t xml:space="preserve">Naidoo N., Lazarus L., Ajayi N.O., Satyapal K.S. 2017 An anatomical investigation of the carotid canal. </w:t>
      </w:r>
      <w:r w:rsidRPr="00DF1F86">
        <w:rPr>
          <w:i/>
        </w:rPr>
        <w:t>Folia Morphologica</w:t>
      </w:r>
      <w:r w:rsidRPr="00DF1F86">
        <w:t xml:space="preserve"> </w:t>
      </w:r>
      <w:r w:rsidRPr="00DF1F86">
        <w:rPr>
          <w:b/>
        </w:rPr>
        <w:t>76</w:t>
      </w:r>
      <w:r w:rsidRPr="00DF1F86">
        <w:t>, 289-294. (doi:10.5603/FM.a2016.0060).</w:t>
      </w:r>
    </w:p>
    <w:p w:rsidR="009F18CC" w:rsidRPr="00DF1F86" w:rsidRDefault="009F18CC" w:rsidP="00211AB2">
      <w:pPr>
        <w:pStyle w:val="EndNoteBibliography"/>
        <w:spacing w:after="0"/>
      </w:pPr>
      <w:r w:rsidRPr="00DF1F86">
        <w:t>43.</w:t>
      </w:r>
      <w:r w:rsidRPr="00DF1F86">
        <w:tab/>
        <w:t xml:space="preserve">Berlis A., Putz R., Schumacher M. 1992 Direct and CT measurements of canals and foramina of the skull base. </w:t>
      </w:r>
      <w:r w:rsidRPr="00DF1F86">
        <w:rPr>
          <w:i/>
        </w:rPr>
        <w:t>The British Journal of Radiology</w:t>
      </w:r>
      <w:r w:rsidRPr="00DF1F86">
        <w:t xml:space="preserve"> </w:t>
      </w:r>
      <w:r w:rsidRPr="00DF1F86">
        <w:rPr>
          <w:b/>
        </w:rPr>
        <w:t>65</w:t>
      </w:r>
      <w:r w:rsidRPr="00DF1F86">
        <w:t>, 653-661.</w:t>
      </w:r>
    </w:p>
    <w:p w:rsidR="009F18CC" w:rsidRPr="00DF1F86" w:rsidRDefault="009F18CC" w:rsidP="00211AB2">
      <w:pPr>
        <w:pStyle w:val="EndNoteBibliography"/>
        <w:spacing w:after="0"/>
      </w:pPr>
      <w:r w:rsidRPr="00DF1F86">
        <w:t>44.</w:t>
      </w:r>
      <w:r w:rsidRPr="00DF1F86">
        <w:tab/>
        <w:t xml:space="preserve">Aoun M.A., Nasr A.Y., Aziz A.M.A. 2013 Morphometric study of the carotid canal. </w:t>
      </w:r>
      <w:r w:rsidRPr="00DF1F86">
        <w:rPr>
          <w:i/>
        </w:rPr>
        <w:t>Life Science Journal</w:t>
      </w:r>
      <w:r w:rsidRPr="00DF1F86">
        <w:t xml:space="preserve"> </w:t>
      </w:r>
      <w:r w:rsidRPr="00DF1F86">
        <w:rPr>
          <w:b/>
        </w:rPr>
        <w:t>10</w:t>
      </w:r>
      <w:r w:rsidRPr="00DF1F86">
        <w:t>, 2559-2562.</w:t>
      </w:r>
    </w:p>
    <w:p w:rsidR="009F18CC" w:rsidRPr="00DF1F86" w:rsidRDefault="009F18CC" w:rsidP="00211AB2">
      <w:pPr>
        <w:pStyle w:val="EndNoteBibliography"/>
        <w:spacing w:after="0"/>
      </w:pPr>
      <w:r w:rsidRPr="00DF1F86">
        <w:t>45.</w:t>
      </w:r>
      <w:r w:rsidRPr="00DF1F86">
        <w:tab/>
        <w:t xml:space="preserve">Saba L., Sanfilippo R., Montisci R., Suri J.S., Mallarini G. 2013 Carotid artery wall thickness measured using CT: Inter- and intraobserver agreement analysis. </w:t>
      </w:r>
      <w:r w:rsidRPr="00DF1F86">
        <w:rPr>
          <w:i/>
        </w:rPr>
        <w:t>American Journal of Neuroradiology</w:t>
      </w:r>
      <w:r w:rsidRPr="00DF1F86">
        <w:t xml:space="preserve"> </w:t>
      </w:r>
      <w:r w:rsidRPr="00DF1F86">
        <w:rPr>
          <w:b/>
        </w:rPr>
        <w:t>34</w:t>
      </w:r>
      <w:r w:rsidRPr="00DF1F86">
        <w:t>, E13-E18. (doi:10.3174/ajnr.A2796).</w:t>
      </w:r>
    </w:p>
    <w:p w:rsidR="009F18CC" w:rsidRPr="00DF1F86" w:rsidRDefault="009F18CC" w:rsidP="00211AB2">
      <w:pPr>
        <w:pStyle w:val="EndNoteBibliography"/>
        <w:spacing w:after="0"/>
      </w:pPr>
      <w:r w:rsidRPr="00DF1F86">
        <w:t>46.</w:t>
      </w:r>
      <w:r w:rsidRPr="00DF1F86">
        <w:tab/>
        <w:t xml:space="preserve">Saba L., Sanfilippo R., Pascalis L., Montisci R., Caddeo G., Mallarini G. 2008 Carotid artery wall thickness and ischemic symptoms: evaluation using multi-detector-row CT angiography. </w:t>
      </w:r>
      <w:r w:rsidRPr="00DF1F86">
        <w:rPr>
          <w:i/>
        </w:rPr>
        <w:t>European Radiology</w:t>
      </w:r>
      <w:r w:rsidRPr="00DF1F86">
        <w:t xml:space="preserve"> </w:t>
      </w:r>
      <w:r w:rsidRPr="00DF1F86">
        <w:rPr>
          <w:b/>
        </w:rPr>
        <w:t>18</w:t>
      </w:r>
      <w:r w:rsidRPr="00DF1F86">
        <w:t>, 1962-1971. (doi:10.1007/s00330-008-0962-5).</w:t>
      </w:r>
    </w:p>
    <w:p w:rsidR="009F18CC" w:rsidRPr="00DF1F86" w:rsidRDefault="009F18CC" w:rsidP="00211AB2">
      <w:pPr>
        <w:pStyle w:val="EndNoteBibliography"/>
        <w:spacing w:after="0"/>
      </w:pPr>
      <w:r w:rsidRPr="00DF1F86">
        <w:t>47.</w:t>
      </w:r>
      <w:r w:rsidRPr="00DF1F86">
        <w:tab/>
        <w:t xml:space="preserve">Saba L., Sanfilippo R., Montisci R., Mallarini G. 2010 Carotid artery wall thickness: comparison between sonography and multi-detector row CT angiography. </w:t>
      </w:r>
      <w:r w:rsidRPr="00DF1F86">
        <w:rPr>
          <w:i/>
        </w:rPr>
        <w:t>Neuroradiology</w:t>
      </w:r>
      <w:r w:rsidRPr="00DF1F86">
        <w:t xml:space="preserve"> </w:t>
      </w:r>
      <w:r w:rsidRPr="00DF1F86">
        <w:rPr>
          <w:b/>
        </w:rPr>
        <w:t>52</w:t>
      </w:r>
      <w:r w:rsidRPr="00DF1F86">
        <w:t>, 75-82. (doi:10.1007/s00234-009-0589-5).</w:t>
      </w:r>
    </w:p>
    <w:p w:rsidR="009F18CC" w:rsidRPr="00DF1F86" w:rsidRDefault="009F18CC" w:rsidP="00211AB2">
      <w:pPr>
        <w:pStyle w:val="EndNoteBibliography"/>
        <w:spacing w:after="0"/>
      </w:pPr>
      <w:r w:rsidRPr="00DF1F86">
        <w:t>48.</w:t>
      </w:r>
      <w:r w:rsidRPr="00DF1F86">
        <w:tab/>
        <w:t xml:space="preserve">Boussel L., Serusclat A., Skilton M.R., Vincent F., Bernard S., Moulin P., Saloner D., Douek P.D. 2007 The reliability of high resolution MRI in the measurement of early stage carotid wall thickening. </w:t>
      </w:r>
      <w:r w:rsidRPr="00DF1F86">
        <w:rPr>
          <w:i/>
        </w:rPr>
        <w:t>Journal of Cardiovascular Magnetic Resonance</w:t>
      </w:r>
      <w:r w:rsidRPr="00DF1F86">
        <w:t xml:space="preserve"> </w:t>
      </w:r>
      <w:r w:rsidRPr="00DF1F86">
        <w:rPr>
          <w:b/>
        </w:rPr>
        <w:t>9</w:t>
      </w:r>
      <w:r w:rsidRPr="00DF1F86">
        <w:t>, 771-776.</w:t>
      </w:r>
    </w:p>
    <w:p w:rsidR="009F18CC" w:rsidRPr="00DF1F86" w:rsidRDefault="009F18CC" w:rsidP="00211AB2">
      <w:pPr>
        <w:pStyle w:val="EndNoteBibliography"/>
        <w:spacing w:after="0"/>
      </w:pPr>
      <w:r w:rsidRPr="00DF1F86">
        <w:t>49.</w:t>
      </w:r>
      <w:r w:rsidRPr="00DF1F86">
        <w:tab/>
        <w:t xml:space="preserve">Suwa G., Asfaw B., Kono R.T., Kubo D., Lovejoy C.O., White T.D. 2009 The </w:t>
      </w:r>
      <w:r w:rsidRPr="00DF1F86">
        <w:rPr>
          <w:i/>
        </w:rPr>
        <w:t xml:space="preserve">Ardipithecus ramidus </w:t>
      </w:r>
      <w:r w:rsidRPr="00DF1F86">
        <w:t xml:space="preserve">skull and its implications for hominid origins. </w:t>
      </w:r>
      <w:r w:rsidRPr="00DF1F86">
        <w:rPr>
          <w:i/>
        </w:rPr>
        <w:t>Science</w:t>
      </w:r>
      <w:r w:rsidRPr="00DF1F86">
        <w:t xml:space="preserve"> </w:t>
      </w:r>
      <w:r w:rsidRPr="00DF1F86">
        <w:rPr>
          <w:b/>
        </w:rPr>
        <w:t>326</w:t>
      </w:r>
      <w:r w:rsidRPr="00DF1F86">
        <w:t>, 68-68e67. (doi:10.1126/science.1175825).</w:t>
      </w:r>
    </w:p>
    <w:p w:rsidR="009F18CC" w:rsidRPr="00DF1F86" w:rsidRDefault="009F18CC" w:rsidP="00211AB2">
      <w:pPr>
        <w:pStyle w:val="EndNoteBibliography"/>
      </w:pPr>
      <w:r w:rsidRPr="00DF1F86">
        <w:t>50.</w:t>
      </w:r>
      <w:r w:rsidRPr="00DF1F86">
        <w:tab/>
        <w:t xml:space="preserve">Kimbel W.H., Suwa G., Asfaw B., Rak Y., White T.D. 2014 </w:t>
      </w:r>
      <w:r w:rsidRPr="00DF1F86">
        <w:rPr>
          <w:i/>
        </w:rPr>
        <w:t>Ardipithecus ramidus</w:t>
      </w:r>
      <w:r w:rsidRPr="00DF1F86">
        <w:t xml:space="preserve"> and the evolution of the human cranial base. </w:t>
      </w:r>
      <w:r w:rsidRPr="00DF1F86">
        <w:rPr>
          <w:i/>
        </w:rPr>
        <w:t>Proceedings of the National Academy of Sciences of the United States of America</w:t>
      </w:r>
      <w:r w:rsidRPr="00DF1F86">
        <w:t xml:space="preserve"> </w:t>
      </w:r>
      <w:r w:rsidRPr="00DF1F86">
        <w:rPr>
          <w:b/>
        </w:rPr>
        <w:t>111</w:t>
      </w:r>
      <w:r w:rsidRPr="00DF1F86">
        <w:t>, 948-953. (doi:10.1073/pnas.1322639111).</w:t>
      </w:r>
    </w:p>
    <w:p w:rsidR="00CA70D9" w:rsidRDefault="00CA70D9"/>
    <w:sectPr w:rsidR="00CA70D9" w:rsidSect="009F18C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9F18CC"/>
    <w:rsid w:val="0004564C"/>
    <w:rsid w:val="00045DD4"/>
    <w:rsid w:val="00211AB2"/>
    <w:rsid w:val="005171D4"/>
    <w:rsid w:val="00580B38"/>
    <w:rsid w:val="005B73AA"/>
    <w:rsid w:val="00950D1D"/>
    <w:rsid w:val="009F18CC"/>
    <w:rsid w:val="00B36C6B"/>
    <w:rsid w:val="00BD36EF"/>
    <w:rsid w:val="00CA70D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295E9"/>
  <w15:chartTrackingRefBased/>
  <w15:docId w15:val="{86E185B9-B150-4028-A179-5741E23F3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18CC"/>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F18CC"/>
    <w:rPr>
      <w:sz w:val="16"/>
      <w:szCs w:val="16"/>
    </w:rPr>
  </w:style>
  <w:style w:type="paragraph" w:styleId="CommentText">
    <w:name w:val="annotation text"/>
    <w:basedOn w:val="Normal"/>
    <w:link w:val="CommentTextChar"/>
    <w:uiPriority w:val="99"/>
    <w:semiHidden/>
    <w:unhideWhenUsed/>
    <w:rsid w:val="009F18CC"/>
    <w:pPr>
      <w:spacing w:line="240" w:lineRule="auto"/>
    </w:pPr>
    <w:rPr>
      <w:sz w:val="20"/>
      <w:szCs w:val="20"/>
    </w:rPr>
  </w:style>
  <w:style w:type="character" w:customStyle="1" w:styleId="CommentTextChar">
    <w:name w:val="Comment Text Char"/>
    <w:basedOn w:val="DefaultParagraphFont"/>
    <w:link w:val="CommentText"/>
    <w:uiPriority w:val="99"/>
    <w:semiHidden/>
    <w:rsid w:val="009F18CC"/>
    <w:rPr>
      <w:sz w:val="20"/>
      <w:szCs w:val="20"/>
      <w:lang w:val="en-GB"/>
    </w:rPr>
  </w:style>
  <w:style w:type="paragraph" w:styleId="BalloonText">
    <w:name w:val="Balloon Text"/>
    <w:basedOn w:val="Normal"/>
    <w:link w:val="BalloonTextChar"/>
    <w:uiPriority w:val="99"/>
    <w:semiHidden/>
    <w:unhideWhenUsed/>
    <w:rsid w:val="009F18CC"/>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F18CC"/>
    <w:rPr>
      <w:rFonts w:ascii="Times New Roman" w:hAnsi="Times New Roman" w:cs="Times New Roman"/>
      <w:sz w:val="18"/>
      <w:szCs w:val="18"/>
      <w:lang w:val="en-GB"/>
    </w:rPr>
  </w:style>
  <w:style w:type="paragraph" w:styleId="CommentSubject">
    <w:name w:val="annotation subject"/>
    <w:basedOn w:val="CommentText"/>
    <w:next w:val="CommentText"/>
    <w:link w:val="CommentSubjectChar"/>
    <w:uiPriority w:val="99"/>
    <w:semiHidden/>
    <w:unhideWhenUsed/>
    <w:rsid w:val="009F18CC"/>
    <w:rPr>
      <w:b/>
      <w:bCs/>
    </w:rPr>
  </w:style>
  <w:style w:type="character" w:customStyle="1" w:styleId="CommentSubjectChar">
    <w:name w:val="Comment Subject Char"/>
    <w:basedOn w:val="CommentTextChar"/>
    <w:link w:val="CommentSubject"/>
    <w:uiPriority w:val="99"/>
    <w:semiHidden/>
    <w:rsid w:val="009F18CC"/>
    <w:rPr>
      <w:b/>
      <w:bCs/>
      <w:sz w:val="20"/>
      <w:szCs w:val="20"/>
      <w:lang w:val="en-GB"/>
    </w:rPr>
  </w:style>
  <w:style w:type="paragraph" w:styleId="DocumentMap">
    <w:name w:val="Document Map"/>
    <w:basedOn w:val="Normal"/>
    <w:link w:val="DocumentMapChar"/>
    <w:uiPriority w:val="99"/>
    <w:semiHidden/>
    <w:unhideWhenUsed/>
    <w:rsid w:val="009F18CC"/>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9F18CC"/>
    <w:rPr>
      <w:rFonts w:ascii="Times New Roman" w:hAnsi="Times New Roman" w:cs="Times New Roman"/>
      <w:sz w:val="24"/>
      <w:szCs w:val="24"/>
      <w:lang w:val="en-GB"/>
    </w:rPr>
  </w:style>
  <w:style w:type="character" w:styleId="LineNumber">
    <w:name w:val="line number"/>
    <w:basedOn w:val="DefaultParagraphFont"/>
    <w:uiPriority w:val="99"/>
    <w:semiHidden/>
    <w:unhideWhenUsed/>
    <w:rsid w:val="009F18CC"/>
  </w:style>
  <w:style w:type="paragraph" w:customStyle="1" w:styleId="EndNoteBibliographyTitle">
    <w:name w:val="EndNote Bibliography Title"/>
    <w:basedOn w:val="Normal"/>
    <w:link w:val="EndNoteBibliographyTitleChar"/>
    <w:rsid w:val="009F18CC"/>
    <w:pPr>
      <w:spacing w:after="0"/>
      <w:jc w:val="center"/>
    </w:pPr>
    <w:rPr>
      <w:rFonts w:ascii="Calibri" w:hAnsi="Calibri"/>
      <w:noProof/>
      <w:lang w:val="en-US"/>
    </w:rPr>
  </w:style>
  <w:style w:type="character" w:customStyle="1" w:styleId="EndNoteBibliographyTitleChar">
    <w:name w:val="EndNote Bibliography Title Char"/>
    <w:basedOn w:val="DefaultParagraphFont"/>
    <w:link w:val="EndNoteBibliographyTitle"/>
    <w:rsid w:val="009F18CC"/>
    <w:rPr>
      <w:rFonts w:ascii="Calibri" w:hAnsi="Calibri"/>
      <w:noProof/>
      <w:lang w:val="en-US"/>
    </w:rPr>
  </w:style>
  <w:style w:type="paragraph" w:customStyle="1" w:styleId="EndNoteBibliography">
    <w:name w:val="EndNote Bibliography"/>
    <w:basedOn w:val="Normal"/>
    <w:link w:val="EndNoteBibliographyChar"/>
    <w:rsid w:val="009F18CC"/>
    <w:pPr>
      <w:spacing w:line="240" w:lineRule="auto"/>
    </w:pPr>
    <w:rPr>
      <w:rFonts w:ascii="Calibri" w:hAnsi="Calibri"/>
      <w:noProof/>
      <w:lang w:val="en-US"/>
    </w:rPr>
  </w:style>
  <w:style w:type="character" w:customStyle="1" w:styleId="EndNoteBibliographyChar">
    <w:name w:val="EndNote Bibliography Char"/>
    <w:basedOn w:val="DefaultParagraphFont"/>
    <w:link w:val="EndNoteBibliography"/>
    <w:rsid w:val="009F18CC"/>
    <w:rPr>
      <w:rFonts w:ascii="Calibri" w:hAnsi="Calibri"/>
      <w:noProof/>
      <w:lang w:val="en-US"/>
    </w:rPr>
  </w:style>
  <w:style w:type="table" w:styleId="TableGrid">
    <w:name w:val="Table Grid"/>
    <w:basedOn w:val="TableNormal"/>
    <w:uiPriority w:val="39"/>
    <w:rsid w:val="009F18CC"/>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F18CC"/>
    <w:pPr>
      <w:spacing w:after="0" w:line="240" w:lineRule="auto"/>
    </w:pPr>
    <w:rPr>
      <w:sz w:val="24"/>
      <w:szCs w:val="24"/>
      <w:lang w:val="en-US"/>
    </w:rPr>
  </w:style>
  <w:style w:type="paragraph" w:styleId="NoSpacing">
    <w:name w:val="No Spacing"/>
    <w:uiPriority w:val="1"/>
    <w:qFormat/>
    <w:rsid w:val="009F18CC"/>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5" Type="http://schemas.openxmlformats.org/officeDocument/2006/relationships/customXml" Target="../customXml/item3.xml"/><Relationship Id="rId10" Type="http://schemas.openxmlformats.org/officeDocument/2006/relationships/image" Target="media/image60.jpg"/><Relationship Id="rId4" Type="http://schemas.openxmlformats.org/officeDocument/2006/relationships/image" Target="media/image1.jpeg"/><Relationship Id="rId9" Type="http://schemas.openxmlformats.org/officeDocument/2006/relationships/image" Target="media/image6.jp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B0162F312A93D41AE706303C1572F17" ma:contentTypeVersion="18" ma:contentTypeDescription="Create a new document." ma:contentTypeScope="" ma:versionID="3dd70bd28c77d4108edb5ca6812bb84f">
  <xsd:schema xmlns:xsd="http://www.w3.org/2001/XMLSchema" xmlns:xs="http://www.w3.org/2001/XMLSchema" xmlns:p="http://schemas.microsoft.com/office/2006/metadata/properties" xmlns:ns2="8e1efd23-f4ba-42d2-85fd-6a510437bae6" xmlns:ns3="3bad6c6a-329d-45e9-b8b0-1ebecc8a8764" targetNamespace="http://schemas.microsoft.com/office/2006/metadata/properties" ma:root="true" ma:fieldsID="4cd59d6f2988212fc297a6d404d3fed4" ns2:_="" ns3:_="">
    <xsd:import namespace="8e1efd23-f4ba-42d2-85fd-6a510437bae6"/>
    <xsd:import namespace="3bad6c6a-329d-45e9-b8b0-1ebecc8a876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1efd23-f4ba-42d2-85fd-6a510437ba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a91012f-191a-4297-80da-223551dc3c4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ad6c6a-329d-45e9-b8b0-1ebecc8a876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c99e049-fb75-4c8f-a4b4-b132771b9bd6}" ma:internalName="TaxCatchAll" ma:showField="CatchAllData" ma:web="3bad6c6a-329d-45e9-b8b0-1ebecc8a87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bad6c6a-329d-45e9-b8b0-1ebecc8a8764" xsi:nil="true"/>
    <lcf76f155ced4ddcb4097134ff3c332f xmlns="8e1efd23-f4ba-42d2-85fd-6a510437bae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B16AFB-80D8-4255-AA9C-7F2A39141085}"/>
</file>

<file path=customXml/itemProps2.xml><?xml version="1.0" encoding="utf-8"?>
<ds:datastoreItem xmlns:ds="http://schemas.openxmlformats.org/officeDocument/2006/customXml" ds:itemID="{9B552DD5-1A77-4B28-BA1B-30CFC23FBD48}"/>
</file>

<file path=customXml/itemProps3.xml><?xml version="1.0" encoding="utf-8"?>
<ds:datastoreItem xmlns:ds="http://schemas.openxmlformats.org/officeDocument/2006/customXml" ds:itemID="{CF5346B5-B232-49DA-8F80-0E8C35B0E88A}"/>
</file>

<file path=docProps/app.xml><?xml version="1.0" encoding="utf-8"?>
<Properties xmlns="http://schemas.openxmlformats.org/officeDocument/2006/extended-properties" xmlns:vt="http://schemas.openxmlformats.org/officeDocument/2006/docPropsVTypes">
  <Template>Normal.dotm</Template>
  <TotalTime>42</TotalTime>
  <Pages>21</Pages>
  <Words>5661</Words>
  <Characters>32274</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UofA</Company>
  <LinksUpToDate>false</LinksUpToDate>
  <CharactersWithSpaces>37860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Seymour</dc:creator>
  <cp:keywords/>
  <dc:description/>
  <cp:lastModifiedBy>Roger Seymour</cp:lastModifiedBy>
  <cp:revision>9</cp:revision>
  <dcterms:created xsi:type="dcterms:W3CDTF">2019-08-14T02:16:00Z</dcterms:created>
  <dcterms:modified xsi:type="dcterms:W3CDTF">2019-10-21T01:16:00Z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0x0101009B0162F312A93D41AE706303C1572F17</vt:lpwstr>
  </property>
</Properties>
</file>