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55854" w14:textId="60F1803E" w:rsidR="0051604A" w:rsidRDefault="00BC14B3" w:rsidP="0051604A">
      <w:pPr>
        <w:pStyle w:val="Title"/>
        <w:rPr>
          <w:shd w:val="clear" w:color="auto" w:fill="FFFFFF"/>
        </w:rPr>
      </w:pPr>
      <w:r>
        <w:rPr>
          <w:shd w:val="clear" w:color="auto" w:fill="FFFFFF"/>
        </w:rPr>
        <w:t>Stay Local, Protect the NHS</w:t>
      </w:r>
    </w:p>
    <w:p w14:paraId="2C33623E" w14:textId="4E89FD09" w:rsidR="003E151B" w:rsidRPr="003E151B" w:rsidRDefault="00BC14B3" w:rsidP="003E151B">
      <w:pPr>
        <w:pStyle w:val="Subtitle"/>
      </w:pPr>
      <w:r>
        <w:t>Investigating the efficacy of local lockdowns in Wales in reducing pressure on the NHS</w:t>
      </w:r>
    </w:p>
    <w:p w14:paraId="5C259AB7" w14:textId="03F8547C" w:rsidR="003E151B" w:rsidRDefault="003E151B" w:rsidP="0098490E">
      <w:pPr>
        <w:pStyle w:val="Heading1"/>
        <w:numPr>
          <w:ilvl w:val="0"/>
          <w:numId w:val="4"/>
        </w:numPr>
        <w:rPr>
          <w:shd w:val="clear" w:color="auto" w:fill="FFFFFF"/>
        </w:rPr>
      </w:pPr>
      <w:r>
        <w:rPr>
          <w:shd w:val="clear" w:color="auto" w:fill="FFFFFF"/>
        </w:rPr>
        <w:t>Introduction</w:t>
      </w:r>
    </w:p>
    <w:p w14:paraId="05360206" w14:textId="200D920C" w:rsidR="0098490E" w:rsidRPr="0098490E" w:rsidRDefault="0098490E" w:rsidP="0098490E">
      <w:pPr>
        <w:pStyle w:val="Heading2"/>
      </w:pPr>
      <w:r>
        <w:t>1.1 Background to COVID-19</w:t>
      </w:r>
    </w:p>
    <w:p w14:paraId="4CCB44E9" w14:textId="7B4F5C31" w:rsidR="00903675" w:rsidRDefault="00D501F3" w:rsidP="003E151B">
      <w:r>
        <w:t xml:space="preserve">Since its first detection in Wuhan, China, in December 2019, the novel coronavirus SARS-CoV-2 </w:t>
      </w:r>
      <w:r w:rsidR="0098490E">
        <w:t xml:space="preserve">(COVID-19) </w:t>
      </w:r>
      <w:r>
        <w:t>has spread to more than 200 countries and territories,</w:t>
      </w:r>
      <w:r w:rsidR="006759E4">
        <w:t xml:space="preserve"> and</w:t>
      </w:r>
      <w:r>
        <w:t xml:space="preserve"> infected more than fifty-eight million people, of whom 1.3 million have died </w:t>
      </w:r>
      <w:r w:rsidR="00F122F8">
        <w:t>(</w:t>
      </w:r>
      <w:proofErr w:type="spellStart"/>
      <w:r w:rsidR="00F122F8">
        <w:t>Worldometer</w:t>
      </w:r>
      <w:proofErr w:type="spellEnd"/>
      <w:r w:rsidR="00F122F8">
        <w:t xml:space="preserve">, 2020). </w:t>
      </w:r>
    </w:p>
    <w:p w14:paraId="2E90B399" w14:textId="678A71CB" w:rsidR="00903675" w:rsidRDefault="00903675" w:rsidP="003E151B">
      <w:r>
        <w:t>The impact of COVID-19 on those it infects ranges from imperceptible (in asymptomatic cases) to deadly</w:t>
      </w:r>
      <w:r w:rsidR="00F2417C">
        <w:t xml:space="preserve">, or </w:t>
      </w:r>
      <w:r w:rsidR="00714EB9">
        <w:t xml:space="preserve">to </w:t>
      </w:r>
      <w:r w:rsidR="00F2417C">
        <w:t xml:space="preserve">long-term health issues known as “long COVID” </w:t>
      </w:r>
      <w:r w:rsidR="00523B42">
        <w:t>(</w:t>
      </w:r>
      <w:proofErr w:type="spellStart"/>
      <w:r w:rsidR="00523B42">
        <w:t>Iacobucci</w:t>
      </w:r>
      <w:proofErr w:type="spellEnd"/>
      <w:r w:rsidR="00523B42">
        <w:t>, 2020)</w:t>
      </w:r>
      <w:r>
        <w:t xml:space="preserve">. </w:t>
      </w:r>
      <w:r w:rsidR="00714EB9">
        <w:t>Approximately</w:t>
      </w:r>
      <w:r w:rsidR="00523B42">
        <w:t xml:space="preserve"> 20-30% </w:t>
      </w:r>
      <w:r w:rsidR="00714EB9">
        <w:t xml:space="preserve">of cases result in hospitalisation </w:t>
      </w:r>
      <w:r w:rsidR="004B015F">
        <w:t>(ECDC, 2020)</w:t>
      </w:r>
      <w:r w:rsidR="00714EB9">
        <w:t>,</w:t>
      </w:r>
      <w:r w:rsidR="004B015F">
        <w:t xml:space="preserve"> </w:t>
      </w:r>
      <w:r w:rsidR="00714EB9">
        <w:t>w</w:t>
      </w:r>
      <w:r w:rsidR="00A5450A">
        <w:t xml:space="preserve">ith 17% of </w:t>
      </w:r>
      <w:r w:rsidR="00714EB9">
        <w:t xml:space="preserve">these </w:t>
      </w:r>
      <w:r w:rsidR="00A5450A">
        <w:t>hospitalised patients requiring intensive care (Docherty</w:t>
      </w:r>
      <w:r w:rsidR="00EF6632">
        <w:t xml:space="preserve"> et al.</w:t>
      </w:r>
      <w:r w:rsidR="00A5450A">
        <w:t>, 2020)</w:t>
      </w:r>
      <w:r w:rsidR="00714EB9">
        <w:t xml:space="preserve">. With the </w:t>
      </w:r>
      <w:r w:rsidR="006C6DCE">
        <w:t xml:space="preserve">median duration of hospital </w:t>
      </w:r>
      <w:r w:rsidR="00714EB9">
        <w:t xml:space="preserve">stay </w:t>
      </w:r>
      <w:r w:rsidR="006C6DCE">
        <w:t>being estimated at between 4 and 53 days (Rees</w:t>
      </w:r>
      <w:r w:rsidR="00EF6632">
        <w:t xml:space="preserve"> et al.</w:t>
      </w:r>
      <w:r w:rsidR="006C6DCE">
        <w:t>, 2020), the virus presents a significant challenge to health services, threatening to fill beds and overwhelm resources.</w:t>
      </w:r>
    </w:p>
    <w:p w14:paraId="385B1415" w14:textId="0124C968" w:rsidR="00D501F3" w:rsidRDefault="00F122F8" w:rsidP="003E151B">
      <w:r>
        <w:t xml:space="preserve">The struggle shared by many </w:t>
      </w:r>
      <w:r w:rsidR="00903675">
        <w:t>nations in 2020</w:t>
      </w:r>
      <w:r>
        <w:t xml:space="preserve"> has </w:t>
      </w:r>
      <w:r w:rsidR="00A9001F">
        <w:t xml:space="preserve">been to suppress the spread of the virus at least enough that their health services can provide adequate care and resources to the infected. Declaring the </w:t>
      </w:r>
      <w:proofErr w:type="gramStart"/>
      <w:r w:rsidR="00A9001F">
        <w:t>virus</w:t>
      </w:r>
      <w:proofErr w:type="gramEnd"/>
      <w:r w:rsidR="00A9001F">
        <w:t xml:space="preserve"> a pandemic in March of 2020, the World Health Organisation (WHO) urged countries to “</w:t>
      </w:r>
      <w:r w:rsidR="00A9001F" w:rsidRPr="00A9001F">
        <w:t>detect, test, treat, isolate, trace, and mobilize their people</w:t>
      </w:r>
      <w:r w:rsidR="00A9001F">
        <w:t>” to prevent transmission (WHO, 2020).</w:t>
      </w:r>
    </w:p>
    <w:p w14:paraId="44EB3714" w14:textId="202DBC3E" w:rsidR="00A9001F" w:rsidRDefault="00A9001F" w:rsidP="003E151B">
      <w:r>
        <w:t>Whilst not all nations responded in the same way to this call-to-action, many</w:t>
      </w:r>
      <w:r w:rsidR="00052D07">
        <w:t xml:space="preserve"> (including the UK)</w:t>
      </w:r>
      <w:r>
        <w:t xml:space="preserve"> entered “lockdowns” in the spring of 2020</w:t>
      </w:r>
      <w:r w:rsidR="00BC14B3">
        <w:t>, to reduce the spread of the virus</w:t>
      </w:r>
      <w:r w:rsidR="00052D07">
        <w:t xml:space="preserve"> (CITATION)</w:t>
      </w:r>
      <w:r w:rsidR="00BC14B3">
        <w:t>.</w:t>
      </w:r>
      <w:r w:rsidR="00052D07">
        <w:t xml:space="preserve"> Coming out of these lockdown periods in the summer, the economies of these countries were found to be severely impacted (Gopinath, 2020), and as a second wave of the virus approached in the autumn</w:t>
      </w:r>
      <w:r w:rsidR="0044165D">
        <w:t xml:space="preserve"> nations faced the challenge of protecting both their health services and their economies.</w:t>
      </w:r>
    </w:p>
    <w:p w14:paraId="5FC877D1" w14:textId="2FCD2F10" w:rsidR="0098490E" w:rsidRDefault="0098490E" w:rsidP="0098490E">
      <w:pPr>
        <w:pStyle w:val="Heading2"/>
      </w:pPr>
      <w:r>
        <w:t>1.2 COVID-19 in Wales</w:t>
      </w:r>
    </w:p>
    <w:p w14:paraId="68602392" w14:textId="609F6992" w:rsidR="00450840" w:rsidRDefault="00450840" w:rsidP="003E151B">
      <w:r>
        <w:t>Residents of Wales, along with the rest of the UK population, entered a national lockdown on the 23</w:t>
      </w:r>
      <w:r w:rsidRPr="00450840">
        <w:rPr>
          <w:vertAlign w:val="superscript"/>
        </w:rPr>
        <w:t>rd</w:t>
      </w:r>
      <w:r>
        <w:t xml:space="preserve"> of March, during which the public were instructed not to leave their homes “without reasonable excuse” (</w:t>
      </w:r>
      <w:r w:rsidRPr="00450840">
        <w:t>The Health Protection (Coronavirus, Restrictions) (England) Regulations 2020</w:t>
      </w:r>
      <w:r>
        <w:t>)</w:t>
      </w:r>
      <w:r w:rsidR="001E4E3C">
        <w:t xml:space="preserve">. During this period Wales experienced a peak of </w:t>
      </w:r>
      <w:r w:rsidR="00052D07">
        <w:t>391</w:t>
      </w:r>
      <w:r w:rsidR="001E4E3C">
        <w:t xml:space="preserve"> daily in</w:t>
      </w:r>
      <w:r w:rsidR="003E76AF">
        <w:t>fections</w:t>
      </w:r>
      <w:r w:rsidR="00052D07">
        <w:t xml:space="preserve"> (UK Government, 2020)</w:t>
      </w:r>
      <w:r w:rsidR="003E76AF">
        <w:t xml:space="preserve">. The Welsh Government gradually lifted the restrictions on movement, trade and activity in Wales during the summer of 2019, but by September it was clear that the virus was spreading quickly again, </w:t>
      </w:r>
      <w:r w:rsidR="00052D07">
        <w:t>with daily report cases increasing tenfold between August and September (ibid).</w:t>
      </w:r>
    </w:p>
    <w:p w14:paraId="60070A2E" w14:textId="3D1660F8" w:rsidR="0098490E" w:rsidRDefault="003E76AF" w:rsidP="003E151B">
      <w:r>
        <w:t xml:space="preserve">The Welsh Government’s response to this </w:t>
      </w:r>
      <w:r w:rsidR="001722F0">
        <w:t xml:space="preserve">second </w:t>
      </w:r>
      <w:r>
        <w:t>rise in infections was to implement a number of “local lockdowns</w:t>
      </w:r>
      <w:r w:rsidR="00F765B7">
        <w:t>”</w:t>
      </w:r>
      <w:r>
        <w:t xml:space="preserve"> – at the county level – which, among other restrictions, required residents of affected counties to remain within those counties unless they had good reason to leave (</w:t>
      </w:r>
      <w:r w:rsidR="002616C8">
        <w:t>Welsh Government, 2020a</w:t>
      </w:r>
      <w:r>
        <w:t>).</w:t>
      </w:r>
      <w:r w:rsidR="00392422">
        <w:t xml:space="preserve"> </w:t>
      </w:r>
      <w:r w:rsidR="00F765B7">
        <w:t>Schools, s</w:t>
      </w:r>
      <w:r w:rsidR="0098490E">
        <w:t xml:space="preserve">hops and hospitality venues remained open during the periods of local lockdown, </w:t>
      </w:r>
      <w:r w:rsidR="002616C8">
        <w:t xml:space="preserve">but residents were prevented from entering each other’s homes and required to wear face coverings in indoor public spaces (ibid). </w:t>
      </w:r>
      <w:r w:rsidR="00F765B7">
        <w:t xml:space="preserve">The leader of Caerphilly council, Philippa Marsden, spoke of a need to “break the cycle of infection” when the lockdown was introduced, over growing concern that increased hospitalisations would follow as the virus spread (Welsh Government, 2020b). </w:t>
      </w:r>
    </w:p>
    <w:p w14:paraId="7DC39560" w14:textId="6E528CA7" w:rsidR="00F765B7" w:rsidRDefault="002616C8" w:rsidP="003E151B">
      <w:r>
        <w:t xml:space="preserve">The challenge faced by the Welsh Government in handling the localised outbreaks of COVID-19 was to effectively reduce the pressure on the Welsh NHS whilst supporting the economy and maintaining </w:t>
      </w:r>
      <w:r>
        <w:lastRenderedPageBreak/>
        <w:t xml:space="preserve">enough public support for the </w:t>
      </w:r>
      <w:r w:rsidR="00F765B7">
        <w:t>restrictions that residents would actually follow them. Public Health Wales reported on 18</w:t>
      </w:r>
      <w:r w:rsidR="00F765B7" w:rsidRPr="00F765B7">
        <w:rPr>
          <w:vertAlign w:val="superscript"/>
        </w:rPr>
        <w:t>th</w:t>
      </w:r>
      <w:r w:rsidR="00F765B7">
        <w:t xml:space="preserve"> September that 91% of Welsh adults surveyed expressed support for the local lockdowns (Public Health Wales, 2020). This may have been because the lockdown measures were not especially strict (with schools and restaurants remaining open), but the leniency may also have limited the efficacy of the measures.</w:t>
      </w:r>
    </w:p>
    <w:p w14:paraId="33710DFC" w14:textId="31416C83" w:rsidR="002616C8" w:rsidRDefault="002616C8" w:rsidP="003E151B">
      <w:r>
        <w:t xml:space="preserve">This investigation aimed to examine the efficacy of the series of local lockdowns implemented between </w:t>
      </w:r>
      <w:r w:rsidR="00F765B7">
        <w:t>8</w:t>
      </w:r>
      <w:r w:rsidRPr="002616C8">
        <w:rPr>
          <w:vertAlign w:val="superscript"/>
        </w:rPr>
        <w:t>th</w:t>
      </w:r>
      <w:r>
        <w:t xml:space="preserve"> September and 23</w:t>
      </w:r>
      <w:r w:rsidRPr="002616C8">
        <w:rPr>
          <w:vertAlign w:val="superscript"/>
        </w:rPr>
        <w:t>rd</w:t>
      </w:r>
      <w:r>
        <w:t xml:space="preserve"> October in reducing the pressure on the Welsh NHS Service, by studying hospital admissions, hospitalisations and bed occupancy over time </w:t>
      </w:r>
      <w:r w:rsidR="0044165D">
        <w:t xml:space="preserve">and </w:t>
      </w:r>
      <w:r>
        <w:t>across the nation.</w:t>
      </w:r>
    </w:p>
    <w:p w14:paraId="114ED4F5" w14:textId="5E7003A5" w:rsidR="0098490E" w:rsidRDefault="0098490E" w:rsidP="0098490E">
      <w:pPr>
        <w:pStyle w:val="Heading2"/>
      </w:pPr>
      <w:r>
        <w:t>1.3 Previous research</w:t>
      </w:r>
    </w:p>
    <w:p w14:paraId="1148D1DC" w14:textId="409F002D" w:rsidR="0044165D" w:rsidRDefault="001722F0" w:rsidP="003E151B">
      <w:r>
        <w:t xml:space="preserve">Previous research into the efficacy of lockdowns has found them to be effective in reducing the spread of COVID-19 (Alfano and </w:t>
      </w:r>
      <w:proofErr w:type="spellStart"/>
      <w:r>
        <w:t>Ercolano</w:t>
      </w:r>
      <w:proofErr w:type="spellEnd"/>
      <w:r>
        <w:t xml:space="preserve">, 2020). </w:t>
      </w:r>
      <w:proofErr w:type="spellStart"/>
      <w:r w:rsidR="00714EB9">
        <w:t>Vinceti</w:t>
      </w:r>
      <w:proofErr w:type="spellEnd"/>
      <w:r w:rsidR="00714EB9">
        <w:t xml:space="preserve"> et al. found that when lockdown restrictions in Italian regions were tight enough to severely impact mobility, transmission was reduced almost immediately after the implementation of the restrictions (</w:t>
      </w:r>
      <w:proofErr w:type="spellStart"/>
      <w:r w:rsidR="00714EB9">
        <w:t>Vinceti</w:t>
      </w:r>
      <w:proofErr w:type="spellEnd"/>
      <w:r w:rsidR="00714EB9">
        <w:t xml:space="preserve"> et al., 2020). However, in a wider study of 202 countries, </w:t>
      </w:r>
      <w:r>
        <w:t xml:space="preserve">Alfano and </w:t>
      </w:r>
      <w:proofErr w:type="spellStart"/>
      <w:r>
        <w:t>Ercolano</w:t>
      </w:r>
      <w:proofErr w:type="spellEnd"/>
      <w:r>
        <w:t xml:space="preserve"> found that </w:t>
      </w:r>
      <w:r w:rsidR="00714EB9">
        <w:t>a reduction in daily reported cases is evident</w:t>
      </w:r>
      <w:r>
        <w:t xml:space="preserve"> </w:t>
      </w:r>
      <w:r w:rsidR="00714EB9">
        <w:t>10-17 days</w:t>
      </w:r>
      <w:r>
        <w:t xml:space="preserve"> </w:t>
      </w:r>
      <w:r w:rsidR="00714EB9">
        <w:t>after a lockdown begins and</w:t>
      </w:r>
      <w:r>
        <w:t xml:space="preserve"> continues for at least </w:t>
      </w:r>
      <w:r w:rsidR="00052D07">
        <w:t xml:space="preserve">a further </w:t>
      </w:r>
      <w:r>
        <w:t xml:space="preserve">20 days </w:t>
      </w:r>
      <w:r w:rsidR="00714EB9">
        <w:t xml:space="preserve">(Alfano and </w:t>
      </w:r>
      <w:proofErr w:type="spellStart"/>
      <w:r w:rsidR="00714EB9">
        <w:t>Ercolano</w:t>
      </w:r>
      <w:proofErr w:type="spellEnd"/>
      <w:r w:rsidR="00714EB9">
        <w:t>, 2020)</w:t>
      </w:r>
      <w:r>
        <w:t>.</w:t>
      </w:r>
      <w:r w:rsidR="0098490E">
        <w:t xml:space="preserve"> </w:t>
      </w:r>
      <w:r w:rsidR="0044165D">
        <w:t xml:space="preserve">This suggests that, if the lockdowns in Wales were effective, the positive results </w:t>
      </w:r>
      <w:r w:rsidR="00423182">
        <w:t>may</w:t>
      </w:r>
      <w:r w:rsidR="0044165D">
        <w:t xml:space="preserve"> not appear until </w:t>
      </w:r>
      <w:r w:rsidR="00423182">
        <w:t>10-20</w:t>
      </w:r>
      <w:r w:rsidR="0044165D">
        <w:t xml:space="preserve"> days after their implementation.</w:t>
      </w:r>
    </w:p>
    <w:p w14:paraId="764AB48B" w14:textId="4C87D03A" w:rsidR="0098490E" w:rsidRDefault="0044165D" w:rsidP="003E151B">
      <w:r>
        <w:t>Results of a simulation model suggested that l</w:t>
      </w:r>
      <w:r w:rsidR="002616C8">
        <w:t>ocalised lockdowns</w:t>
      </w:r>
      <w:r>
        <w:t>, managed in a co-ordinated approach, can be more effective than a single national lockdown as well as impacting fewer people (</w:t>
      </w:r>
      <w:proofErr w:type="spellStart"/>
      <w:r>
        <w:t>Karatayev</w:t>
      </w:r>
      <w:proofErr w:type="spellEnd"/>
      <w:r>
        <w:t xml:space="preserve">, Anand, and </w:t>
      </w:r>
      <w:proofErr w:type="spellStart"/>
      <w:r>
        <w:t>Bauch</w:t>
      </w:r>
      <w:proofErr w:type="spellEnd"/>
      <w:r>
        <w:t>, 2020). However, the local lockdowns modelled involved shop and school closures, unlike the lockdowns imposed in Wales.</w:t>
      </w:r>
    </w:p>
    <w:p w14:paraId="672993B0" w14:textId="4F70C88B" w:rsidR="00423182" w:rsidRDefault="0044165D" w:rsidP="00423182">
      <w:r>
        <w:t xml:space="preserve">Most research in this area targets the effect of lockdowns on transmission, </w:t>
      </w:r>
      <w:r w:rsidR="006C6DCE">
        <w:t>rather than on hospitalisation, despite the reasoning behind lockdowns generally being to reduce pressure on health services. D</w:t>
      </w:r>
      <w:r w:rsidR="00EF6632">
        <w:t xml:space="preserve">avies </w:t>
      </w:r>
      <w:r w:rsidR="00EF6632" w:rsidRPr="00EF6632">
        <w:rPr>
          <w:i/>
          <w:iCs/>
        </w:rPr>
        <w:t>et al.</w:t>
      </w:r>
      <w:r w:rsidR="00EF6632">
        <w:t xml:space="preserve"> used modelling to assess the impact of a range of non-pharmaceutical interventions on intensive care admissions, finding that a combination of interventions including social distancing and “intense lockdown measures” over short periods could sufficiently suppress transmission enough for the NHS to support patients (Davies et al., 2020).</w:t>
      </w:r>
    </w:p>
    <w:p w14:paraId="34CA59EF" w14:textId="6A3E649F" w:rsidR="00423182" w:rsidRDefault="00423182" w:rsidP="00423182">
      <w:r>
        <w:t>This investigation differs to those above as it directly compares a number of different health boards that implemented local lockdowns over a staggered time period, using hospital admissions, number of hospitalised patients, and bed capacity as indicators of the lockdowns’ success.</w:t>
      </w:r>
    </w:p>
    <w:p w14:paraId="197093F1" w14:textId="3FDEF353" w:rsidR="0098490E" w:rsidRDefault="0098490E" w:rsidP="0098490E">
      <w:pPr>
        <w:pStyle w:val="Heading2"/>
      </w:pPr>
      <w:r>
        <w:t xml:space="preserve">1.4 </w:t>
      </w:r>
      <w:r w:rsidR="002616C8">
        <w:t>Investigating the efficacy of local lockdowns in Wales</w:t>
      </w:r>
    </w:p>
    <w:p w14:paraId="6989F496" w14:textId="76A7172D" w:rsidR="00511CA9" w:rsidRDefault="00511CA9" w:rsidP="003E151B">
      <w:r>
        <w:t xml:space="preserve">Data from Stats Wales </w:t>
      </w:r>
      <w:r w:rsidR="00536391">
        <w:t>was investigated and visualised in order to examine the effect of these local lockdowns – if any – on the numbers of hospital admissions and hospitalised patients. “</w:t>
      </w:r>
      <w:r w:rsidR="006759E4">
        <w:t>P</w:t>
      </w:r>
      <w:r w:rsidR="00536391">
        <w:t xml:space="preserve">rotect the NHS” being one of the UK Government’s slogans throughout 2020 </w:t>
      </w:r>
      <w:r w:rsidR="006759E4">
        <w:t>(Department of Health &amp; Social Care, 2020), so the data was examined for signs that pressures posed to the NHS in Wales had been relieved by the localised interventions.</w:t>
      </w:r>
    </w:p>
    <w:p w14:paraId="64652322" w14:textId="3C932B82" w:rsidR="006759E4" w:rsidRDefault="00536391" w:rsidP="003E151B">
      <w:r>
        <w:t>It was hypothesised that</w:t>
      </w:r>
      <w:r w:rsidR="006759E4">
        <w:t xml:space="preserve"> a drop in daily hospital admissions and number of hospitalised patients would be observed following the implementation of local lockdowns. Given that, on average, it takes 5 days for symptoms to </w:t>
      </w:r>
      <w:r w:rsidR="00392422">
        <w:t>manifest</w:t>
      </w:r>
      <w:r w:rsidR="006759E4">
        <w:t xml:space="preserve"> in an infected person</w:t>
      </w:r>
      <w:r w:rsidR="00423182">
        <w:t xml:space="preserve"> </w:t>
      </w:r>
      <w:r w:rsidR="00392422">
        <w:t>(</w:t>
      </w:r>
      <w:r w:rsidR="00423182">
        <w:t>CITE</w:t>
      </w:r>
      <w:r w:rsidR="00392422">
        <w:t>)</w:t>
      </w:r>
      <w:r w:rsidR="006759E4">
        <w:t>, and a further 7 days for symptoms to progress</w:t>
      </w:r>
      <w:r w:rsidR="00392422">
        <w:t xml:space="preserve"> (CITE)</w:t>
      </w:r>
      <w:r w:rsidR="006759E4">
        <w:t xml:space="preserve"> to a level at which hospitalisation is required – if at all – then a drop in daily hospital admissions was hypothesised to appear at least 12 days after the implementation of the local lockdowns for each health board. </w:t>
      </w:r>
      <w:r w:rsidR="00EF6632">
        <w:t>Considering</w:t>
      </w:r>
      <w:r w:rsidR="006759E4">
        <w:t xml:space="preserve"> that local lockdowns were implemented at the county level, whereas the available data was aggregated at the health board level, this delay in visible outcome was likely to be longer.</w:t>
      </w:r>
    </w:p>
    <w:p w14:paraId="17FBFCE3" w14:textId="0B611D33" w:rsidR="00EF6632" w:rsidRDefault="00EF6632" w:rsidP="003E151B">
      <w:r>
        <w:lastRenderedPageBreak/>
        <w:t xml:space="preserve">While daily hospital admissions </w:t>
      </w:r>
      <w:r w:rsidR="00B02CC6">
        <w:t xml:space="preserve">were </w:t>
      </w:r>
      <w:r>
        <w:t xml:space="preserve">expected to decrease, or increase more slowly, </w:t>
      </w:r>
      <w:r w:rsidR="00B02CC6">
        <w:t xml:space="preserve">following introduction of </w:t>
      </w:r>
      <w:r>
        <w:t xml:space="preserve">local lockdown measures, it was anticipated that little or no impact would be observed on bed occupancy for most health boards, </w:t>
      </w:r>
      <w:r w:rsidRPr="00F70271">
        <w:rPr>
          <w:highlight w:val="yellow"/>
        </w:rPr>
        <w:t xml:space="preserve">given the duration of stay for a COVID-19 patient tends to be at least 4 days and most local lockdowns lasted only </w:t>
      </w:r>
      <w:r w:rsidR="00436E20" w:rsidRPr="00F70271">
        <w:rPr>
          <w:highlight w:val="yellow"/>
        </w:rPr>
        <w:t>XX days</w:t>
      </w:r>
      <w:r w:rsidRPr="00F70271">
        <w:rPr>
          <w:highlight w:val="yellow"/>
        </w:rPr>
        <w:t>.</w:t>
      </w:r>
      <w:r>
        <w:t xml:space="preserve"> One health board – Aneurin Bevan – was affected by local lockdown measures for more than 40 days, so the bed occupancy in this health board was studied in detail to ascertain whether the local lockdowns had had an impact.</w:t>
      </w:r>
    </w:p>
    <w:p w14:paraId="1309AFFF" w14:textId="5EF791D7" w:rsidR="00392422" w:rsidRDefault="00392422" w:rsidP="003E151B">
      <w:r>
        <w:t xml:space="preserve">As well as examining the number of people admitted to and retained in hospital, the ratio of patient types </w:t>
      </w:r>
      <w:r w:rsidR="00EF6632">
        <w:t xml:space="preserve">(suspected, confirmed or recovering) </w:t>
      </w:r>
      <w:r>
        <w:t xml:space="preserve">was investigated to ascertain whether understanding and management of the virus had improved in Wales throughout the autumn. </w:t>
      </w:r>
    </w:p>
    <w:p w14:paraId="0A36F3F4" w14:textId="133A9DAD" w:rsidR="003E151B" w:rsidRDefault="003E151B" w:rsidP="00FC5FD3">
      <w:pPr>
        <w:pStyle w:val="Heading1"/>
        <w:numPr>
          <w:ilvl w:val="0"/>
          <w:numId w:val="4"/>
        </w:numPr>
      </w:pPr>
      <w:r>
        <w:t>Materials and Method</w:t>
      </w:r>
      <w:r w:rsidR="00FC5FD3">
        <w:t>s</w:t>
      </w:r>
    </w:p>
    <w:p w14:paraId="0766F110" w14:textId="608EEDF2" w:rsidR="00FC5FD3" w:rsidRPr="00FC5FD3" w:rsidRDefault="00FC5FD3" w:rsidP="00FC5FD3">
      <w:pPr>
        <w:pStyle w:val="Heading2"/>
      </w:pPr>
      <w:r>
        <w:t>2.1 Data Sources</w:t>
      </w:r>
    </w:p>
    <w:p w14:paraId="3B7812E2" w14:textId="44C276D3" w:rsidR="00FC5FD3" w:rsidRDefault="00C15B50" w:rsidP="003E151B">
      <w:r>
        <w:t xml:space="preserve">The data used in this investigation was prepared and published </w:t>
      </w:r>
      <w:r w:rsidR="001F3254">
        <w:t>by the Welsh Government for the Stats Wales online repository for statistical data in Wales (</w:t>
      </w:r>
      <w:proofErr w:type="spellStart"/>
      <w:r w:rsidR="001F3254">
        <w:t>Statswales</w:t>
      </w:r>
      <w:proofErr w:type="spellEnd"/>
      <w:r w:rsidR="001F3254">
        <w:t>, 2020). The data investigated was selected from two datasets on Stats Wales, detailed in Table 1.</w:t>
      </w:r>
    </w:p>
    <w:p w14:paraId="735566BF" w14:textId="77777777" w:rsidR="00FC5FD3" w:rsidRDefault="00FC5FD3">
      <w:r>
        <w:br w:type="page"/>
      </w:r>
    </w:p>
    <w:p w14:paraId="7F858670" w14:textId="77777777" w:rsidR="0033489A" w:rsidRDefault="0033489A" w:rsidP="003E151B">
      <w:pPr>
        <w:sectPr w:rsidR="0033489A">
          <w:headerReference w:type="default" r:id="rId8"/>
          <w:footerReference w:type="default" r:id="rId9"/>
          <w:pgSz w:w="11906" w:h="16838"/>
          <w:pgMar w:top="1440" w:right="1440" w:bottom="1440" w:left="1440" w:header="708" w:footer="708" w:gutter="0"/>
          <w:cols w:space="708"/>
          <w:docGrid w:linePitch="360"/>
        </w:sectPr>
      </w:pPr>
    </w:p>
    <w:p w14:paraId="2839997F" w14:textId="07D48882" w:rsidR="00C15B50" w:rsidRDefault="00C15B50" w:rsidP="003E151B"/>
    <w:tbl>
      <w:tblPr>
        <w:tblStyle w:val="TableGrid"/>
        <w:tblW w:w="14170" w:type="dxa"/>
        <w:tblLook w:val="04A0" w:firstRow="1" w:lastRow="0" w:firstColumn="1" w:lastColumn="0" w:noHBand="0" w:noVBand="1"/>
      </w:tblPr>
      <w:tblGrid>
        <w:gridCol w:w="1137"/>
        <w:gridCol w:w="6371"/>
        <w:gridCol w:w="1813"/>
        <w:gridCol w:w="4849"/>
      </w:tblGrid>
      <w:tr w:rsidR="0033489A" w14:paraId="2ECD5AF4" w14:textId="77777777" w:rsidTr="0033489A">
        <w:tc>
          <w:tcPr>
            <w:tcW w:w="1137" w:type="dxa"/>
          </w:tcPr>
          <w:p w14:paraId="7818C5CE" w14:textId="34F8FD72" w:rsidR="009F012D" w:rsidRDefault="009F012D" w:rsidP="003E151B">
            <w:r>
              <w:t>Dataset code</w:t>
            </w:r>
          </w:p>
        </w:tc>
        <w:tc>
          <w:tcPr>
            <w:tcW w:w="6371" w:type="dxa"/>
          </w:tcPr>
          <w:p w14:paraId="69697A27" w14:textId="799F4852" w:rsidR="009F012D" w:rsidRDefault="009F012D" w:rsidP="003E151B">
            <w:r>
              <w:t>Dataset description</w:t>
            </w:r>
          </w:p>
        </w:tc>
        <w:tc>
          <w:tcPr>
            <w:tcW w:w="1813" w:type="dxa"/>
          </w:tcPr>
          <w:p w14:paraId="0E801000" w14:textId="1F6E8C64" w:rsidR="009F012D" w:rsidRDefault="009F012D" w:rsidP="003E151B">
            <w:r>
              <w:t>Dataset source</w:t>
            </w:r>
          </w:p>
        </w:tc>
        <w:tc>
          <w:tcPr>
            <w:tcW w:w="4849" w:type="dxa"/>
          </w:tcPr>
          <w:p w14:paraId="61F27DB4" w14:textId="52B48AB1" w:rsidR="009F012D" w:rsidRDefault="009F012D" w:rsidP="003E151B">
            <w:r>
              <w:t>Dataset link</w:t>
            </w:r>
          </w:p>
        </w:tc>
      </w:tr>
      <w:tr w:rsidR="0033489A" w14:paraId="48793344" w14:textId="77777777" w:rsidTr="0033489A">
        <w:tc>
          <w:tcPr>
            <w:tcW w:w="1137" w:type="dxa"/>
          </w:tcPr>
          <w:p w14:paraId="17270016" w14:textId="3BE59945" w:rsidR="009F012D" w:rsidRDefault="009F012D" w:rsidP="003E151B">
            <w:r>
              <w:t>HLTH0091</w:t>
            </w:r>
          </w:p>
        </w:tc>
        <w:tc>
          <w:tcPr>
            <w:tcW w:w="6371" w:type="dxa"/>
          </w:tcPr>
          <w:p w14:paraId="4E3AFD5F" w14:textId="2A044E4A" w:rsidR="009F012D" w:rsidRDefault="00FC5FD3" w:rsidP="003E151B">
            <w:r>
              <w:t>For each day since 1 April 2020, the number of admissions to hospital and number of people in hospital, along with information about the patient type (COVID-19 suspected, COVID-19 confirmed, COVID-19 recovering, non COVID-19). The data is aggregated at the health board level for each date.</w:t>
            </w:r>
          </w:p>
        </w:tc>
        <w:tc>
          <w:tcPr>
            <w:tcW w:w="1813" w:type="dxa"/>
          </w:tcPr>
          <w:p w14:paraId="4816F3E3" w14:textId="3B80E0FE" w:rsidR="009F012D" w:rsidRDefault="009F012D" w:rsidP="003E151B">
            <w:r w:rsidRPr="009F012D">
              <w:t>NHS Wales Informatics Service (NWIS)</w:t>
            </w:r>
          </w:p>
        </w:tc>
        <w:tc>
          <w:tcPr>
            <w:tcW w:w="4849" w:type="dxa"/>
          </w:tcPr>
          <w:p w14:paraId="41091E7A" w14:textId="434C9284" w:rsidR="00FC5FD3" w:rsidRDefault="00FC5FD3" w:rsidP="00FC5FD3">
            <w:hyperlink r:id="rId10" w:history="1">
              <w:r w:rsidRPr="00A61B6E">
                <w:rPr>
                  <w:rStyle w:val="Hyperlink"/>
                </w:rPr>
                <w:t>http://open.statswales.gov.wales/dataset/hlth0091</w:t>
              </w:r>
            </w:hyperlink>
            <w:r>
              <w:t xml:space="preserve"> </w:t>
            </w:r>
          </w:p>
          <w:p w14:paraId="33972528" w14:textId="77777777" w:rsidR="009F012D" w:rsidRDefault="009F012D" w:rsidP="003E151B"/>
        </w:tc>
      </w:tr>
      <w:tr w:rsidR="0033489A" w14:paraId="73CE6055" w14:textId="77777777" w:rsidTr="0033489A">
        <w:tc>
          <w:tcPr>
            <w:tcW w:w="1137" w:type="dxa"/>
          </w:tcPr>
          <w:p w14:paraId="6CB09955" w14:textId="0D0E987B" w:rsidR="009F012D" w:rsidRDefault="009F012D" w:rsidP="003E151B">
            <w:r>
              <w:t>HLTH0092</w:t>
            </w:r>
          </w:p>
        </w:tc>
        <w:tc>
          <w:tcPr>
            <w:tcW w:w="6371" w:type="dxa"/>
          </w:tcPr>
          <w:p w14:paraId="4DF745B8" w14:textId="09AE5DD4" w:rsidR="009F012D" w:rsidRDefault="00FC5FD3" w:rsidP="003E151B">
            <w:r>
              <w:t>The number of invasive ventilated beds and general and acute beds occupied by COVID-19 patients (with patient types as listed above), occupied by non COVID-19 patients, and vacant, for each day since 1 April 2020. The data is aggregated at the health board level for each date.</w:t>
            </w:r>
          </w:p>
        </w:tc>
        <w:tc>
          <w:tcPr>
            <w:tcW w:w="1813" w:type="dxa"/>
          </w:tcPr>
          <w:p w14:paraId="223A76CB" w14:textId="1737264D" w:rsidR="009F012D" w:rsidRDefault="00FC5FD3" w:rsidP="003E151B">
            <w:r w:rsidRPr="00FC5FD3">
              <w:t>NHS Wales Informatics Service (NWIS)</w:t>
            </w:r>
          </w:p>
        </w:tc>
        <w:tc>
          <w:tcPr>
            <w:tcW w:w="4849" w:type="dxa"/>
          </w:tcPr>
          <w:p w14:paraId="37EC0025" w14:textId="17FFFD03" w:rsidR="009F012D" w:rsidRDefault="00FC5FD3" w:rsidP="003E151B">
            <w:hyperlink r:id="rId11" w:history="1">
              <w:r w:rsidRPr="00A61B6E">
                <w:rPr>
                  <w:rStyle w:val="Hyperlink"/>
                </w:rPr>
                <w:t>http://open.statswales.gov.wales/dataset/hlth0092</w:t>
              </w:r>
            </w:hyperlink>
          </w:p>
        </w:tc>
      </w:tr>
    </w:tbl>
    <w:p w14:paraId="00D0F839" w14:textId="77777777" w:rsidR="001F3254" w:rsidRDefault="001F3254" w:rsidP="003E151B"/>
    <w:p w14:paraId="7E09D930" w14:textId="77777777" w:rsidR="0033489A" w:rsidRDefault="0033489A">
      <w:pPr>
        <w:rPr>
          <w:rFonts w:asciiTheme="majorHAnsi" w:eastAsiaTheme="majorEastAsia" w:hAnsiTheme="majorHAnsi" w:cstheme="majorBidi"/>
          <w:color w:val="2F5496" w:themeColor="accent1" w:themeShade="BF"/>
          <w:sz w:val="26"/>
          <w:szCs w:val="26"/>
        </w:rPr>
      </w:pPr>
      <w:r>
        <w:br w:type="page"/>
      </w:r>
    </w:p>
    <w:p w14:paraId="0FFCD292" w14:textId="77777777" w:rsidR="0033489A" w:rsidRDefault="0033489A" w:rsidP="00FC5FD3">
      <w:pPr>
        <w:pStyle w:val="Heading2"/>
        <w:sectPr w:rsidR="0033489A" w:rsidSect="0033489A">
          <w:pgSz w:w="16838" w:h="11906" w:orient="landscape"/>
          <w:pgMar w:top="1440" w:right="1440" w:bottom="1440" w:left="1440" w:header="708" w:footer="708" w:gutter="0"/>
          <w:cols w:space="708"/>
          <w:docGrid w:linePitch="360"/>
        </w:sectPr>
      </w:pPr>
      <w:bookmarkStart w:id="0" w:name="_GoBack"/>
      <w:bookmarkEnd w:id="0"/>
    </w:p>
    <w:p w14:paraId="7E327FD6" w14:textId="5ADDF495" w:rsidR="001F3254" w:rsidRDefault="00FC5FD3" w:rsidP="00FC5FD3">
      <w:pPr>
        <w:pStyle w:val="Heading2"/>
      </w:pPr>
      <w:r>
        <w:lastRenderedPageBreak/>
        <w:t>2.2 Data quality and limitations</w:t>
      </w:r>
    </w:p>
    <w:p w14:paraId="65E5F161" w14:textId="5308A38D" w:rsidR="003E151B" w:rsidRDefault="003E151B" w:rsidP="003E151B">
      <w:pPr>
        <w:pStyle w:val="Heading1"/>
      </w:pPr>
      <w:r>
        <w:t>3</w:t>
      </w:r>
      <w:r>
        <w:tab/>
        <w:t>Results</w:t>
      </w:r>
    </w:p>
    <w:p w14:paraId="10DF5940" w14:textId="636FB7B3" w:rsidR="003E151B" w:rsidRDefault="003E151B" w:rsidP="003E151B"/>
    <w:p w14:paraId="4FE74ADB" w14:textId="199C6C4C" w:rsidR="003E151B" w:rsidRPr="003E151B" w:rsidRDefault="003E151B" w:rsidP="003E151B">
      <w:pPr>
        <w:pStyle w:val="Heading1"/>
      </w:pPr>
      <w:r>
        <w:t>4</w:t>
      </w:r>
      <w:r>
        <w:tab/>
        <w:t>Discussion</w:t>
      </w:r>
    </w:p>
    <w:p w14:paraId="0249FE1A" w14:textId="2A3A083A" w:rsidR="003E151B" w:rsidRDefault="003E151B" w:rsidP="003E151B"/>
    <w:p w14:paraId="0F5A59F6" w14:textId="096B3A9B" w:rsidR="00F122F8" w:rsidRDefault="00F122F8" w:rsidP="00F122F8">
      <w:pPr>
        <w:pStyle w:val="Heading2"/>
      </w:pPr>
      <w:r>
        <w:t>Bibliography</w:t>
      </w:r>
    </w:p>
    <w:p w14:paraId="2F100931" w14:textId="77777777" w:rsidR="00F122F8" w:rsidRDefault="00F122F8" w:rsidP="00F122F8"/>
    <w:p w14:paraId="58F5E04B" w14:textId="0F6F72EC" w:rsidR="00BC14B3" w:rsidRDefault="00BC14B3" w:rsidP="003E151B">
      <w:r>
        <w:t xml:space="preserve">Alfano, V. and </w:t>
      </w:r>
      <w:proofErr w:type="spellStart"/>
      <w:r>
        <w:t>Ercolano</w:t>
      </w:r>
      <w:proofErr w:type="spellEnd"/>
      <w:r>
        <w:t xml:space="preserve">, S. (2020) ‘The Efficacy of Lockdown Against COVID-19: A Cross-Country Panel Analysis’, </w:t>
      </w:r>
      <w:r>
        <w:rPr>
          <w:i/>
          <w:iCs/>
        </w:rPr>
        <w:t>Applied Health Economics and Health Policy</w:t>
      </w:r>
      <w:r>
        <w:t xml:space="preserve">. </w:t>
      </w:r>
      <w:proofErr w:type="spellStart"/>
      <w:r>
        <w:t>doi</w:t>
      </w:r>
      <w:proofErr w:type="spellEnd"/>
      <w:r>
        <w:t>: 10.1007/s40258-020-00596-3.</w:t>
      </w:r>
    </w:p>
    <w:p w14:paraId="41987A50" w14:textId="05BBD7C3" w:rsidR="006C6DCE" w:rsidRDefault="006C6DCE" w:rsidP="003E151B">
      <w:r>
        <w:t xml:space="preserve">Davies, N. G. </w:t>
      </w:r>
      <w:r>
        <w:rPr>
          <w:i/>
          <w:iCs/>
        </w:rPr>
        <w:t>et al.</w:t>
      </w:r>
      <w:r>
        <w:t xml:space="preserve"> (2020) ‘Effects of non-pharmaceutical interventions on COVID-19 cases, deaths, and demand for hospital services in the UK: a modelling study’, </w:t>
      </w:r>
      <w:r>
        <w:rPr>
          <w:i/>
          <w:iCs/>
        </w:rPr>
        <w:t>The Lancet Public Health</w:t>
      </w:r>
      <w:r>
        <w:t xml:space="preserve">. </w:t>
      </w:r>
      <w:proofErr w:type="spellStart"/>
      <w:r>
        <w:t>doi</w:t>
      </w:r>
      <w:proofErr w:type="spellEnd"/>
      <w:r>
        <w:t>: 10.1016/S2468-2667(20)30133-X.</w:t>
      </w:r>
    </w:p>
    <w:p w14:paraId="6BAA84F2" w14:textId="323F953F" w:rsidR="00BC14B3" w:rsidRDefault="00BC14B3" w:rsidP="003E151B">
      <w:r>
        <w:t xml:space="preserve">Department of Health &amp; Social Care (2020) </w:t>
      </w:r>
      <w:r w:rsidRPr="006759E4">
        <w:t xml:space="preserve">[Withdrawn] </w:t>
      </w:r>
      <w:r w:rsidRPr="006759E4">
        <w:rPr>
          <w:i/>
          <w:iCs/>
        </w:rPr>
        <w:t>Coronavirus: stay at home, protect the NHS, save lives - web version</w:t>
      </w:r>
      <w:r>
        <w:rPr>
          <w:i/>
          <w:iCs/>
        </w:rPr>
        <w:t xml:space="preserve"> </w:t>
      </w:r>
      <w:r>
        <w:t xml:space="preserve">[Promotional Material] 15 April [Accessed 23/11/2020] available at </w:t>
      </w:r>
      <w:hyperlink r:id="rId12" w:history="1">
        <w:r w:rsidRPr="00E07663">
          <w:rPr>
            <w:rStyle w:val="Hyperlink"/>
          </w:rPr>
          <w:t>https://www.gov.uk/government/publications/coronavirus-covid-19-information-leaflet/coronavirus-stay-at-home-protect-the-nhs-save-lives-web-version</w:t>
        </w:r>
      </w:hyperlink>
      <w:r>
        <w:t xml:space="preserve"> </w:t>
      </w:r>
    </w:p>
    <w:p w14:paraId="4C4D59F8" w14:textId="2A0552E4" w:rsidR="00A5450A" w:rsidRDefault="00A5450A" w:rsidP="003E151B">
      <w:r>
        <w:t xml:space="preserve">Docherty, A. B. </w:t>
      </w:r>
      <w:r>
        <w:rPr>
          <w:i/>
          <w:iCs/>
        </w:rPr>
        <w:t>et al.</w:t>
      </w:r>
      <w:r>
        <w:t xml:space="preserve"> (2020) ‘Features of 20 133 UK patients in hospital with covid-19 using the ISARIC WHO Clinical Characterisation Protocol: Prospective observational cohort study’, </w:t>
      </w:r>
      <w:r>
        <w:rPr>
          <w:i/>
          <w:iCs/>
        </w:rPr>
        <w:t>The BMJ</w:t>
      </w:r>
      <w:r>
        <w:t xml:space="preserve">. </w:t>
      </w:r>
      <w:proofErr w:type="spellStart"/>
      <w:r>
        <w:t>doi</w:t>
      </w:r>
      <w:proofErr w:type="spellEnd"/>
      <w:r>
        <w:t>: 10.1136/bmj.m1985.</w:t>
      </w:r>
    </w:p>
    <w:p w14:paraId="08E0B7C5" w14:textId="3286DCCC" w:rsidR="004B015F" w:rsidRPr="004B015F" w:rsidRDefault="004B015F" w:rsidP="003E151B">
      <w:r>
        <w:t xml:space="preserve">European Centre for Disease Prevention and Control / ECDC (2020) </w:t>
      </w:r>
      <w:r w:rsidRPr="004B015F">
        <w:rPr>
          <w:i/>
          <w:iCs/>
        </w:rPr>
        <w:t>Q &amp; A on COVID-19: Basic facts</w:t>
      </w:r>
      <w:r>
        <w:rPr>
          <w:i/>
          <w:iCs/>
        </w:rPr>
        <w:t xml:space="preserve"> </w:t>
      </w:r>
      <w:r>
        <w:t xml:space="preserve">[Accessed 23/11/2020] available at </w:t>
      </w:r>
      <w:hyperlink r:id="rId13" w:history="1">
        <w:r w:rsidRPr="00BF2999">
          <w:rPr>
            <w:rStyle w:val="Hyperlink"/>
          </w:rPr>
          <w:t>https://www.ecdc.europa.eu/en/covid-19/facts/questions-answers-basic-facts</w:t>
        </w:r>
      </w:hyperlink>
      <w:r>
        <w:t xml:space="preserve"> </w:t>
      </w:r>
    </w:p>
    <w:p w14:paraId="283AA056" w14:textId="0DB01F2A" w:rsidR="00052D07" w:rsidRDefault="00052D07" w:rsidP="003E151B">
      <w:r>
        <w:t>Gopinath, G. (2020) ‘</w:t>
      </w:r>
      <w:r w:rsidRPr="00052D07">
        <w:t>The Great Lockdown: Worst Economic Downturn Since the Great Depression</w:t>
      </w:r>
      <w:r>
        <w:t xml:space="preserve">’, </w:t>
      </w:r>
      <w:proofErr w:type="spellStart"/>
      <w:r w:rsidRPr="00052D07">
        <w:rPr>
          <w:i/>
          <w:iCs/>
        </w:rPr>
        <w:t>IMFBlog</w:t>
      </w:r>
      <w:proofErr w:type="spellEnd"/>
      <w:r>
        <w:rPr>
          <w:i/>
          <w:iCs/>
        </w:rPr>
        <w:t xml:space="preserve"> </w:t>
      </w:r>
      <w:r>
        <w:t xml:space="preserve">[Accessed 23/11/2020] available at </w:t>
      </w:r>
      <w:hyperlink r:id="rId14" w:history="1">
        <w:r w:rsidRPr="00BF2999">
          <w:rPr>
            <w:rStyle w:val="Hyperlink"/>
          </w:rPr>
          <w:t>https://blogs.imf.org/2020/04/14/the-great-lockdown-worst-economic-downturn-since-the-great-depression/</w:t>
        </w:r>
      </w:hyperlink>
      <w:r>
        <w:t xml:space="preserve"> </w:t>
      </w:r>
    </w:p>
    <w:p w14:paraId="7020572A" w14:textId="77777777" w:rsidR="00523B42" w:rsidRDefault="00523B42" w:rsidP="003E151B">
      <w:proofErr w:type="spellStart"/>
      <w:r>
        <w:t>Iacobucci</w:t>
      </w:r>
      <w:proofErr w:type="spellEnd"/>
      <w:r>
        <w:t xml:space="preserve">, G. (2020) ‘Long </w:t>
      </w:r>
      <w:proofErr w:type="spellStart"/>
      <w:r>
        <w:t>covid</w:t>
      </w:r>
      <w:proofErr w:type="spellEnd"/>
      <w:r>
        <w:t xml:space="preserve">: Damage to multiple organs presents in young, low risk patients’, </w:t>
      </w:r>
      <w:r>
        <w:rPr>
          <w:i/>
          <w:iCs/>
        </w:rPr>
        <w:t>BMJ</w:t>
      </w:r>
      <w:r>
        <w:t xml:space="preserve">. </w:t>
      </w:r>
    </w:p>
    <w:p w14:paraId="175240A2" w14:textId="7D2784D8" w:rsidR="0044165D" w:rsidRPr="00052D07" w:rsidRDefault="0044165D" w:rsidP="003E151B">
      <w:proofErr w:type="spellStart"/>
      <w:r>
        <w:t>Karatayev</w:t>
      </w:r>
      <w:proofErr w:type="spellEnd"/>
      <w:r>
        <w:t xml:space="preserve">, V. A., Anand, M. and </w:t>
      </w:r>
      <w:proofErr w:type="spellStart"/>
      <w:r>
        <w:t>Bauch</w:t>
      </w:r>
      <w:proofErr w:type="spellEnd"/>
      <w:r>
        <w:t xml:space="preserve">, C. T. (2020) ‘Local lockdowns outperform global lockdown on the far side of the COVID-19 epidemic curve’, </w:t>
      </w:r>
      <w:r>
        <w:rPr>
          <w:i/>
          <w:iCs/>
        </w:rPr>
        <w:t>Proceedings of the National Academy of Sciences of the United States of America</w:t>
      </w:r>
      <w:r>
        <w:t xml:space="preserve">. </w:t>
      </w:r>
      <w:proofErr w:type="spellStart"/>
      <w:r>
        <w:t>doi</w:t>
      </w:r>
      <w:proofErr w:type="spellEnd"/>
      <w:r>
        <w:t xml:space="preserve">: 10.1073/pnas.2014385117. </w:t>
      </w:r>
    </w:p>
    <w:p w14:paraId="07BB20BE" w14:textId="0950BACE" w:rsidR="00BC14B3" w:rsidRDefault="00BC14B3" w:rsidP="003E151B">
      <w:r>
        <w:t xml:space="preserve">Public Health Wales (2020) </w:t>
      </w:r>
      <w:r w:rsidRPr="00F765B7">
        <w:rPr>
          <w:i/>
          <w:iCs/>
        </w:rPr>
        <w:t>Survey reveals 91% of Welsh adults support local lockdowns in areas with rising Coronavirus cases</w:t>
      </w:r>
      <w:r>
        <w:rPr>
          <w:i/>
          <w:iCs/>
        </w:rPr>
        <w:t xml:space="preserve"> </w:t>
      </w:r>
      <w:r>
        <w:t>[Article] 18</w:t>
      </w:r>
      <w:r>
        <w:rPr>
          <w:vertAlign w:val="superscript"/>
        </w:rPr>
        <w:t xml:space="preserve"> </w:t>
      </w:r>
      <w:r>
        <w:t xml:space="preserve">September [Accessed 23/11/2020] available at </w:t>
      </w:r>
      <w:hyperlink r:id="rId15" w:history="1">
        <w:r w:rsidRPr="00BF2999">
          <w:rPr>
            <w:rStyle w:val="Hyperlink"/>
          </w:rPr>
          <w:t>https://phw.nhs.wales/news/survey-reveals-91-of-welsh-adults-support-local-lockdowns-in-areas-with-rising-coronavirus-cases/</w:t>
        </w:r>
      </w:hyperlink>
      <w:r>
        <w:t xml:space="preserve"> </w:t>
      </w:r>
    </w:p>
    <w:p w14:paraId="791B36F7" w14:textId="6C044CBA" w:rsidR="006C6DCE" w:rsidRPr="00F765B7" w:rsidRDefault="006C6DCE" w:rsidP="003E151B">
      <w:r>
        <w:t xml:space="preserve">Rees, E. M. </w:t>
      </w:r>
      <w:r>
        <w:rPr>
          <w:i/>
          <w:iCs/>
        </w:rPr>
        <w:t>et al.</w:t>
      </w:r>
      <w:r>
        <w:t xml:space="preserve"> (2020) ‘COVID-19 length of hospital </w:t>
      </w:r>
      <w:proofErr w:type="gramStart"/>
      <w:r>
        <w:t>stay</w:t>
      </w:r>
      <w:proofErr w:type="gramEnd"/>
      <w:r>
        <w:t xml:space="preserve">: A systematic review and data synthesis’, </w:t>
      </w:r>
      <w:r>
        <w:rPr>
          <w:i/>
          <w:iCs/>
        </w:rPr>
        <w:t>BMC Medicine</w:t>
      </w:r>
      <w:r>
        <w:t xml:space="preserve">. </w:t>
      </w:r>
      <w:proofErr w:type="spellStart"/>
      <w:r>
        <w:t>doi</w:t>
      </w:r>
      <w:proofErr w:type="spellEnd"/>
      <w:r>
        <w:t>: 10.1186/s12916-020-01726-3.</w:t>
      </w:r>
    </w:p>
    <w:p w14:paraId="30E3D0FF" w14:textId="607621E9" w:rsidR="00BC14B3" w:rsidRDefault="00BC14B3" w:rsidP="003E151B">
      <w:r w:rsidRPr="001E4E3C">
        <w:t xml:space="preserve">The Health Protection (Coronavirus, Restrictions) (England) Regulations </w:t>
      </w:r>
      <w:r>
        <w:t xml:space="preserve">(2020 No. 350) [Accessed 23/11/2020] available at </w:t>
      </w:r>
      <w:hyperlink r:id="rId16" w:history="1">
        <w:r w:rsidRPr="00E07663">
          <w:rPr>
            <w:rStyle w:val="Hyperlink"/>
          </w:rPr>
          <w:t>https://www.legislation.gov.uk/uksi/2020/350</w:t>
        </w:r>
      </w:hyperlink>
      <w:r>
        <w:t xml:space="preserve"> </w:t>
      </w:r>
    </w:p>
    <w:p w14:paraId="2C954F26" w14:textId="627E10D0" w:rsidR="00052D07" w:rsidRPr="00052D07" w:rsidRDefault="00052D07" w:rsidP="003E151B">
      <w:r>
        <w:lastRenderedPageBreak/>
        <w:t xml:space="preserve">UK Government (2020) </w:t>
      </w:r>
      <w:proofErr w:type="spellStart"/>
      <w:r>
        <w:rPr>
          <w:i/>
          <w:iCs/>
        </w:rPr>
        <w:t>Coronavrius</w:t>
      </w:r>
      <w:proofErr w:type="spellEnd"/>
      <w:r>
        <w:rPr>
          <w:i/>
          <w:iCs/>
        </w:rPr>
        <w:t xml:space="preserve"> (COVID-19) in the UK </w:t>
      </w:r>
      <w:r>
        <w:t xml:space="preserve">[Dashboard] 23 November [Accessed 23/11/2020) available at </w:t>
      </w:r>
      <w:hyperlink r:id="rId17" w:history="1">
        <w:r w:rsidRPr="00BF2999">
          <w:rPr>
            <w:rStyle w:val="Hyperlink"/>
          </w:rPr>
          <w:t>https://coronavirus.data.gov.uk/</w:t>
        </w:r>
      </w:hyperlink>
      <w:r>
        <w:t xml:space="preserve"> </w:t>
      </w:r>
    </w:p>
    <w:p w14:paraId="2ED5946A" w14:textId="77777777" w:rsidR="00BC14B3" w:rsidRDefault="00BC14B3" w:rsidP="003E151B">
      <w:proofErr w:type="spellStart"/>
      <w:r>
        <w:t>Vinceti</w:t>
      </w:r>
      <w:proofErr w:type="spellEnd"/>
      <w:r>
        <w:t xml:space="preserve">, M. </w:t>
      </w:r>
      <w:r>
        <w:rPr>
          <w:i/>
          <w:iCs/>
        </w:rPr>
        <w:t>et al.</w:t>
      </w:r>
      <w:r>
        <w:t xml:space="preserve"> (2020) ‘Lockdown timing and efficacy in controlling COVID-19 using mobile phone tracking’, </w:t>
      </w:r>
      <w:proofErr w:type="spellStart"/>
      <w:r>
        <w:rPr>
          <w:i/>
          <w:iCs/>
        </w:rPr>
        <w:t>EClinicalMedicine</w:t>
      </w:r>
      <w:proofErr w:type="spellEnd"/>
      <w:r>
        <w:t xml:space="preserve">. </w:t>
      </w:r>
      <w:proofErr w:type="spellStart"/>
      <w:r>
        <w:t>doi</w:t>
      </w:r>
      <w:proofErr w:type="spellEnd"/>
      <w:r>
        <w:t>: 10.1016/j.eclinm.2020.100457.</w:t>
      </w:r>
    </w:p>
    <w:p w14:paraId="52AB6ED0" w14:textId="77777777" w:rsidR="00BC14B3" w:rsidRPr="002616C8" w:rsidRDefault="00BC14B3" w:rsidP="003E151B">
      <w:r>
        <w:t xml:space="preserve">Welsh Government (2020a) </w:t>
      </w:r>
      <w:r w:rsidRPr="002616C8">
        <w:rPr>
          <w:i/>
          <w:iCs/>
        </w:rPr>
        <w:t>Local lockdown restrictions imposed to control Caerphilly outbreak</w:t>
      </w:r>
      <w:r>
        <w:t xml:space="preserve"> [Announcement] 7 September [Accessed 23/11/2020] </w:t>
      </w:r>
      <w:hyperlink r:id="rId18" w:history="1">
        <w:r w:rsidRPr="00BF2999">
          <w:rPr>
            <w:rStyle w:val="Hyperlink"/>
          </w:rPr>
          <w:t>https://gov.wales/local-lockdown-restrictions-imposed-control-caerphilly-outbreak</w:t>
        </w:r>
      </w:hyperlink>
      <w:r>
        <w:t xml:space="preserve"> </w:t>
      </w:r>
    </w:p>
    <w:p w14:paraId="15C70645" w14:textId="77777777" w:rsidR="00BC14B3" w:rsidRDefault="00BC14B3" w:rsidP="003E151B">
      <w:r>
        <w:t xml:space="preserve">Welsh Government (2020b) </w:t>
      </w:r>
      <w:r w:rsidRPr="00511CA9">
        <w:rPr>
          <w:i/>
          <w:iCs/>
        </w:rPr>
        <w:t>Local lockdown restrictions imposed to control Caerphilly outbreak</w:t>
      </w:r>
      <w:r>
        <w:rPr>
          <w:i/>
          <w:iCs/>
        </w:rPr>
        <w:t xml:space="preserve"> </w:t>
      </w:r>
      <w:r>
        <w:t xml:space="preserve">[Press Release] 7 September [Accessed 23/11/2020] available at </w:t>
      </w:r>
      <w:hyperlink r:id="rId19" w:history="1">
        <w:r w:rsidRPr="00E07663">
          <w:rPr>
            <w:rStyle w:val="Hyperlink"/>
          </w:rPr>
          <w:t>https://gov.wales/local-lockdown-restrictions-imposed-control-caerphilly-outbreak</w:t>
        </w:r>
      </w:hyperlink>
      <w:r>
        <w:t xml:space="preserve"> </w:t>
      </w:r>
    </w:p>
    <w:p w14:paraId="0F483D57" w14:textId="77777777" w:rsidR="00BC14B3" w:rsidRDefault="00BC14B3" w:rsidP="003E151B">
      <w:r>
        <w:t xml:space="preserve">WHO (2020) </w:t>
      </w:r>
      <w:r>
        <w:rPr>
          <w:i/>
          <w:iCs/>
        </w:rPr>
        <w:t xml:space="preserve">WHO Director-General’s opening remarks at the mission briefing on COVID-19. [Online]. Available from: https://www.who.int/dg/ speeches/detail/who-director-general-s-opening-remarks-at-the-mission- briefing-on-covid-19 </w:t>
      </w:r>
      <w:r w:rsidRPr="00536391">
        <w:t xml:space="preserve">[Accessed on </w:t>
      </w:r>
      <w:r>
        <w:t>23/11/2020</w:t>
      </w:r>
      <w:r w:rsidRPr="00536391">
        <w:t>]</w:t>
      </w:r>
      <w:r>
        <w:t xml:space="preserve"> available at </w:t>
      </w:r>
      <w:hyperlink r:id="rId20" w:history="1">
        <w:r w:rsidRPr="00E07663">
          <w:rPr>
            <w:rStyle w:val="Hyperlink"/>
            <w:i/>
            <w:iCs/>
          </w:rPr>
          <w:t>https://www.who.int/dg/speeches/detail/who-director-general-s-opening-remarks-at-the-media-briefing-on-covid-19---11-march-2020</w:t>
        </w:r>
      </w:hyperlink>
      <w:r>
        <w:t>.</w:t>
      </w:r>
    </w:p>
    <w:p w14:paraId="6165F5E4" w14:textId="77777777" w:rsidR="00BC14B3" w:rsidRPr="00F122F8" w:rsidRDefault="00BC14B3" w:rsidP="00F122F8">
      <w:proofErr w:type="spellStart"/>
      <w:r>
        <w:t>Worldometer</w:t>
      </w:r>
      <w:proofErr w:type="spellEnd"/>
      <w:r>
        <w:t xml:space="preserve"> (2020) </w:t>
      </w:r>
      <w:r>
        <w:rPr>
          <w:i/>
          <w:iCs/>
        </w:rPr>
        <w:t>Coronavirus Update (Live): Cases and Deaths from COVID-19 Virus Pandemic</w:t>
      </w:r>
      <w:r>
        <w:t xml:space="preserve">, </w:t>
      </w:r>
      <w:proofErr w:type="spellStart"/>
      <w:r>
        <w:rPr>
          <w:i/>
          <w:iCs/>
        </w:rPr>
        <w:t>Worldometers</w:t>
      </w:r>
      <w:proofErr w:type="spellEnd"/>
      <w:r>
        <w:t xml:space="preserve"> [Accessed 23/11/2020] available at </w:t>
      </w:r>
      <w:hyperlink r:id="rId21" w:history="1">
        <w:r w:rsidRPr="00E07663">
          <w:rPr>
            <w:rStyle w:val="Hyperlink"/>
          </w:rPr>
          <w:t>https://www.worldometers.info/coronavirus/</w:t>
        </w:r>
      </w:hyperlink>
      <w:r>
        <w:t xml:space="preserve"> </w:t>
      </w:r>
    </w:p>
    <w:p w14:paraId="79ABEB0E" w14:textId="48EB0634" w:rsidR="00BD7DAF" w:rsidRDefault="00BD7DAF">
      <w:pPr>
        <w:rPr>
          <w:color w:val="000000"/>
          <w:shd w:val="clear" w:color="auto" w:fill="FFFFFF"/>
        </w:rPr>
      </w:pPr>
      <w:r>
        <w:rPr>
          <w:color w:val="000000"/>
          <w:shd w:val="clear" w:color="auto" w:fill="FFFFFF"/>
        </w:rPr>
        <w:t>Findings</w:t>
      </w:r>
      <w:r w:rsidR="00F765B7">
        <w:rPr>
          <w:color w:val="000000"/>
          <w:shd w:val="clear" w:color="auto" w:fill="FFFFFF"/>
        </w:rPr>
        <w:t xml:space="preserve"> </w:t>
      </w:r>
    </w:p>
    <w:p w14:paraId="04D735B2" w14:textId="0E9001AE" w:rsidR="00BD7DAF" w:rsidRDefault="00BD7DAF" w:rsidP="00BD7DAF">
      <w:pPr>
        <w:pStyle w:val="ListParagraph"/>
        <w:numPr>
          <w:ilvl w:val="0"/>
          <w:numId w:val="1"/>
        </w:numPr>
        <w:rPr>
          <w:color w:val="000000"/>
          <w:shd w:val="clear" w:color="auto" w:fill="FFFFFF"/>
        </w:rPr>
      </w:pPr>
      <w:r>
        <w:rPr>
          <w:color w:val="000000"/>
          <w:shd w:val="clear" w:color="auto" w:fill="FFFFFF"/>
        </w:rPr>
        <w:t>There was no noticeable reduction in percentage of beds in use in any health board during the local lockdowns</w:t>
      </w:r>
    </w:p>
    <w:p w14:paraId="459D2CAE" w14:textId="35948520" w:rsidR="00BD7DAF" w:rsidRDefault="00BD7DAF" w:rsidP="00BD7DAF">
      <w:pPr>
        <w:pStyle w:val="ListParagraph"/>
        <w:numPr>
          <w:ilvl w:val="0"/>
          <w:numId w:val="1"/>
        </w:numPr>
        <w:rPr>
          <w:color w:val="000000"/>
          <w:shd w:val="clear" w:color="auto" w:fill="FFFFFF"/>
        </w:rPr>
      </w:pPr>
      <w:r>
        <w:rPr>
          <w:color w:val="000000"/>
          <w:shd w:val="clear" w:color="auto" w:fill="FFFFFF"/>
        </w:rPr>
        <w:t>This supports other findings that lockdowns are effective only when strict (or something like that)</w:t>
      </w:r>
    </w:p>
    <w:p w14:paraId="7A2639DC" w14:textId="648E33C6" w:rsidR="00BD7DAF" w:rsidRDefault="00BD7DAF" w:rsidP="00BD7DAF">
      <w:pPr>
        <w:pStyle w:val="ListParagraph"/>
        <w:numPr>
          <w:ilvl w:val="0"/>
          <w:numId w:val="1"/>
        </w:numPr>
        <w:rPr>
          <w:color w:val="000000"/>
          <w:shd w:val="clear" w:color="auto" w:fill="FFFFFF"/>
        </w:rPr>
      </w:pPr>
      <w:r>
        <w:rPr>
          <w:color w:val="000000"/>
          <w:shd w:val="clear" w:color="auto" w:fill="FFFFFF"/>
        </w:rPr>
        <w:t>However, the same can be said of the firebreak lockdown (admittedly much more recent)</w:t>
      </w:r>
    </w:p>
    <w:p w14:paraId="3E651E01" w14:textId="00959F9A" w:rsidR="00BD7DAF" w:rsidRDefault="00BD7DAF" w:rsidP="00BD7DAF">
      <w:pPr>
        <w:pStyle w:val="ListParagraph"/>
        <w:numPr>
          <w:ilvl w:val="0"/>
          <w:numId w:val="1"/>
        </w:numPr>
        <w:rPr>
          <w:color w:val="000000"/>
          <w:shd w:val="clear" w:color="auto" w:fill="FFFFFF"/>
        </w:rPr>
      </w:pPr>
      <w:r>
        <w:rPr>
          <w:color w:val="000000"/>
          <w:shd w:val="clear" w:color="auto" w:fill="FFFFFF"/>
        </w:rPr>
        <w:t>This could be because, while keeping bed occupancy low is a goal of lockdown measures, it is not a useful indicator of their efficacy because of the significant time lag between infection, hospitalisation, and death or recovery</w:t>
      </w:r>
    </w:p>
    <w:p w14:paraId="071878D1" w14:textId="2B398207" w:rsidR="0031257A" w:rsidRDefault="0031257A" w:rsidP="00BD7DAF">
      <w:pPr>
        <w:pStyle w:val="ListParagraph"/>
        <w:numPr>
          <w:ilvl w:val="0"/>
          <w:numId w:val="1"/>
        </w:numPr>
        <w:rPr>
          <w:color w:val="000000"/>
          <w:shd w:val="clear" w:color="auto" w:fill="FFFFFF"/>
        </w:rPr>
      </w:pPr>
      <w:r>
        <w:rPr>
          <w:color w:val="000000"/>
          <w:shd w:val="clear" w:color="auto" w:fill="FFFFFF"/>
        </w:rPr>
        <w:t>What is clear is that September – November was a period when intervention was needed. The lockdowns do seem to have been implemented at a time that anticipated increased pressure on the NHS, and the situation in Welsh hospitals could have been considerably worse without the interventions.</w:t>
      </w:r>
    </w:p>
    <w:p w14:paraId="583DFF43" w14:textId="4FB87E7A" w:rsidR="0031257A" w:rsidRPr="00BD7DAF" w:rsidRDefault="0031257A" w:rsidP="00BD7DAF">
      <w:pPr>
        <w:pStyle w:val="ListParagraph"/>
        <w:numPr>
          <w:ilvl w:val="0"/>
          <w:numId w:val="1"/>
        </w:numPr>
        <w:rPr>
          <w:color w:val="000000"/>
          <w:shd w:val="clear" w:color="auto" w:fill="FFFFFF"/>
        </w:rPr>
      </w:pPr>
      <w:r>
        <w:rPr>
          <w:color w:val="000000"/>
          <w:shd w:val="clear" w:color="auto" w:fill="FFFFFF"/>
        </w:rPr>
        <w:t xml:space="preserve">Overview (animated bar chart) – while the outlook may look bleak from the change in hospitalisations, there is some good news. The ratio of suspected to confirmed patients has completely flipped, indicating that there are better testing mechanisms in place now than there were in September. The proportion of hospitalised COVID-19 patients who are recovering has also increased. </w:t>
      </w:r>
    </w:p>
    <w:p w14:paraId="751B13C4" w14:textId="77777777" w:rsidR="00BD7DAF" w:rsidRDefault="00BD7DAF">
      <w:pPr>
        <w:rPr>
          <w:color w:val="000000"/>
          <w:shd w:val="clear" w:color="auto" w:fill="FFFFFF"/>
        </w:rPr>
      </w:pPr>
    </w:p>
    <w:p w14:paraId="708C5104" w14:textId="53656D33" w:rsidR="00F603CA" w:rsidRDefault="00F603CA">
      <w:pPr>
        <w:rPr>
          <w:color w:val="000000"/>
          <w:shd w:val="clear" w:color="auto" w:fill="FFFFFF"/>
        </w:rPr>
      </w:pPr>
      <w:r>
        <w:rPr>
          <w:color w:val="000000"/>
          <w:shd w:val="clear" w:color="auto" w:fill="FFFFFF"/>
        </w:rPr>
        <w:t>RESEARCH</w:t>
      </w:r>
    </w:p>
    <w:p w14:paraId="57833B43" w14:textId="47CF0D0D" w:rsidR="00F603CA" w:rsidRDefault="00F603CA">
      <w:pPr>
        <w:rPr>
          <w:color w:val="000000"/>
          <w:shd w:val="clear" w:color="auto" w:fill="FFFFFF"/>
        </w:rPr>
      </w:pPr>
      <w:r w:rsidRPr="00F603CA">
        <w:rPr>
          <w:color w:val="000000"/>
          <w:shd w:val="clear" w:color="auto" w:fill="FFFFFF"/>
        </w:rPr>
        <w:t>https://www.ncbi.nlm.nih.gov/pmc/articles/PMC7288278/</w:t>
      </w:r>
    </w:p>
    <w:p w14:paraId="3004F6B2" w14:textId="6D348B41" w:rsidR="005A4044" w:rsidRDefault="00F603CA">
      <w:pPr>
        <w:rPr>
          <w:color w:val="000000"/>
          <w:shd w:val="clear" w:color="auto" w:fill="FFFFFF"/>
        </w:rPr>
      </w:pPr>
      <w:r>
        <w:rPr>
          <w:color w:val="000000"/>
          <w:shd w:val="clear" w:color="auto" w:fill="FFFFFF"/>
        </w:rPr>
        <w:t>As described in the Methods, we considered how the time from symptom onset to hospitalisation changed in the initial stages of the COVID-19 pandemic (</w:t>
      </w:r>
      <w:hyperlink r:id="rId22" w:tgtFrame="figure" w:history="1">
        <w:r>
          <w:rPr>
            <w:rStyle w:val="Hyperlink"/>
            <w:color w:val="642A8F"/>
            <w:shd w:val="clear" w:color="auto" w:fill="FFFFFF"/>
          </w:rPr>
          <w:t>Figure 1</w:t>
        </w:r>
      </w:hyperlink>
      <w:r>
        <w:rPr>
          <w:color w:val="000000"/>
          <w:shd w:val="clear" w:color="auto" w:fill="FFFFFF"/>
        </w:rPr>
        <w:t xml:space="preserve">B). The estimated mean value of this quantity changed from around 6.5 days in the period between 2 January and 14 January to a lower value of around 2 days by 22 January. Towards the end of the time period considered, the mean </w:t>
      </w:r>
      <w:r>
        <w:rPr>
          <w:color w:val="000000"/>
          <w:shd w:val="clear" w:color="auto" w:fill="FFFFFF"/>
        </w:rPr>
        <w:lastRenderedPageBreak/>
        <w:t>time from symptom onset to hospitalisation appeared to be reducing more slowly than earlier in the time period considered. This potentially indicates a limit to the ability of isolation measures to decrease the symptomatic infectious period.</w:t>
      </w:r>
    </w:p>
    <w:p w14:paraId="13CF2D29" w14:textId="0E042AC8" w:rsidR="00F603CA" w:rsidRDefault="00F603CA">
      <w:pPr>
        <w:rPr>
          <w:color w:val="000000"/>
          <w:shd w:val="clear" w:color="auto" w:fill="FFFFFF"/>
        </w:rPr>
      </w:pPr>
    </w:p>
    <w:p w14:paraId="50E9E690" w14:textId="5059BBC5" w:rsidR="00F603CA" w:rsidRDefault="0010525B">
      <w:hyperlink r:id="rId23" w:history="1">
        <w:r w:rsidR="00F603CA" w:rsidRPr="00A0136D">
          <w:rPr>
            <w:rStyle w:val="Hyperlink"/>
          </w:rPr>
          <w:t>https://jamanetwork.com/journals/jama/fullarticle/2761044</w:t>
        </w:r>
      </w:hyperlink>
    </w:p>
    <w:p w14:paraId="7D91FCED" w14:textId="5C08628F" w:rsidR="00F603CA" w:rsidRDefault="00F603CA">
      <w:pPr>
        <w:rPr>
          <w:rFonts w:ascii="Helvetica" w:hAnsi="Helvetica" w:cs="Helvetica"/>
          <w:color w:val="333333"/>
        </w:rPr>
      </w:pPr>
      <w:r>
        <w:rPr>
          <w:rFonts w:ascii="Helvetica" w:hAnsi="Helvetica" w:cs="Helvetica"/>
          <w:color w:val="333333"/>
        </w:rPr>
        <w:t xml:space="preserve">The median time from first symptom to </w:t>
      </w:r>
      <w:proofErr w:type="spellStart"/>
      <w:r>
        <w:rPr>
          <w:rFonts w:ascii="Helvetica" w:hAnsi="Helvetica" w:cs="Helvetica"/>
          <w:color w:val="333333"/>
        </w:rPr>
        <w:t>dyspnea</w:t>
      </w:r>
      <w:proofErr w:type="spellEnd"/>
      <w:r>
        <w:rPr>
          <w:rFonts w:ascii="Helvetica" w:hAnsi="Helvetica" w:cs="Helvetica"/>
          <w:color w:val="333333"/>
        </w:rPr>
        <w:t xml:space="preserve"> was 5.0 days, to hospital admission was 7.0 days, and to ARDS was 8.0 days.</w:t>
      </w:r>
    </w:p>
    <w:p w14:paraId="48B9F532" w14:textId="21005290" w:rsidR="00F603CA" w:rsidRDefault="00F603CA">
      <w:pPr>
        <w:rPr>
          <w:rFonts w:ascii="Helvetica" w:hAnsi="Helvetica" w:cs="Helvetica"/>
          <w:color w:val="333333"/>
        </w:rPr>
      </w:pPr>
    </w:p>
    <w:p w14:paraId="246C1829" w14:textId="59C9E694" w:rsidR="00F603CA" w:rsidRDefault="0010525B">
      <w:pPr>
        <w:rPr>
          <w:rFonts w:ascii="Helvetica" w:hAnsi="Helvetica" w:cs="Helvetica"/>
          <w:color w:val="333333"/>
        </w:rPr>
      </w:pPr>
      <w:hyperlink r:id="rId24" w:history="1">
        <w:r w:rsidR="00FB09BE" w:rsidRPr="00A0136D">
          <w:rPr>
            <w:rStyle w:val="Hyperlink"/>
            <w:rFonts w:ascii="Helvetica" w:hAnsi="Helvetica" w:cs="Helvetica"/>
          </w:rPr>
          <w:t>https://www.cdc.gov/coronavirus/2019-ncov/hcp/clinical-guidance-management-patients.html</w:t>
        </w:r>
      </w:hyperlink>
      <w:r w:rsidR="00FB09BE">
        <w:rPr>
          <w:rFonts w:ascii="Helvetica" w:hAnsi="Helvetica" w:cs="Helvetica"/>
          <w:color w:val="333333"/>
        </w:rPr>
        <w:t xml:space="preserve"> </w:t>
      </w:r>
    </w:p>
    <w:p w14:paraId="0CE7CF2F" w14:textId="72157A3A" w:rsidR="00F603CA" w:rsidRDefault="00F603CA">
      <w:pPr>
        <w:rPr>
          <w:rFonts w:ascii="Segoe UI" w:hAnsi="Segoe UI" w:cs="Segoe UI"/>
          <w:color w:val="000000"/>
          <w:sz w:val="16"/>
          <w:szCs w:val="16"/>
          <w:shd w:val="clear" w:color="auto" w:fill="FFFFFF"/>
          <w:vertAlign w:val="superscript"/>
        </w:rPr>
      </w:pPr>
      <w:r>
        <w:rPr>
          <w:rFonts w:ascii="Segoe UI" w:hAnsi="Segoe UI" w:cs="Segoe UI"/>
          <w:color w:val="000000"/>
          <w:sz w:val="26"/>
          <w:szCs w:val="26"/>
          <w:shd w:val="clear" w:color="auto" w:fill="FFFFFF"/>
        </w:rPr>
        <w:t>The incubation period for COVID-19 is thought to extend to 14 days, with a median time of 4-5 days from exposure to symptoms onset.</w:t>
      </w:r>
      <w:r>
        <w:rPr>
          <w:rFonts w:ascii="Segoe UI" w:hAnsi="Segoe UI" w:cs="Segoe UI"/>
          <w:color w:val="000000"/>
          <w:sz w:val="16"/>
          <w:szCs w:val="16"/>
          <w:shd w:val="clear" w:color="auto" w:fill="FFFFFF"/>
          <w:vertAlign w:val="superscript"/>
        </w:rPr>
        <w:t>(1-3)</w:t>
      </w:r>
      <w:r>
        <w:rPr>
          <w:rFonts w:ascii="Segoe UI" w:hAnsi="Segoe UI" w:cs="Segoe UI"/>
          <w:color w:val="000000"/>
          <w:sz w:val="26"/>
          <w:szCs w:val="26"/>
          <w:shd w:val="clear" w:color="auto" w:fill="FFFFFF"/>
        </w:rPr>
        <w:t> One study reported that 97.5% of people with COVID-19 who have symptoms will do so within 11.5 days of SARS-CoV-2 infection.</w:t>
      </w:r>
      <w:r>
        <w:rPr>
          <w:rFonts w:ascii="Segoe UI" w:hAnsi="Segoe UI" w:cs="Segoe UI"/>
          <w:color w:val="000000"/>
          <w:sz w:val="16"/>
          <w:szCs w:val="16"/>
          <w:shd w:val="clear" w:color="auto" w:fill="FFFFFF"/>
          <w:vertAlign w:val="superscript"/>
        </w:rPr>
        <w:t>(3)</w:t>
      </w:r>
    </w:p>
    <w:p w14:paraId="3CFEFF4D" w14:textId="1D950D1C" w:rsidR="001352C7" w:rsidRDefault="001352C7">
      <w:pPr>
        <w:rPr>
          <w:rFonts w:ascii="Segoe UI" w:hAnsi="Segoe UI" w:cs="Segoe UI"/>
          <w:color w:val="000000"/>
          <w:sz w:val="16"/>
          <w:szCs w:val="16"/>
          <w:shd w:val="clear" w:color="auto" w:fill="FFFFFF"/>
          <w:vertAlign w:val="superscript"/>
        </w:rPr>
      </w:pPr>
    </w:p>
    <w:p w14:paraId="7A24A05E" w14:textId="65BCCD9E" w:rsidR="001352C7" w:rsidRPr="001352C7" w:rsidRDefault="0010525B" w:rsidP="001352C7">
      <w:pPr>
        <w:rPr>
          <w:shd w:val="clear" w:color="auto" w:fill="FFFFFF"/>
        </w:rPr>
      </w:pPr>
      <w:hyperlink r:id="rId25" w:anchor=":~:text=Median%20hospital%20LoS%20ranged%20from,4%20to%2019%20days%2C%20respectively" w:history="1">
        <w:r w:rsidR="001352C7" w:rsidRPr="00A0136D">
          <w:rPr>
            <w:rStyle w:val="Hyperlink"/>
            <w:shd w:val="clear" w:color="auto" w:fill="FFFFFF"/>
          </w:rPr>
          <w:t>https://bmcmedicine.biomedcentral.com/articles/10.1186/s12916-020-01726-3#:~:text=Median%20hospital%20LoS%20ranged%20from,4%20to%2019%20days%2C%20respectively</w:t>
        </w:r>
      </w:hyperlink>
      <w:r w:rsidR="001352C7" w:rsidRPr="001352C7">
        <w:rPr>
          <w:shd w:val="clear" w:color="auto" w:fill="FFFFFF"/>
        </w:rPr>
        <w:t>.</w:t>
      </w:r>
      <w:r w:rsidR="001352C7">
        <w:rPr>
          <w:shd w:val="clear" w:color="auto" w:fill="FFFFFF"/>
        </w:rPr>
        <w:t xml:space="preserve"> </w:t>
      </w:r>
    </w:p>
    <w:p w14:paraId="49E32EC5" w14:textId="55CD0010" w:rsidR="001352C7" w:rsidRDefault="001352C7">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We identified 52 studies, the majority from China (46/52). Median hospital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ranged from 4 to 53 days within China, and 4 to 21 days outside of China, across 45 studies. ICU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was reported by eight studies—four each within and outside China—with median values ranging from 6 to 12 and 4 to 19 days, respectively. Our summary distributions have a median hospital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w:t>
      </w:r>
      <w:proofErr w:type="spellStart"/>
      <w:r>
        <w:rPr>
          <w:rFonts w:ascii="Segoe UI" w:hAnsi="Segoe UI" w:cs="Segoe UI"/>
          <w:color w:val="333333"/>
          <w:sz w:val="27"/>
          <w:szCs w:val="27"/>
          <w:shd w:val="clear" w:color="auto" w:fill="FFFFFF"/>
        </w:rPr>
        <w:t>LoS</w:t>
      </w:r>
      <w:proofErr w:type="spellEnd"/>
      <w:r>
        <w:rPr>
          <w:rFonts w:ascii="Segoe UI" w:hAnsi="Segoe UI" w:cs="Segoe UI"/>
          <w:color w:val="333333"/>
          <w:sz w:val="27"/>
          <w:szCs w:val="27"/>
          <w:shd w:val="clear" w:color="auto" w:fill="FFFFFF"/>
        </w:rPr>
        <w:t xml:space="preserve"> than those who died during their admission, but no trend associated with study date.</w:t>
      </w:r>
    </w:p>
    <w:p w14:paraId="34884EF0" w14:textId="1B53A0CB" w:rsidR="001352C7" w:rsidRDefault="001352C7">
      <w:pPr>
        <w:rPr>
          <w:rFonts w:ascii="Segoe UI" w:hAnsi="Segoe UI" w:cs="Segoe UI"/>
          <w:color w:val="333333"/>
          <w:sz w:val="27"/>
          <w:szCs w:val="27"/>
          <w:shd w:val="clear" w:color="auto" w:fill="FFFFFF"/>
        </w:rPr>
      </w:pPr>
    </w:p>
    <w:p w14:paraId="724C5A45" w14:textId="7126E177" w:rsidR="00BD7DAF" w:rsidRDefault="0010525B">
      <w:pPr>
        <w:rPr>
          <w:rFonts w:ascii="Segoe UI" w:hAnsi="Segoe UI" w:cs="Segoe UI"/>
          <w:color w:val="333333"/>
          <w:sz w:val="27"/>
          <w:szCs w:val="27"/>
          <w:shd w:val="clear" w:color="auto" w:fill="FFFFFF"/>
        </w:rPr>
      </w:pPr>
      <w:hyperlink r:id="rId26" w:history="1">
        <w:r w:rsidR="00BD7DAF" w:rsidRPr="00A26D2C">
          <w:rPr>
            <w:rStyle w:val="Hyperlink"/>
            <w:rFonts w:ascii="Segoe UI" w:hAnsi="Segoe UI" w:cs="Segoe UI"/>
            <w:sz w:val="27"/>
            <w:szCs w:val="27"/>
            <w:shd w:val="clear" w:color="auto" w:fill="FFFFFF"/>
          </w:rPr>
          <w:t>https://www.thelancet.com/journals/eclinm/article/PIIS2589-5370(20)30201-7/fulltext</w:t>
        </w:r>
      </w:hyperlink>
      <w:r w:rsidR="00BD7DAF">
        <w:rPr>
          <w:rFonts w:ascii="Segoe UI" w:hAnsi="Segoe UI" w:cs="Segoe UI"/>
          <w:color w:val="333333"/>
          <w:sz w:val="27"/>
          <w:szCs w:val="27"/>
          <w:shd w:val="clear" w:color="auto" w:fill="FFFFFF"/>
        </w:rPr>
        <w:t xml:space="preserve"> </w:t>
      </w:r>
    </w:p>
    <w:p w14:paraId="7BA493DA" w14:textId="5787E2D4" w:rsidR="00BD7DAF" w:rsidRDefault="00BD7DAF">
      <w:pPr>
        <w:rPr>
          <w:rFonts w:ascii="Source Sans Pro" w:hAnsi="Source Sans Pro"/>
          <w:color w:val="505050"/>
          <w:sz w:val="27"/>
          <w:szCs w:val="27"/>
          <w:shd w:val="clear" w:color="auto" w:fill="FFFFFF"/>
        </w:rPr>
      </w:pPr>
      <w:r>
        <w:rPr>
          <w:rFonts w:ascii="Segoe UI" w:hAnsi="Segoe UI" w:cs="Segoe UI"/>
          <w:color w:val="333333"/>
          <w:sz w:val="27"/>
          <w:szCs w:val="27"/>
          <w:shd w:val="clear" w:color="auto" w:fill="FFFFFF"/>
        </w:rPr>
        <w:t>“</w:t>
      </w:r>
      <w:r>
        <w:rPr>
          <w:rFonts w:ascii="Source Sans Pro" w:hAnsi="Source Sans Pro"/>
          <w:color w:val="505050"/>
          <w:sz w:val="27"/>
          <w:szCs w:val="27"/>
          <w:shd w:val="clear" w:color="auto" w:fill="FFFFFF"/>
        </w:rPr>
        <w:t>It appears that the less rigid lockdown led to an insufficient decrease in mobility to reverse an outbreak such as COVID-19. With a tighter lockdown, mobility decreased enough to bring down transmission promptly below the level needed to sustain the epidemic.”</w:t>
      </w:r>
    </w:p>
    <w:p w14:paraId="1315B8DC" w14:textId="5CCCF52E" w:rsidR="00BD7DAF" w:rsidRDefault="0010525B">
      <w:pPr>
        <w:rPr>
          <w:rFonts w:ascii="Segoe UI" w:hAnsi="Segoe UI" w:cs="Segoe UI"/>
          <w:color w:val="333333"/>
          <w:sz w:val="27"/>
          <w:szCs w:val="27"/>
          <w:shd w:val="clear" w:color="auto" w:fill="FFFFFF"/>
        </w:rPr>
      </w:pPr>
      <w:hyperlink r:id="rId27" w:history="1">
        <w:r w:rsidR="00BD7DAF" w:rsidRPr="00A26D2C">
          <w:rPr>
            <w:rStyle w:val="Hyperlink"/>
            <w:rFonts w:ascii="Segoe UI" w:hAnsi="Segoe UI" w:cs="Segoe UI"/>
            <w:sz w:val="27"/>
            <w:szCs w:val="27"/>
            <w:shd w:val="clear" w:color="auto" w:fill="FFFFFF"/>
          </w:rPr>
          <w:t>https://www.ncbi.nlm.nih.gov/pmc/articles/PMC7432619/</w:t>
        </w:r>
      </w:hyperlink>
    </w:p>
    <w:p w14:paraId="3C12EBC0" w14:textId="25D5D393" w:rsidR="00BD7DAF" w:rsidRDefault="00BD7DAF">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Measure lockdown effectiveness with R number / infection rate.</w:t>
      </w:r>
    </w:p>
    <w:p w14:paraId="17226E05" w14:textId="5B94FCF2" w:rsidR="00BD7DAF" w:rsidRDefault="0010525B">
      <w:pPr>
        <w:rPr>
          <w:rFonts w:ascii="Segoe UI" w:hAnsi="Segoe UI" w:cs="Segoe UI"/>
          <w:color w:val="333333"/>
          <w:sz w:val="27"/>
          <w:szCs w:val="27"/>
          <w:shd w:val="clear" w:color="auto" w:fill="FFFFFF"/>
        </w:rPr>
      </w:pPr>
      <w:hyperlink r:id="rId28" w:history="1">
        <w:r w:rsidR="00BD7DAF" w:rsidRPr="00A26D2C">
          <w:rPr>
            <w:rStyle w:val="Hyperlink"/>
            <w:rFonts w:ascii="Segoe UI" w:hAnsi="Segoe UI" w:cs="Segoe UI"/>
            <w:sz w:val="27"/>
            <w:szCs w:val="27"/>
            <w:shd w:val="clear" w:color="auto" w:fill="FFFFFF"/>
          </w:rPr>
          <w:t>https://www.ncbi.nlm.nih.gov/pmc/articles/PMC7268966/</w:t>
        </w:r>
      </w:hyperlink>
    </w:p>
    <w:p w14:paraId="00B6253A" w14:textId="4CB5DFF8" w:rsidR="00BD7DAF" w:rsidRDefault="00BD7DAF">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w:t>
      </w:r>
      <w:r>
        <w:rPr>
          <w:color w:val="000000"/>
          <w:shd w:val="clear" w:color="auto" w:fill="FFFFFF"/>
        </w:rPr>
        <w:t>Our results show that lockdown is effective in reducing the number of new cases in the countries that implement it, compared with those countries that do not. This is especially true around 10 days after the implementation of the policy. Its efficacy continues to grow up to 20 days after implementation.”</w:t>
      </w:r>
    </w:p>
    <w:p w14:paraId="2831983C" w14:textId="77777777" w:rsidR="00BD7DAF" w:rsidRDefault="00BD7DAF">
      <w:pPr>
        <w:rPr>
          <w:rFonts w:ascii="Segoe UI" w:hAnsi="Segoe UI" w:cs="Segoe UI"/>
          <w:color w:val="333333"/>
          <w:sz w:val="27"/>
          <w:szCs w:val="27"/>
          <w:shd w:val="clear" w:color="auto" w:fill="FFFFFF"/>
        </w:rPr>
      </w:pPr>
    </w:p>
    <w:p w14:paraId="4C8233B1" w14:textId="1CC8AA25" w:rsidR="001352C7" w:rsidRDefault="001352C7">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Median incubation + median time to hospitalisation + median time in hospital = 5 + 7 + 5 = 17</w:t>
      </w:r>
    </w:p>
    <w:p w14:paraId="59340AA8" w14:textId="3C89B83B" w:rsidR="00FB09BE" w:rsidRDefault="00FB09BE">
      <w:pPr>
        <w:rPr>
          <w:rFonts w:ascii="Segoe UI" w:hAnsi="Segoe UI" w:cs="Segoe UI"/>
          <w:color w:val="333333"/>
          <w:sz w:val="27"/>
          <w:szCs w:val="27"/>
          <w:shd w:val="clear" w:color="auto" w:fill="FFFFFF"/>
        </w:rPr>
      </w:pPr>
    </w:p>
    <w:p w14:paraId="0A6D8A2D" w14:textId="736C735E" w:rsidR="00FB09BE" w:rsidRDefault="0010525B">
      <w:hyperlink r:id="rId29" w:history="1">
        <w:r w:rsidR="00FB09BE" w:rsidRPr="00A0136D">
          <w:rPr>
            <w:rStyle w:val="Hyperlink"/>
          </w:rPr>
          <w:t>https://www.color-blindness.com/coblis-color-blindness-simulator/</w:t>
        </w:r>
      </w:hyperlink>
    </w:p>
    <w:p w14:paraId="6DF295AF" w14:textId="5B8EB971" w:rsidR="00FB09BE" w:rsidRDefault="00FB09BE">
      <w:r>
        <w:t xml:space="preserve">Used to test colour scheme as produced at: </w:t>
      </w:r>
      <w:hyperlink r:id="rId30" w:history="1">
        <w:r w:rsidRPr="00A0136D">
          <w:rPr>
            <w:rStyle w:val="Hyperlink"/>
          </w:rPr>
          <w:t>https://coolors.co/</w:t>
        </w:r>
      </w:hyperlink>
    </w:p>
    <w:p w14:paraId="7C6A1034" w14:textId="2673B0CB" w:rsidR="00FB09BE" w:rsidRDefault="00FB09BE"/>
    <w:sectPr w:rsidR="00FB09BE" w:rsidSect="003348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FFB4A" w14:textId="77777777" w:rsidR="0010525B" w:rsidRDefault="0010525B" w:rsidP="003E151B">
      <w:pPr>
        <w:spacing w:after="0" w:line="240" w:lineRule="auto"/>
      </w:pPr>
      <w:r>
        <w:separator/>
      </w:r>
    </w:p>
  </w:endnote>
  <w:endnote w:type="continuationSeparator" w:id="0">
    <w:p w14:paraId="1CA75392" w14:textId="77777777" w:rsidR="0010525B" w:rsidRDefault="0010525B" w:rsidP="003E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411294"/>
      <w:docPartObj>
        <w:docPartGallery w:val="Page Numbers (Bottom of Page)"/>
        <w:docPartUnique/>
      </w:docPartObj>
    </w:sdtPr>
    <w:sdtEndPr/>
    <w:sdtContent>
      <w:sdt>
        <w:sdtPr>
          <w:id w:val="-1769616900"/>
          <w:docPartObj>
            <w:docPartGallery w:val="Page Numbers (Top of Page)"/>
            <w:docPartUnique/>
          </w:docPartObj>
        </w:sdtPr>
        <w:sdtEndPr/>
        <w:sdtContent>
          <w:p w14:paraId="4C735BCB" w14:textId="7BCC70CF" w:rsidR="003E151B" w:rsidRDefault="003E15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4FEEF8" w14:textId="77777777" w:rsidR="003E151B" w:rsidRDefault="003E1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439C3" w14:textId="77777777" w:rsidR="0010525B" w:rsidRDefault="0010525B" w:rsidP="003E151B">
      <w:pPr>
        <w:spacing w:after="0" w:line="240" w:lineRule="auto"/>
      </w:pPr>
      <w:r>
        <w:separator/>
      </w:r>
    </w:p>
  </w:footnote>
  <w:footnote w:type="continuationSeparator" w:id="0">
    <w:p w14:paraId="059F3E5F" w14:textId="77777777" w:rsidR="0010525B" w:rsidRDefault="0010525B" w:rsidP="003E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C2B1B" w14:textId="7BB5DA1E" w:rsidR="003E151B" w:rsidRDefault="003E151B" w:rsidP="003E151B">
    <w:r>
      <w:t>Mia Hatton ST20166622</w:t>
    </w:r>
    <w:r>
      <w:ptab w:relativeTo="margin" w:alignment="right" w:leader="none"/>
    </w:r>
    <w:r>
      <w:t>CIS5025 Visualisation of Data / WRIT1</w:t>
    </w:r>
  </w:p>
  <w:p w14:paraId="5AA7B9EC" w14:textId="6DA4959A" w:rsidR="003E151B" w:rsidRDefault="003E1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F49"/>
    <w:multiLevelType w:val="hybridMultilevel"/>
    <w:tmpl w:val="83888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251CF"/>
    <w:multiLevelType w:val="hybridMultilevel"/>
    <w:tmpl w:val="64D00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353187"/>
    <w:multiLevelType w:val="hybridMultilevel"/>
    <w:tmpl w:val="5BF05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B6168C"/>
    <w:multiLevelType w:val="hybridMultilevel"/>
    <w:tmpl w:val="FE549C82"/>
    <w:lvl w:ilvl="0" w:tplc="FA7C2D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CC38EF"/>
    <w:multiLevelType w:val="hybridMultilevel"/>
    <w:tmpl w:val="8996DA64"/>
    <w:lvl w:ilvl="0" w:tplc="108AE66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0"/>
    <w:rsid w:val="00052D07"/>
    <w:rsid w:val="000F5406"/>
    <w:rsid w:val="0010525B"/>
    <w:rsid w:val="001352C7"/>
    <w:rsid w:val="001722F0"/>
    <w:rsid w:val="001E4E3C"/>
    <w:rsid w:val="001F3254"/>
    <w:rsid w:val="002616C8"/>
    <w:rsid w:val="002A6C44"/>
    <w:rsid w:val="0031257A"/>
    <w:rsid w:val="0033489A"/>
    <w:rsid w:val="00392422"/>
    <w:rsid w:val="0039300A"/>
    <w:rsid w:val="003E151B"/>
    <w:rsid w:val="003E76AF"/>
    <w:rsid w:val="00423182"/>
    <w:rsid w:val="00436E20"/>
    <w:rsid w:val="0044165D"/>
    <w:rsid w:val="00450840"/>
    <w:rsid w:val="004B015F"/>
    <w:rsid w:val="00511CA9"/>
    <w:rsid w:val="0051604A"/>
    <w:rsid w:val="00523B42"/>
    <w:rsid w:val="00536391"/>
    <w:rsid w:val="005A4044"/>
    <w:rsid w:val="006759E4"/>
    <w:rsid w:val="006C6DCE"/>
    <w:rsid w:val="00714EB9"/>
    <w:rsid w:val="00783930"/>
    <w:rsid w:val="007F40EF"/>
    <w:rsid w:val="00903675"/>
    <w:rsid w:val="0098490E"/>
    <w:rsid w:val="009F012D"/>
    <w:rsid w:val="00A5450A"/>
    <w:rsid w:val="00A9001F"/>
    <w:rsid w:val="00B02CC6"/>
    <w:rsid w:val="00B225BD"/>
    <w:rsid w:val="00BC14B3"/>
    <w:rsid w:val="00BD7DAF"/>
    <w:rsid w:val="00C15B50"/>
    <w:rsid w:val="00D501F3"/>
    <w:rsid w:val="00DF1A3B"/>
    <w:rsid w:val="00EF6632"/>
    <w:rsid w:val="00F122F8"/>
    <w:rsid w:val="00F2417C"/>
    <w:rsid w:val="00F603CA"/>
    <w:rsid w:val="00F70271"/>
    <w:rsid w:val="00F765B7"/>
    <w:rsid w:val="00FB09BE"/>
    <w:rsid w:val="00FC5FD3"/>
    <w:rsid w:val="00FF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89459"/>
  <w15:chartTrackingRefBased/>
  <w15:docId w15:val="{50B36681-A6FC-404B-B150-9AEC378B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3CA"/>
    <w:rPr>
      <w:color w:val="0000FF"/>
      <w:u w:val="single"/>
    </w:rPr>
  </w:style>
  <w:style w:type="character" w:styleId="UnresolvedMention">
    <w:name w:val="Unresolved Mention"/>
    <w:basedOn w:val="DefaultParagraphFont"/>
    <w:uiPriority w:val="99"/>
    <w:semiHidden/>
    <w:unhideWhenUsed/>
    <w:rsid w:val="00F603CA"/>
    <w:rPr>
      <w:color w:val="605E5C"/>
      <w:shd w:val="clear" w:color="auto" w:fill="E1DFDD"/>
    </w:rPr>
  </w:style>
  <w:style w:type="character" w:styleId="FollowedHyperlink">
    <w:name w:val="FollowedHyperlink"/>
    <w:basedOn w:val="DefaultParagraphFont"/>
    <w:uiPriority w:val="99"/>
    <w:semiHidden/>
    <w:unhideWhenUsed/>
    <w:rsid w:val="00FB09BE"/>
    <w:rPr>
      <w:color w:val="954F72" w:themeColor="followedHyperlink"/>
      <w:u w:val="single"/>
    </w:rPr>
  </w:style>
  <w:style w:type="paragraph" w:styleId="ListParagraph">
    <w:name w:val="List Paragraph"/>
    <w:basedOn w:val="Normal"/>
    <w:uiPriority w:val="34"/>
    <w:qFormat/>
    <w:rsid w:val="00BD7DAF"/>
    <w:pPr>
      <w:ind w:left="720"/>
      <w:contextualSpacing/>
    </w:pPr>
  </w:style>
  <w:style w:type="paragraph" w:styleId="Title">
    <w:name w:val="Title"/>
    <w:basedOn w:val="Normal"/>
    <w:next w:val="Normal"/>
    <w:link w:val="TitleChar"/>
    <w:uiPriority w:val="10"/>
    <w:qFormat/>
    <w:rsid w:val="00516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0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5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E15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151B"/>
    <w:rPr>
      <w:rFonts w:eastAsiaTheme="minorEastAsia"/>
      <w:color w:val="5A5A5A" w:themeColor="text1" w:themeTint="A5"/>
      <w:spacing w:val="15"/>
    </w:rPr>
  </w:style>
  <w:style w:type="paragraph" w:styleId="Header">
    <w:name w:val="header"/>
    <w:basedOn w:val="Normal"/>
    <w:link w:val="HeaderChar"/>
    <w:uiPriority w:val="99"/>
    <w:unhideWhenUsed/>
    <w:rsid w:val="003E1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51B"/>
  </w:style>
  <w:style w:type="paragraph" w:styleId="Footer">
    <w:name w:val="footer"/>
    <w:basedOn w:val="Normal"/>
    <w:link w:val="FooterChar"/>
    <w:uiPriority w:val="99"/>
    <w:unhideWhenUsed/>
    <w:rsid w:val="003E1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51B"/>
  </w:style>
  <w:style w:type="character" w:customStyle="1" w:styleId="Heading2Char">
    <w:name w:val="Heading 2 Char"/>
    <w:basedOn w:val="DefaultParagraphFont"/>
    <w:link w:val="Heading2"/>
    <w:uiPriority w:val="9"/>
    <w:rsid w:val="00F122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F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809644">
      <w:bodyDiv w:val="1"/>
      <w:marLeft w:val="0"/>
      <w:marRight w:val="0"/>
      <w:marTop w:val="0"/>
      <w:marBottom w:val="0"/>
      <w:divBdr>
        <w:top w:val="none" w:sz="0" w:space="0" w:color="auto"/>
        <w:left w:val="none" w:sz="0" w:space="0" w:color="auto"/>
        <w:bottom w:val="none" w:sz="0" w:space="0" w:color="auto"/>
        <w:right w:val="none" w:sz="0" w:space="0" w:color="auto"/>
      </w:divBdr>
    </w:div>
    <w:div w:id="617832204">
      <w:bodyDiv w:val="1"/>
      <w:marLeft w:val="0"/>
      <w:marRight w:val="0"/>
      <w:marTop w:val="0"/>
      <w:marBottom w:val="0"/>
      <w:divBdr>
        <w:top w:val="none" w:sz="0" w:space="0" w:color="auto"/>
        <w:left w:val="none" w:sz="0" w:space="0" w:color="auto"/>
        <w:bottom w:val="none" w:sz="0" w:space="0" w:color="auto"/>
        <w:right w:val="none" w:sz="0" w:space="0" w:color="auto"/>
      </w:divBdr>
    </w:div>
    <w:div w:id="1162936342">
      <w:bodyDiv w:val="1"/>
      <w:marLeft w:val="0"/>
      <w:marRight w:val="0"/>
      <w:marTop w:val="0"/>
      <w:marBottom w:val="0"/>
      <w:divBdr>
        <w:top w:val="none" w:sz="0" w:space="0" w:color="auto"/>
        <w:left w:val="none" w:sz="0" w:space="0" w:color="auto"/>
        <w:bottom w:val="none" w:sz="0" w:space="0" w:color="auto"/>
        <w:right w:val="none" w:sz="0" w:space="0" w:color="auto"/>
      </w:divBdr>
    </w:div>
    <w:div w:id="1524244738">
      <w:bodyDiv w:val="1"/>
      <w:marLeft w:val="0"/>
      <w:marRight w:val="0"/>
      <w:marTop w:val="0"/>
      <w:marBottom w:val="0"/>
      <w:divBdr>
        <w:top w:val="none" w:sz="0" w:space="0" w:color="auto"/>
        <w:left w:val="none" w:sz="0" w:space="0" w:color="auto"/>
        <w:bottom w:val="none" w:sz="0" w:space="0" w:color="auto"/>
        <w:right w:val="none" w:sz="0" w:space="0" w:color="auto"/>
      </w:divBdr>
    </w:div>
    <w:div w:id="1775244241">
      <w:bodyDiv w:val="1"/>
      <w:marLeft w:val="0"/>
      <w:marRight w:val="0"/>
      <w:marTop w:val="0"/>
      <w:marBottom w:val="0"/>
      <w:divBdr>
        <w:top w:val="none" w:sz="0" w:space="0" w:color="auto"/>
        <w:left w:val="none" w:sz="0" w:space="0" w:color="auto"/>
        <w:bottom w:val="none" w:sz="0" w:space="0" w:color="auto"/>
        <w:right w:val="none" w:sz="0" w:space="0" w:color="auto"/>
      </w:divBdr>
    </w:div>
    <w:div w:id="1849712813">
      <w:bodyDiv w:val="1"/>
      <w:marLeft w:val="0"/>
      <w:marRight w:val="0"/>
      <w:marTop w:val="0"/>
      <w:marBottom w:val="0"/>
      <w:divBdr>
        <w:top w:val="none" w:sz="0" w:space="0" w:color="auto"/>
        <w:left w:val="none" w:sz="0" w:space="0" w:color="auto"/>
        <w:bottom w:val="none" w:sz="0" w:space="0" w:color="auto"/>
        <w:right w:val="none" w:sz="0" w:space="0" w:color="auto"/>
      </w:divBdr>
    </w:div>
    <w:div w:id="1902715819">
      <w:bodyDiv w:val="1"/>
      <w:marLeft w:val="0"/>
      <w:marRight w:val="0"/>
      <w:marTop w:val="0"/>
      <w:marBottom w:val="0"/>
      <w:divBdr>
        <w:top w:val="none" w:sz="0" w:space="0" w:color="auto"/>
        <w:left w:val="none" w:sz="0" w:space="0" w:color="auto"/>
        <w:bottom w:val="none" w:sz="0" w:space="0" w:color="auto"/>
        <w:right w:val="none" w:sz="0" w:space="0" w:color="auto"/>
      </w:divBdr>
    </w:div>
    <w:div w:id="20338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cdc.europa.eu/en/covid-19/facts/questions-answers-basic-facts" TargetMode="External"/><Relationship Id="rId18" Type="http://schemas.openxmlformats.org/officeDocument/2006/relationships/hyperlink" Target="https://gov.wales/local-lockdown-restrictions-imposed-control-caerphilly-outbreak" TargetMode="External"/><Relationship Id="rId26" Type="http://schemas.openxmlformats.org/officeDocument/2006/relationships/hyperlink" Target="https://www.thelancet.com/journals/eclinm/article/PIIS2589-5370(20)30201-7/fulltext" TargetMode="External"/><Relationship Id="rId3" Type="http://schemas.openxmlformats.org/officeDocument/2006/relationships/styles" Target="styles.xml"/><Relationship Id="rId21" Type="http://schemas.openxmlformats.org/officeDocument/2006/relationships/hyperlink" Target="https://www.worldometers.info/coronavirus/" TargetMode="External"/><Relationship Id="rId7" Type="http://schemas.openxmlformats.org/officeDocument/2006/relationships/endnotes" Target="endnotes.xml"/><Relationship Id="rId12" Type="http://schemas.openxmlformats.org/officeDocument/2006/relationships/hyperlink" Target="https://www.gov.uk/government/publications/coronavirus-covid-19-information-leaflet/coronavirus-stay-at-home-protect-the-nhs-save-lives-web-version" TargetMode="External"/><Relationship Id="rId17" Type="http://schemas.openxmlformats.org/officeDocument/2006/relationships/hyperlink" Target="https://coronavirus.data.gov.uk/" TargetMode="External"/><Relationship Id="rId25" Type="http://schemas.openxmlformats.org/officeDocument/2006/relationships/hyperlink" Target="https://bmcmedicine.biomedcentral.com/articles/10.1186/s12916-020-01726-3" TargetMode="External"/><Relationship Id="rId2" Type="http://schemas.openxmlformats.org/officeDocument/2006/relationships/numbering" Target="numbering.xml"/><Relationship Id="rId16" Type="http://schemas.openxmlformats.org/officeDocument/2006/relationships/hyperlink" Target="https://www.legislation.gov.uk/uksi/2020/350" TargetMode="External"/><Relationship Id="rId20" Type="http://schemas.openxmlformats.org/officeDocument/2006/relationships/hyperlink" Target="https://www.who.int/dg/speeches/detail/who-director-general-s-opening-remarks-at-the-media-briefing-on-covid-19---11-march-2020" TargetMode="External"/><Relationship Id="rId29" Type="http://schemas.openxmlformats.org/officeDocument/2006/relationships/hyperlink" Target="https://www.color-blindness.com/coblis-color-blindness-simu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statswales.gov.wales/dataset/hlth0092" TargetMode="External"/><Relationship Id="rId24" Type="http://schemas.openxmlformats.org/officeDocument/2006/relationships/hyperlink" Target="https://www.cdc.gov/coronavirus/2019-ncov/hcp/clinical-guidance-management-patient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w.nhs.wales/news/survey-reveals-91-of-welsh-adults-support-local-lockdowns-in-areas-with-rising-coronavirus-cases/" TargetMode="External"/><Relationship Id="rId23" Type="http://schemas.openxmlformats.org/officeDocument/2006/relationships/hyperlink" Target="https://jamanetwork.com/journals/jama/fullarticle/2761044" TargetMode="External"/><Relationship Id="rId28" Type="http://schemas.openxmlformats.org/officeDocument/2006/relationships/hyperlink" Target="https://www.ncbi.nlm.nih.gov/pmc/articles/PMC7268966/" TargetMode="External"/><Relationship Id="rId10" Type="http://schemas.openxmlformats.org/officeDocument/2006/relationships/hyperlink" Target="http://open.statswales.gov.wales/dataset/hlth0091" TargetMode="External"/><Relationship Id="rId19" Type="http://schemas.openxmlformats.org/officeDocument/2006/relationships/hyperlink" Target="https://gov.wales/local-lockdown-restrictions-imposed-control-caerphilly-outbrea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logs.imf.org/2020/04/14/the-great-lockdown-worst-economic-downturn-since-the-great-depression/" TargetMode="External"/><Relationship Id="rId22" Type="http://schemas.openxmlformats.org/officeDocument/2006/relationships/hyperlink" Target="https://www.ncbi.nlm.nih.gov/pmc/articles/PMC7288278/figure/jcm-09-01297-f001/" TargetMode="External"/><Relationship Id="rId27" Type="http://schemas.openxmlformats.org/officeDocument/2006/relationships/hyperlink" Target="https://www.ncbi.nlm.nih.gov/pmc/articles/PMC7432619/" TargetMode="External"/><Relationship Id="rId30" Type="http://schemas.openxmlformats.org/officeDocument/2006/relationships/hyperlink" Target="https://coo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081EF6-998D-4530-858E-49AFF19C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Mia Hatton ST20166622</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Mia Hatton ST20166622</dc:title>
  <dc:subject/>
  <dc:creator>Mia Hatton</dc:creator>
  <cp:keywords/>
  <dc:description/>
  <cp:lastModifiedBy>Hatton, Mia</cp:lastModifiedBy>
  <cp:revision>2</cp:revision>
  <dcterms:created xsi:type="dcterms:W3CDTF">2020-11-26T15:47:00Z</dcterms:created>
  <dcterms:modified xsi:type="dcterms:W3CDTF">2020-11-26T15:47:00Z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9534d749-fdd4-304d-8007-425853e740a2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