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tblpX="-170" w:tblpY="1"/>
        <w:tblOverlap w:val="never"/>
        <w:tblW w:w="11027" w:type="dxa"/>
        <w:tblBorders>
          <w:top w:val="single" w:sz="4" w:space="0" w:color="auto"/>
          <w:left w:val="single" w:sz="4" w:space="0" w:color="auto"/>
          <w:bottom w:val="single" w:sz="4" w:space="0" w:color="auto"/>
          <w:right w:val="single" w:sz="4" w:space="0" w:color="auto"/>
        </w:tblBorders>
        <w:tblLayout w:type="fixed"/>
        <w:tblCellMar>
          <w:top w:w="28" w:type="dxa"/>
          <w:left w:w="170" w:type="dxa"/>
          <w:bottom w:w="28" w:type="dxa"/>
          <w:right w:w="170" w:type="dxa"/>
        </w:tblCellMar>
        <w:tblLook w:val="0000" w:firstRow="0" w:lastRow="0" w:firstColumn="0" w:lastColumn="0" w:noHBand="0" w:noVBand="0"/>
      </w:tblPr>
      <w:tblGrid>
        <w:gridCol w:w="595"/>
        <w:gridCol w:w="5959"/>
        <w:gridCol w:w="1491"/>
        <w:gridCol w:w="1491"/>
        <w:gridCol w:w="1491"/>
      </w:tblGrid>
      <w:tr w:rsidR="008B7FB8" w:rsidRPr="00674971" w14:paraId="1563D527" w14:textId="77777777" w:rsidTr="00D40EBD">
        <w:trPr>
          <w:trHeight w:val="57"/>
        </w:trPr>
        <w:tc>
          <w:tcPr>
            <w:tcW w:w="595" w:type="dxa"/>
            <w:tcBorders>
              <w:top w:val="single" w:sz="4" w:space="0" w:color="auto"/>
              <w:left w:val="single" w:sz="4" w:space="0" w:color="auto"/>
              <w:bottom w:val="single" w:sz="4" w:space="0" w:color="auto"/>
              <w:right w:val="single" w:sz="4" w:space="0" w:color="auto"/>
            </w:tcBorders>
            <w:shd w:val="clear" w:color="auto" w:fill="92D050"/>
          </w:tcPr>
          <w:p w14:paraId="0D8D0F61" w14:textId="77777777" w:rsidR="008B7FB8" w:rsidRPr="004E7F8C" w:rsidRDefault="008B7FB8" w:rsidP="00D40EBD">
            <w:pPr>
              <w:pStyle w:val="Heading2"/>
              <w:keepNext w:val="0"/>
              <w:widowControl w:val="0"/>
              <w:spacing w:before="80"/>
              <w:jc w:val="left"/>
              <w:rPr>
                <w:rFonts w:cs="Arial"/>
                <w:b w:val="0"/>
                <w:sz w:val="18"/>
              </w:rPr>
            </w:pPr>
          </w:p>
        </w:tc>
        <w:tc>
          <w:tcPr>
            <w:tcW w:w="5959" w:type="dxa"/>
            <w:tcBorders>
              <w:top w:val="single" w:sz="4" w:space="0" w:color="auto"/>
              <w:left w:val="single" w:sz="4" w:space="0" w:color="auto"/>
              <w:bottom w:val="single" w:sz="4" w:space="0" w:color="auto"/>
              <w:right w:val="single" w:sz="4" w:space="0" w:color="auto"/>
            </w:tcBorders>
            <w:shd w:val="clear" w:color="auto" w:fill="92D050"/>
          </w:tcPr>
          <w:p w14:paraId="7793BFF9" w14:textId="77777777" w:rsidR="008B7FB8" w:rsidRPr="00674971" w:rsidRDefault="006512BF" w:rsidP="00D40EBD">
            <w:pPr>
              <w:pStyle w:val="Heading2"/>
              <w:keepNext w:val="0"/>
              <w:widowControl w:val="0"/>
              <w:spacing w:before="80"/>
              <w:jc w:val="left"/>
              <w:rPr>
                <w:rFonts w:cs="Arial"/>
                <w:sz w:val="18"/>
              </w:rPr>
            </w:pPr>
            <w:r w:rsidRPr="00674971">
              <w:rPr>
                <w:rFonts w:cs="Arial"/>
                <w:sz w:val="18"/>
              </w:rPr>
              <w:t>Communicating the appointment</w:t>
            </w:r>
          </w:p>
        </w:tc>
        <w:tc>
          <w:tcPr>
            <w:tcW w:w="1491" w:type="dxa"/>
            <w:tcBorders>
              <w:top w:val="single" w:sz="4" w:space="0" w:color="auto"/>
              <w:left w:val="single" w:sz="4" w:space="0" w:color="auto"/>
              <w:bottom w:val="single" w:sz="4" w:space="0" w:color="auto"/>
              <w:right w:val="single" w:sz="4" w:space="0" w:color="auto"/>
            </w:tcBorders>
            <w:shd w:val="clear" w:color="auto" w:fill="92D050"/>
          </w:tcPr>
          <w:p w14:paraId="7A38AC17" w14:textId="77777777" w:rsidR="008B7FB8" w:rsidRPr="00674971" w:rsidRDefault="008B7FB8" w:rsidP="00D40EBD">
            <w:pPr>
              <w:pStyle w:val="Heading5"/>
              <w:keepNext w:val="0"/>
              <w:widowControl w:val="0"/>
              <w:spacing w:before="80"/>
              <w:jc w:val="left"/>
              <w:rPr>
                <w:rFonts w:cs="Arial"/>
                <w:b w:val="0"/>
                <w:bCs w:val="0"/>
                <w:sz w:val="18"/>
                <w:szCs w:val="18"/>
              </w:rPr>
            </w:pPr>
          </w:p>
        </w:tc>
        <w:tc>
          <w:tcPr>
            <w:tcW w:w="1491" w:type="dxa"/>
            <w:tcBorders>
              <w:top w:val="single" w:sz="4" w:space="0" w:color="auto"/>
              <w:left w:val="single" w:sz="4" w:space="0" w:color="auto"/>
              <w:bottom w:val="single" w:sz="4" w:space="0" w:color="auto"/>
              <w:right w:val="single" w:sz="4" w:space="0" w:color="auto"/>
            </w:tcBorders>
            <w:shd w:val="clear" w:color="auto" w:fill="92D050"/>
          </w:tcPr>
          <w:p w14:paraId="6B2ED947" w14:textId="77777777" w:rsidR="008B7FB8" w:rsidRPr="00674971" w:rsidRDefault="008B7FB8" w:rsidP="00D40EBD">
            <w:pPr>
              <w:widowControl w:val="0"/>
              <w:spacing w:before="80"/>
              <w:rPr>
                <w:rFonts w:cs="Arial"/>
              </w:rPr>
            </w:pPr>
          </w:p>
        </w:tc>
        <w:tc>
          <w:tcPr>
            <w:tcW w:w="1491" w:type="dxa"/>
            <w:tcBorders>
              <w:top w:val="single" w:sz="4" w:space="0" w:color="auto"/>
              <w:left w:val="single" w:sz="4" w:space="0" w:color="auto"/>
              <w:bottom w:val="single" w:sz="4" w:space="0" w:color="auto"/>
              <w:right w:val="single" w:sz="4" w:space="0" w:color="auto"/>
            </w:tcBorders>
            <w:shd w:val="clear" w:color="auto" w:fill="92D050"/>
          </w:tcPr>
          <w:p w14:paraId="7F525A6C" w14:textId="77777777" w:rsidR="008B7FB8" w:rsidRPr="00674971" w:rsidRDefault="008B7FB8" w:rsidP="00D40EBD">
            <w:pPr>
              <w:widowControl w:val="0"/>
              <w:spacing w:before="80"/>
              <w:rPr>
                <w:rFonts w:cs="Arial"/>
              </w:rPr>
            </w:pPr>
          </w:p>
        </w:tc>
      </w:tr>
      <w:tr w:rsidR="00A1668B" w:rsidRPr="00674971" w14:paraId="1021EABD" w14:textId="77777777" w:rsidTr="00D40EBD">
        <w:trPr>
          <w:trHeight w:val="57"/>
        </w:trPr>
        <w:tc>
          <w:tcPr>
            <w:tcW w:w="595" w:type="dxa"/>
            <w:tcBorders>
              <w:top w:val="single" w:sz="4" w:space="0" w:color="auto"/>
              <w:left w:val="single" w:sz="4" w:space="0" w:color="auto"/>
              <w:bottom w:val="single" w:sz="4" w:space="0" w:color="auto"/>
              <w:right w:val="single" w:sz="4" w:space="0" w:color="auto"/>
            </w:tcBorders>
          </w:tcPr>
          <w:p w14:paraId="31F4ECA5" w14:textId="77777777" w:rsidR="00A1668B" w:rsidRPr="00674971" w:rsidRDefault="00A1668B" w:rsidP="00D40EBD">
            <w:pPr>
              <w:pStyle w:val="ListAlpha"/>
              <w:widowControl w:val="0"/>
              <w:numPr>
                <w:ilvl w:val="0"/>
                <w:numId w:val="1"/>
              </w:numPr>
              <w:spacing w:before="120" w:after="0" w:line="240" w:lineRule="auto"/>
              <w:rPr>
                <w:rFonts w:ascii="Trebuchet MS" w:hAnsi="Trebuchet MS"/>
                <w:kern w:val="0"/>
                <w:sz w:val="18"/>
                <w:szCs w:val="18"/>
              </w:rPr>
            </w:pPr>
          </w:p>
        </w:tc>
        <w:tc>
          <w:tcPr>
            <w:tcW w:w="5959" w:type="dxa"/>
            <w:tcBorders>
              <w:top w:val="single" w:sz="4" w:space="0" w:color="auto"/>
              <w:left w:val="single" w:sz="4" w:space="0" w:color="auto"/>
              <w:bottom w:val="single" w:sz="4" w:space="0" w:color="auto"/>
              <w:right w:val="single" w:sz="4" w:space="0" w:color="auto"/>
            </w:tcBorders>
          </w:tcPr>
          <w:p w14:paraId="1C27479E" w14:textId="77777777" w:rsidR="006512BF" w:rsidRPr="00674971" w:rsidRDefault="006512BF" w:rsidP="00D40EBD">
            <w:pPr>
              <w:pStyle w:val="ListAlpha"/>
              <w:widowControl w:val="0"/>
              <w:spacing w:before="120" w:after="0" w:line="240" w:lineRule="auto"/>
              <w:rPr>
                <w:rFonts w:ascii="Trebuchet MS" w:hAnsi="Trebuchet MS"/>
                <w:sz w:val="18"/>
                <w:szCs w:val="18"/>
              </w:rPr>
            </w:pPr>
            <w:r w:rsidRPr="00674971">
              <w:rPr>
                <w:rFonts w:ascii="Trebuchet MS" w:hAnsi="Trebuchet MS"/>
                <w:sz w:val="18"/>
                <w:szCs w:val="18"/>
              </w:rPr>
              <w:t>Advertise the following notices in the London Gazette:</w:t>
            </w:r>
          </w:p>
          <w:p w14:paraId="29F32B6D" w14:textId="77777777" w:rsidR="006512BF" w:rsidRPr="00674971" w:rsidRDefault="006512BF" w:rsidP="00D40EBD">
            <w:pPr>
              <w:pStyle w:val="ListAlpha"/>
              <w:widowControl w:val="0"/>
              <w:numPr>
                <w:ilvl w:val="0"/>
                <w:numId w:val="2"/>
              </w:numPr>
              <w:spacing w:before="120" w:after="0" w:line="240" w:lineRule="auto"/>
              <w:rPr>
                <w:rFonts w:ascii="Trebuchet MS" w:hAnsi="Trebuchet MS"/>
                <w:sz w:val="18"/>
                <w:szCs w:val="18"/>
              </w:rPr>
            </w:pPr>
            <w:r w:rsidRPr="00674971">
              <w:rPr>
                <w:rFonts w:ascii="Trebuchet MS" w:hAnsi="Trebuchet MS"/>
                <w:sz w:val="18"/>
                <w:szCs w:val="18"/>
              </w:rPr>
              <w:t xml:space="preserve">Winding up resolution - within </w:t>
            </w:r>
            <w:r w:rsidRPr="00674971">
              <w:rPr>
                <w:rFonts w:ascii="Trebuchet MS" w:hAnsi="Trebuchet MS"/>
                <w:b/>
                <w:i/>
                <w:sz w:val="18"/>
                <w:szCs w:val="18"/>
              </w:rPr>
              <w:t>14 days</w:t>
            </w:r>
            <w:r w:rsidRPr="00674971">
              <w:rPr>
                <w:rFonts w:ascii="Trebuchet MS" w:hAnsi="Trebuchet MS"/>
                <w:sz w:val="18"/>
                <w:szCs w:val="18"/>
              </w:rPr>
              <w:t xml:space="preserve"> of the resolution being passed</w:t>
            </w:r>
          </w:p>
          <w:p w14:paraId="70D5C2D2" w14:textId="77777777" w:rsidR="006512BF" w:rsidRPr="00674971" w:rsidRDefault="006512BF" w:rsidP="00D40EBD">
            <w:pPr>
              <w:pStyle w:val="ListAlpha"/>
              <w:widowControl w:val="0"/>
              <w:numPr>
                <w:ilvl w:val="0"/>
                <w:numId w:val="2"/>
              </w:numPr>
              <w:spacing w:after="0" w:line="240" w:lineRule="auto"/>
              <w:rPr>
                <w:rFonts w:ascii="Trebuchet MS" w:hAnsi="Trebuchet MS"/>
                <w:sz w:val="18"/>
                <w:szCs w:val="18"/>
              </w:rPr>
            </w:pPr>
            <w:r w:rsidRPr="00674971">
              <w:rPr>
                <w:rFonts w:ascii="Trebuchet MS" w:hAnsi="Trebuchet MS"/>
                <w:sz w:val="18"/>
                <w:szCs w:val="18"/>
              </w:rPr>
              <w:t xml:space="preserve">Notice of appointment (Form 600a) - within </w:t>
            </w:r>
            <w:r w:rsidRPr="00674971">
              <w:rPr>
                <w:rFonts w:ascii="Trebuchet MS" w:hAnsi="Trebuchet MS"/>
                <w:b/>
                <w:i/>
                <w:sz w:val="18"/>
                <w:szCs w:val="18"/>
              </w:rPr>
              <w:t>14 days</w:t>
            </w:r>
            <w:r w:rsidRPr="00674971">
              <w:rPr>
                <w:rFonts w:ascii="Trebuchet MS" w:hAnsi="Trebuchet MS"/>
                <w:sz w:val="18"/>
                <w:szCs w:val="18"/>
              </w:rPr>
              <w:t xml:space="preserve"> of appointment </w:t>
            </w:r>
          </w:p>
          <w:p w14:paraId="539FE467" w14:textId="77777777" w:rsidR="006512BF" w:rsidRPr="00674971" w:rsidRDefault="006512BF" w:rsidP="00D40EBD">
            <w:pPr>
              <w:pStyle w:val="ListAlpha"/>
              <w:widowControl w:val="0"/>
              <w:spacing w:before="120" w:after="0" w:line="240" w:lineRule="auto"/>
              <w:rPr>
                <w:rFonts w:ascii="Trebuchet MS" w:hAnsi="Trebuchet MS"/>
                <w:sz w:val="18"/>
                <w:szCs w:val="18"/>
              </w:rPr>
            </w:pPr>
            <w:r w:rsidRPr="00674971">
              <w:rPr>
                <w:rFonts w:ascii="Trebuchet MS" w:hAnsi="Trebuchet MS"/>
                <w:sz w:val="18"/>
                <w:szCs w:val="18"/>
              </w:rPr>
              <w:t xml:space="preserve">Complete an </w:t>
            </w:r>
            <w:r w:rsidRPr="00674971">
              <w:rPr>
                <w:rFonts w:ascii="Trebuchet MS" w:hAnsi="Trebuchet MS"/>
                <w:b/>
                <w:sz w:val="18"/>
                <w:szCs w:val="18"/>
              </w:rPr>
              <w:t>Advertising Decision Form</w:t>
            </w:r>
            <w:r w:rsidRPr="00674971">
              <w:rPr>
                <w:rFonts w:ascii="Trebuchet MS" w:hAnsi="Trebuchet MS"/>
                <w:sz w:val="18"/>
                <w:szCs w:val="18"/>
              </w:rPr>
              <w:t xml:space="preserve"> to evidence whether other discretionary advertising considered necessary or not</w:t>
            </w:r>
          </w:p>
          <w:p w14:paraId="380A35D6" w14:textId="77777777" w:rsidR="00344F8B" w:rsidRPr="004E11CB" w:rsidRDefault="006512BF" w:rsidP="00D40EBD">
            <w:pPr>
              <w:pStyle w:val="ListAlpha"/>
              <w:widowControl w:val="0"/>
              <w:spacing w:before="120" w:after="0" w:line="240" w:lineRule="auto"/>
              <w:rPr>
                <w:rFonts w:ascii="Trebuchet MS" w:hAnsi="Trebuchet MS"/>
                <w:sz w:val="18"/>
                <w:szCs w:val="18"/>
              </w:rPr>
            </w:pPr>
            <w:r w:rsidRPr="00674971">
              <w:rPr>
                <w:rFonts w:ascii="Trebuchet MS" w:hAnsi="Trebuchet MS"/>
                <w:sz w:val="18"/>
                <w:szCs w:val="18"/>
              </w:rPr>
              <w:t xml:space="preserve">Where a distribution to unsecured creditors is anticipated and you wish to advertise for claims now, note this </w:t>
            </w:r>
            <w:r w:rsidRPr="00674971">
              <w:rPr>
                <w:rFonts w:ascii="Trebuchet MS" w:hAnsi="Trebuchet MS"/>
                <w:b/>
                <w:sz w:val="18"/>
                <w:szCs w:val="18"/>
              </w:rPr>
              <w:t>must be gazetted</w:t>
            </w:r>
            <w:r w:rsidRPr="00674971">
              <w:rPr>
                <w:rFonts w:ascii="Trebuchet MS" w:hAnsi="Trebuchet MS"/>
                <w:sz w:val="18"/>
                <w:szCs w:val="18"/>
              </w:rPr>
              <w:t xml:space="preserve"> and </w:t>
            </w:r>
            <w:r w:rsidRPr="00674971">
              <w:rPr>
                <w:rFonts w:ascii="Trebuchet MS" w:hAnsi="Trebuchet MS"/>
                <w:b/>
                <w:sz w:val="18"/>
                <w:szCs w:val="18"/>
              </w:rPr>
              <w:t>may</w:t>
            </w:r>
            <w:r w:rsidRPr="00674971">
              <w:rPr>
                <w:rFonts w:ascii="Trebuchet MS" w:hAnsi="Trebuchet MS"/>
                <w:sz w:val="18"/>
                <w:szCs w:val="18"/>
              </w:rPr>
              <w:t xml:space="preserve"> also be advertised in such other manner as IP </w:t>
            </w:r>
            <w:r w:rsidRPr="004E11CB">
              <w:rPr>
                <w:rFonts w:ascii="Trebuchet MS" w:hAnsi="Trebuchet MS"/>
                <w:sz w:val="18"/>
                <w:szCs w:val="18"/>
              </w:rPr>
              <w:t>thinks fit</w:t>
            </w:r>
          </w:p>
          <w:p w14:paraId="7AC0143A" w14:textId="77777777" w:rsidR="00A1668B" w:rsidRPr="00674971" w:rsidRDefault="00344F8B" w:rsidP="00D40EBD">
            <w:pPr>
              <w:pStyle w:val="ListAlpha"/>
              <w:widowControl w:val="0"/>
              <w:spacing w:before="120" w:after="0" w:line="240" w:lineRule="auto"/>
              <w:rPr>
                <w:rFonts w:ascii="Trebuchet MS" w:hAnsi="Trebuchet MS"/>
                <w:sz w:val="18"/>
                <w:szCs w:val="18"/>
              </w:rPr>
            </w:pPr>
            <w:r w:rsidRPr="004E11CB">
              <w:rPr>
                <w:rFonts w:ascii="Trebuchet MS" w:hAnsi="Trebuchet MS"/>
                <w:sz w:val="18"/>
                <w:szCs w:val="18"/>
              </w:rPr>
              <w:t xml:space="preserve">Check if the </w:t>
            </w:r>
            <w:r w:rsidR="00BD5E64" w:rsidRPr="004E11CB">
              <w:rPr>
                <w:rFonts w:ascii="Trebuchet MS" w:hAnsi="Trebuchet MS"/>
                <w:sz w:val="18"/>
                <w:szCs w:val="18"/>
              </w:rPr>
              <w:t xml:space="preserve">change of </w:t>
            </w:r>
            <w:r w:rsidRPr="004E11CB">
              <w:rPr>
                <w:rFonts w:ascii="Trebuchet MS" w:hAnsi="Trebuchet MS"/>
                <w:sz w:val="18"/>
                <w:szCs w:val="18"/>
              </w:rPr>
              <w:t xml:space="preserve">registered office </w:t>
            </w:r>
            <w:r w:rsidR="00BD5E64" w:rsidRPr="004E11CB">
              <w:rPr>
                <w:rFonts w:ascii="Trebuchet MS" w:hAnsi="Trebuchet MS"/>
                <w:sz w:val="18"/>
                <w:szCs w:val="18"/>
              </w:rPr>
              <w:t>for the company has been filed at Companies House prior to requesting adverts be placed.  The address should reflect the position as at the date of publication</w:t>
            </w:r>
            <w:r w:rsidR="00BD5E64">
              <w:rPr>
                <w:rFonts w:ascii="Trebuchet MS" w:hAnsi="Trebuchet MS"/>
                <w:sz w:val="18"/>
                <w:szCs w:val="18"/>
              </w:rPr>
              <w:t xml:space="preserve"> </w:t>
            </w:r>
            <w:r w:rsidR="004051E8" w:rsidRPr="00674971">
              <w:rPr>
                <w:rFonts w:ascii="Trebuchet MS" w:hAnsi="Trebuchet MS"/>
                <w:sz w:val="18"/>
                <w:szCs w:val="18"/>
              </w:rPr>
              <w:br/>
            </w:r>
          </w:p>
        </w:tc>
        <w:tc>
          <w:tcPr>
            <w:tcW w:w="1491" w:type="dxa"/>
            <w:tcBorders>
              <w:top w:val="single" w:sz="4" w:space="0" w:color="auto"/>
              <w:left w:val="single" w:sz="4" w:space="0" w:color="auto"/>
              <w:bottom w:val="single" w:sz="4" w:space="0" w:color="auto"/>
              <w:right w:val="single" w:sz="4" w:space="0" w:color="auto"/>
            </w:tcBorders>
          </w:tcPr>
          <w:p w14:paraId="35D4EBD5" w14:textId="77777777" w:rsidR="006512BF" w:rsidRPr="00674971" w:rsidRDefault="006512BF" w:rsidP="00D40EBD">
            <w:pPr>
              <w:pStyle w:val="Heading5"/>
              <w:keepNext w:val="0"/>
              <w:widowControl w:val="0"/>
              <w:spacing w:before="120"/>
              <w:jc w:val="left"/>
              <w:rPr>
                <w:rFonts w:cs="Arial"/>
                <w:b w:val="0"/>
                <w:bCs w:val="0"/>
                <w:sz w:val="18"/>
                <w:szCs w:val="18"/>
              </w:rPr>
            </w:pPr>
            <w:r w:rsidRPr="00674971">
              <w:rPr>
                <w:rFonts w:cs="Arial"/>
                <w:b w:val="0"/>
                <w:bCs w:val="0"/>
                <w:sz w:val="18"/>
                <w:szCs w:val="18"/>
              </w:rPr>
              <w:t>CVL401 – F</w:t>
            </w:r>
          </w:p>
          <w:p w14:paraId="44682079" w14:textId="77777777" w:rsidR="00DA25FC" w:rsidRPr="00674971" w:rsidRDefault="00DA25FC" w:rsidP="00D40EBD">
            <w:pPr>
              <w:widowControl w:val="0"/>
              <w:spacing w:before="120"/>
            </w:pPr>
            <w:r w:rsidRPr="005A1C69">
              <w:t>CVL11 – F</w:t>
            </w:r>
          </w:p>
          <w:p w14:paraId="69B2907B" w14:textId="77777777" w:rsidR="00DA25FC" w:rsidRPr="00674971" w:rsidRDefault="00DA25FC" w:rsidP="00D40EBD">
            <w:pPr>
              <w:widowControl w:val="0"/>
              <w:spacing w:before="120"/>
            </w:pPr>
            <w:r w:rsidRPr="00674971">
              <w:t>CVL12 – F</w:t>
            </w:r>
          </w:p>
          <w:p w14:paraId="025DA650" w14:textId="77777777" w:rsidR="00DA25FC" w:rsidRPr="00674971" w:rsidRDefault="00DA25FC" w:rsidP="00D40EBD">
            <w:pPr>
              <w:widowControl w:val="0"/>
              <w:spacing w:before="120"/>
            </w:pPr>
          </w:p>
          <w:p w14:paraId="5DC2068E" w14:textId="77777777" w:rsidR="00DA25FC" w:rsidRPr="00674971" w:rsidRDefault="00DA25FC" w:rsidP="00D40EBD">
            <w:pPr>
              <w:widowControl w:val="0"/>
              <w:spacing w:before="120"/>
            </w:pPr>
          </w:p>
          <w:p w14:paraId="778257F7" w14:textId="77777777" w:rsidR="00DA25FC" w:rsidRPr="00674971" w:rsidRDefault="00DA25FC" w:rsidP="00D40EBD">
            <w:pPr>
              <w:widowControl w:val="0"/>
              <w:spacing w:before="120"/>
            </w:pPr>
          </w:p>
          <w:p w14:paraId="5E75A287" w14:textId="77777777" w:rsidR="00DA25FC" w:rsidRPr="00674971" w:rsidRDefault="00DA25FC" w:rsidP="00D40EBD">
            <w:pPr>
              <w:widowControl w:val="0"/>
              <w:spacing w:before="120"/>
            </w:pPr>
            <w:r w:rsidRPr="00674971">
              <w:t>CVL20 - F</w:t>
            </w:r>
          </w:p>
        </w:tc>
        <w:tc>
          <w:tcPr>
            <w:tcW w:w="1491" w:type="dxa"/>
            <w:tcBorders>
              <w:top w:val="single" w:sz="4" w:space="0" w:color="auto"/>
              <w:left w:val="single" w:sz="4" w:space="0" w:color="auto"/>
              <w:bottom w:val="single" w:sz="4" w:space="0" w:color="auto"/>
              <w:right w:val="single" w:sz="4" w:space="0" w:color="auto"/>
            </w:tcBorders>
          </w:tcPr>
          <w:p w14:paraId="61E9025D" w14:textId="77777777" w:rsidR="00A1668B" w:rsidRPr="00674971" w:rsidRDefault="00A1668B" w:rsidP="00D40EBD">
            <w:pPr>
              <w:widowControl w:val="0"/>
              <w:spacing w:before="120"/>
              <w:rPr>
                <w:rFonts w:cs="Arial"/>
              </w:rPr>
            </w:pPr>
          </w:p>
          <w:p w14:paraId="430C8426" w14:textId="77777777" w:rsidR="00DA25FC" w:rsidRPr="00674971" w:rsidRDefault="00DA25FC" w:rsidP="00D40EBD">
            <w:pPr>
              <w:widowControl w:val="0"/>
              <w:spacing w:before="120"/>
              <w:rPr>
                <w:rFonts w:cs="Arial"/>
              </w:rPr>
            </w:pPr>
            <w:r w:rsidRPr="00674971">
              <w:rPr>
                <w:rFonts w:cs="Arial"/>
              </w:rPr>
              <w:t>s85</w:t>
            </w:r>
            <w:r w:rsidRPr="00674971">
              <w:rPr>
                <w:rFonts w:cs="Arial"/>
              </w:rPr>
              <w:br/>
              <w:t>s109</w:t>
            </w:r>
          </w:p>
        </w:tc>
        <w:tc>
          <w:tcPr>
            <w:tcW w:w="1491" w:type="dxa"/>
            <w:tcBorders>
              <w:top w:val="single" w:sz="4" w:space="0" w:color="auto"/>
              <w:left w:val="single" w:sz="4" w:space="0" w:color="auto"/>
              <w:bottom w:val="single" w:sz="4" w:space="0" w:color="auto"/>
              <w:right w:val="single" w:sz="4" w:space="0" w:color="auto"/>
            </w:tcBorders>
          </w:tcPr>
          <w:p w14:paraId="523681E4" w14:textId="77777777" w:rsidR="00A1668B" w:rsidRPr="00674971" w:rsidRDefault="00A1668B" w:rsidP="00D40EBD">
            <w:pPr>
              <w:widowControl w:val="0"/>
              <w:spacing w:before="120"/>
              <w:rPr>
                <w:rFonts w:cs="Arial"/>
              </w:rPr>
            </w:pPr>
          </w:p>
        </w:tc>
      </w:tr>
      <w:tr w:rsidR="00A1668B" w:rsidRPr="00674971" w14:paraId="005707FC" w14:textId="77777777" w:rsidTr="00D40EBD">
        <w:trPr>
          <w:trHeight w:val="57"/>
        </w:trPr>
        <w:tc>
          <w:tcPr>
            <w:tcW w:w="595" w:type="dxa"/>
            <w:tcBorders>
              <w:top w:val="single" w:sz="4" w:space="0" w:color="auto"/>
              <w:left w:val="single" w:sz="4" w:space="0" w:color="auto"/>
              <w:bottom w:val="single" w:sz="4" w:space="0" w:color="auto"/>
              <w:right w:val="single" w:sz="4" w:space="0" w:color="auto"/>
            </w:tcBorders>
          </w:tcPr>
          <w:p w14:paraId="0036FF26" w14:textId="77777777" w:rsidR="00A1668B" w:rsidRPr="00674971" w:rsidRDefault="00A1668B" w:rsidP="00D40EBD">
            <w:pPr>
              <w:pStyle w:val="ListAlpha"/>
              <w:widowControl w:val="0"/>
              <w:numPr>
                <w:ilvl w:val="0"/>
                <w:numId w:val="1"/>
              </w:numPr>
              <w:spacing w:before="120" w:after="0" w:line="240" w:lineRule="auto"/>
              <w:rPr>
                <w:rFonts w:ascii="Trebuchet MS" w:hAnsi="Trebuchet MS"/>
                <w:kern w:val="0"/>
                <w:sz w:val="18"/>
                <w:szCs w:val="18"/>
              </w:rPr>
            </w:pPr>
          </w:p>
        </w:tc>
        <w:tc>
          <w:tcPr>
            <w:tcW w:w="5959" w:type="dxa"/>
            <w:tcBorders>
              <w:top w:val="single" w:sz="4" w:space="0" w:color="auto"/>
              <w:left w:val="single" w:sz="4" w:space="0" w:color="auto"/>
              <w:bottom w:val="single" w:sz="4" w:space="0" w:color="auto"/>
              <w:right w:val="single" w:sz="4" w:space="0" w:color="auto"/>
            </w:tcBorders>
          </w:tcPr>
          <w:p w14:paraId="58E707E8" w14:textId="77777777" w:rsidR="00150A58" w:rsidRPr="008C388B" w:rsidRDefault="00150A58" w:rsidP="00D40EBD">
            <w:pPr>
              <w:pStyle w:val="ListAlpha"/>
              <w:widowControl w:val="0"/>
              <w:spacing w:before="120" w:after="0" w:line="240" w:lineRule="auto"/>
              <w:rPr>
                <w:rFonts w:ascii="Trebuchet MS" w:hAnsi="Trebuchet MS"/>
                <w:sz w:val="18"/>
                <w:szCs w:val="18"/>
              </w:rPr>
            </w:pPr>
            <w:r w:rsidRPr="008C388B">
              <w:rPr>
                <w:rFonts w:ascii="Trebuchet MS" w:hAnsi="Trebuchet MS"/>
                <w:sz w:val="18"/>
                <w:szCs w:val="18"/>
              </w:rPr>
              <w:t>Send to the Registrar of Companies:</w:t>
            </w:r>
          </w:p>
          <w:p w14:paraId="3227247A" w14:textId="77777777" w:rsidR="00150A58" w:rsidRPr="008C388B" w:rsidRDefault="00150A58" w:rsidP="00D40EBD">
            <w:pPr>
              <w:pStyle w:val="ListAlpha"/>
              <w:widowControl w:val="0"/>
              <w:numPr>
                <w:ilvl w:val="0"/>
                <w:numId w:val="3"/>
              </w:numPr>
              <w:spacing w:before="120" w:after="0" w:line="240" w:lineRule="auto"/>
              <w:rPr>
                <w:rFonts w:ascii="Trebuchet MS" w:hAnsi="Trebuchet MS"/>
                <w:sz w:val="18"/>
                <w:szCs w:val="18"/>
              </w:rPr>
            </w:pPr>
            <w:r w:rsidRPr="008C388B">
              <w:rPr>
                <w:rFonts w:ascii="Trebuchet MS" w:hAnsi="Trebuchet MS"/>
                <w:sz w:val="18"/>
                <w:szCs w:val="18"/>
              </w:rPr>
              <w:t xml:space="preserve">Winding up resolution – due within </w:t>
            </w:r>
            <w:r w:rsidRPr="008C388B">
              <w:rPr>
                <w:rFonts w:ascii="Trebuchet MS" w:hAnsi="Trebuchet MS"/>
                <w:b/>
                <w:i/>
                <w:sz w:val="18"/>
                <w:szCs w:val="18"/>
              </w:rPr>
              <w:t>15 days</w:t>
            </w:r>
            <w:r w:rsidRPr="008C388B">
              <w:rPr>
                <w:rFonts w:ascii="Trebuchet MS" w:hAnsi="Trebuchet MS"/>
                <w:sz w:val="18"/>
                <w:szCs w:val="18"/>
              </w:rPr>
              <w:t xml:space="preserve"> of being passed</w:t>
            </w:r>
          </w:p>
          <w:p w14:paraId="22AF3257" w14:textId="77777777" w:rsidR="00150A58" w:rsidRPr="008C388B" w:rsidRDefault="00150A58" w:rsidP="00D40EBD">
            <w:pPr>
              <w:pStyle w:val="ListAlpha"/>
              <w:widowControl w:val="0"/>
              <w:numPr>
                <w:ilvl w:val="0"/>
                <w:numId w:val="3"/>
              </w:numPr>
              <w:spacing w:after="0" w:line="240" w:lineRule="auto"/>
              <w:ind w:left="357" w:hanging="357"/>
              <w:rPr>
                <w:rFonts w:ascii="Trebuchet MS" w:hAnsi="Trebuchet MS"/>
                <w:sz w:val="18"/>
                <w:szCs w:val="18"/>
              </w:rPr>
            </w:pPr>
            <w:r w:rsidRPr="008C388B">
              <w:rPr>
                <w:rFonts w:ascii="Trebuchet MS" w:hAnsi="Trebuchet MS"/>
                <w:sz w:val="18"/>
                <w:szCs w:val="18"/>
              </w:rPr>
              <w:t xml:space="preserve">Notice of appointment of liquidator - Form 600 – due within </w:t>
            </w:r>
          </w:p>
          <w:p w14:paraId="362AFB2A" w14:textId="77777777" w:rsidR="00150A58" w:rsidRPr="008C388B" w:rsidRDefault="00150A58" w:rsidP="00D40EBD">
            <w:pPr>
              <w:pStyle w:val="ListAlpha"/>
              <w:widowControl w:val="0"/>
              <w:numPr>
                <w:ilvl w:val="0"/>
                <w:numId w:val="3"/>
              </w:numPr>
              <w:spacing w:after="0" w:line="240" w:lineRule="auto"/>
              <w:ind w:left="357" w:hanging="357"/>
              <w:rPr>
                <w:rFonts w:ascii="Trebuchet MS" w:hAnsi="Trebuchet MS"/>
                <w:sz w:val="18"/>
                <w:szCs w:val="18"/>
              </w:rPr>
            </w:pPr>
            <w:r w:rsidRPr="008C388B">
              <w:rPr>
                <w:rFonts w:ascii="Trebuchet MS" w:hAnsi="Trebuchet MS"/>
                <w:b/>
                <w:i/>
                <w:sz w:val="18"/>
                <w:szCs w:val="18"/>
              </w:rPr>
              <w:t>14 days</w:t>
            </w:r>
            <w:r w:rsidRPr="008C388B">
              <w:rPr>
                <w:rFonts w:ascii="Trebuchet MS" w:hAnsi="Trebuchet MS"/>
                <w:sz w:val="18"/>
                <w:szCs w:val="18"/>
              </w:rPr>
              <w:t xml:space="preserve"> of appointment</w:t>
            </w:r>
          </w:p>
          <w:p w14:paraId="29F23FA5" w14:textId="77777777" w:rsidR="00150A58" w:rsidRPr="008C388B" w:rsidRDefault="00150A58" w:rsidP="00D40EBD">
            <w:pPr>
              <w:pStyle w:val="ListAlpha"/>
              <w:widowControl w:val="0"/>
              <w:numPr>
                <w:ilvl w:val="0"/>
                <w:numId w:val="3"/>
              </w:numPr>
              <w:spacing w:after="0" w:line="240" w:lineRule="auto"/>
              <w:ind w:left="357" w:hanging="357"/>
              <w:rPr>
                <w:rFonts w:ascii="Trebuchet MS" w:hAnsi="Trebuchet MS"/>
                <w:sz w:val="18"/>
                <w:szCs w:val="18"/>
              </w:rPr>
            </w:pPr>
            <w:r w:rsidRPr="008C388B">
              <w:rPr>
                <w:rFonts w:ascii="Trebuchet MS" w:hAnsi="Trebuchet MS"/>
                <w:sz w:val="18"/>
                <w:szCs w:val="18"/>
              </w:rPr>
              <w:t>Change of Registered Office – AD01 - (if not changed pre-appointment)</w:t>
            </w:r>
          </w:p>
          <w:p w14:paraId="749C24F8" w14:textId="77777777" w:rsidR="00A1668B" w:rsidRPr="001718AF" w:rsidRDefault="00150A58" w:rsidP="00D40EBD">
            <w:pPr>
              <w:pStyle w:val="ListAlpha"/>
              <w:widowControl w:val="0"/>
              <w:numPr>
                <w:ilvl w:val="0"/>
                <w:numId w:val="3"/>
              </w:numPr>
              <w:spacing w:after="0" w:line="240" w:lineRule="auto"/>
              <w:ind w:left="357" w:hanging="357"/>
              <w:rPr>
                <w:rFonts w:ascii="Trebuchet MS" w:hAnsi="Trebuchet MS"/>
                <w:sz w:val="18"/>
                <w:szCs w:val="18"/>
              </w:rPr>
            </w:pPr>
            <w:r w:rsidRPr="008C388B">
              <w:rPr>
                <w:rFonts w:ascii="Trebuchet MS" w:hAnsi="Trebuchet MS"/>
                <w:sz w:val="18"/>
                <w:szCs w:val="18"/>
              </w:rPr>
              <w:t xml:space="preserve">Copy of Statement of Affairs together with LIQ02 – must be delivered within 5 business days of completion of deemed consent or decision procedure </w:t>
            </w:r>
            <w:r w:rsidRPr="008C388B">
              <w:rPr>
                <w:rFonts w:ascii="Trebuchet MS" w:hAnsi="Trebuchet MS"/>
                <w:b/>
                <w:i/>
                <w:sz w:val="18"/>
                <w:szCs w:val="18"/>
              </w:rPr>
              <w:t xml:space="preserve">(remember that any schedules of employee/former employee and consumer creditors must be removed before filing the </w:t>
            </w:r>
            <w:proofErr w:type="spellStart"/>
            <w:r w:rsidRPr="008C388B">
              <w:rPr>
                <w:rFonts w:ascii="Trebuchet MS" w:hAnsi="Trebuchet MS"/>
                <w:b/>
                <w:i/>
                <w:sz w:val="18"/>
                <w:szCs w:val="18"/>
              </w:rPr>
              <w:t>SoA’s</w:t>
            </w:r>
            <w:proofErr w:type="spellEnd"/>
            <w:r w:rsidRPr="008C388B">
              <w:rPr>
                <w:rFonts w:ascii="Trebuchet MS" w:hAnsi="Trebuchet MS"/>
                <w:b/>
                <w:i/>
                <w:sz w:val="18"/>
                <w:szCs w:val="18"/>
              </w:rPr>
              <w:t xml:space="preserve"> at Companies House)</w:t>
            </w:r>
            <w:r w:rsidR="00465DDB" w:rsidRPr="008C388B">
              <w:rPr>
                <w:rFonts w:ascii="Trebuchet MS" w:hAnsi="Trebuchet MS"/>
                <w:b/>
                <w:i/>
                <w:sz w:val="18"/>
                <w:szCs w:val="18"/>
              </w:rPr>
              <w:t xml:space="preserve">.  </w:t>
            </w:r>
            <w:r w:rsidR="00465DDB" w:rsidRPr="008C388B">
              <w:rPr>
                <w:rFonts w:ascii="Trebuchet MS" w:hAnsi="Trebuchet MS"/>
                <w:bCs/>
                <w:iCs/>
                <w:sz w:val="18"/>
                <w:szCs w:val="18"/>
              </w:rPr>
              <w:t>If</w:t>
            </w:r>
            <w:r w:rsidR="00465DDB" w:rsidRPr="008C388B">
              <w:rPr>
                <w:rFonts w:ascii="Trebuchet MS" w:hAnsi="Trebuchet MS"/>
                <w:b/>
                <w:i/>
                <w:sz w:val="18"/>
                <w:szCs w:val="18"/>
              </w:rPr>
              <w:t xml:space="preserve"> </w:t>
            </w:r>
            <w:r w:rsidR="00465DDB" w:rsidRPr="008C388B">
              <w:rPr>
                <w:rFonts w:ascii="Trebuchet MS" w:hAnsi="Trebuchet MS"/>
                <w:bCs/>
                <w:iCs/>
                <w:sz w:val="18"/>
                <w:szCs w:val="18"/>
              </w:rPr>
              <w:t xml:space="preserve">any </w:t>
            </w:r>
            <w:r w:rsidR="00312898" w:rsidRPr="008C388B">
              <w:rPr>
                <w:rFonts w:ascii="Trebuchet MS" w:hAnsi="Trebuchet MS"/>
                <w:sz w:val="18"/>
                <w:szCs w:val="18"/>
              </w:rPr>
              <w:t>Statements of Concurrence</w:t>
            </w:r>
            <w:r w:rsidR="00465DDB" w:rsidRPr="008C388B">
              <w:rPr>
                <w:rFonts w:ascii="Trebuchet MS" w:hAnsi="Trebuchet MS"/>
                <w:sz w:val="18"/>
                <w:szCs w:val="18"/>
              </w:rPr>
              <w:t xml:space="preserve"> have been</w:t>
            </w:r>
            <w:r w:rsidR="00312898" w:rsidRPr="008C388B">
              <w:rPr>
                <w:rFonts w:ascii="Trebuchet MS" w:hAnsi="Trebuchet MS"/>
                <w:sz w:val="18"/>
                <w:szCs w:val="18"/>
              </w:rPr>
              <w:t xml:space="preserve"> signed by other directors regarding the Statement of Affairs</w:t>
            </w:r>
            <w:r w:rsidR="00465DDB" w:rsidRPr="008C388B">
              <w:rPr>
                <w:rFonts w:ascii="Trebuchet MS" w:hAnsi="Trebuchet MS"/>
                <w:sz w:val="18"/>
                <w:szCs w:val="18"/>
              </w:rPr>
              <w:t>, include these with the filing</w:t>
            </w:r>
          </w:p>
          <w:p w14:paraId="26F77EB0" w14:textId="77777777" w:rsidR="00C35AB3" w:rsidRPr="00C35AB3" w:rsidRDefault="00C35AB3" w:rsidP="00D40EBD">
            <w:pPr>
              <w:pStyle w:val="ListAlpha"/>
              <w:widowControl w:val="0"/>
              <w:numPr>
                <w:ilvl w:val="0"/>
                <w:numId w:val="13"/>
              </w:numPr>
              <w:spacing w:before="120" w:after="0" w:line="240" w:lineRule="auto"/>
              <w:rPr>
                <w:sz w:val="18"/>
                <w:highlight w:val="green"/>
              </w:rPr>
            </w:pPr>
            <w:r w:rsidRPr="00C35AB3">
              <w:rPr>
                <w:rFonts w:ascii="Trebuchet MS" w:hAnsi="Trebuchet MS"/>
                <w:sz w:val="18"/>
                <w:szCs w:val="18"/>
                <w:highlight w:val="green"/>
              </w:rPr>
              <w:t>Also consider i</w:t>
            </w:r>
            <w:r w:rsidR="001718AF" w:rsidRPr="00C35AB3">
              <w:rPr>
                <w:rFonts w:ascii="Trebuchet MS" w:hAnsi="Trebuchet MS"/>
                <w:sz w:val="18"/>
                <w:szCs w:val="18"/>
                <w:highlight w:val="green"/>
              </w:rPr>
              <w:t>f any discrepancy was established prior to appointment with the information held at Companies House on the beneficial ownership of the Company (see point 8 in Checklist 1 for further information) and this has not already been remedied by the directors, remember that the obligation to remedy the discrepancy passes to the liquidator(s) on appointment.  If this was not checked prior to appointment (because you were appointed during the creditors’ decision process for example), ensure this is reviewed and any discrepancy found, reported appropriately</w:t>
            </w:r>
          </w:p>
          <w:p w14:paraId="4D80580F" w14:textId="07884AE9" w:rsidR="00C35AB3" w:rsidRPr="008C388B" w:rsidRDefault="001718AF" w:rsidP="00D40EBD">
            <w:pPr>
              <w:pStyle w:val="ListAlpha"/>
              <w:widowControl w:val="0"/>
              <w:numPr>
                <w:ilvl w:val="0"/>
                <w:numId w:val="13"/>
              </w:numPr>
              <w:spacing w:before="120" w:after="0" w:line="240" w:lineRule="auto"/>
              <w:rPr>
                <w:rFonts w:ascii="Trebuchet MS" w:hAnsi="Trebuchet MS"/>
                <w:sz w:val="18"/>
                <w:szCs w:val="18"/>
              </w:rPr>
            </w:pPr>
            <w:r w:rsidRPr="00C35AB3">
              <w:rPr>
                <w:rFonts w:ascii="Trebuchet MS" w:hAnsi="Trebuchet MS"/>
                <w:sz w:val="18"/>
                <w:highlight w:val="green"/>
              </w:rPr>
              <w:t>Reporting</w:t>
            </w:r>
            <w:r w:rsidR="00C35AB3">
              <w:rPr>
                <w:rFonts w:ascii="Trebuchet MS" w:hAnsi="Trebuchet MS"/>
                <w:sz w:val="18"/>
                <w:highlight w:val="green"/>
              </w:rPr>
              <w:t xml:space="preserve"> in this regard</w:t>
            </w:r>
            <w:r w:rsidRPr="00C35AB3">
              <w:rPr>
                <w:rFonts w:ascii="Trebuchet MS" w:hAnsi="Trebuchet MS"/>
                <w:sz w:val="18"/>
                <w:highlight w:val="green"/>
              </w:rPr>
              <w:t xml:space="preserve"> may be carried out by completing the online form provided by Companies House – see below</w:t>
            </w:r>
            <w:r w:rsidRPr="00C35AB3">
              <w:rPr>
                <w:sz w:val="18"/>
                <w:highlight w:val="green"/>
              </w:rPr>
              <w:br/>
            </w:r>
            <w:hyperlink r:id="rId8" w:history="1">
              <w:r w:rsidRPr="00C35AB3">
                <w:rPr>
                  <w:rStyle w:val="Hyperlink"/>
                  <w:sz w:val="18"/>
                  <w:highlight w:val="green"/>
                </w:rPr>
                <w:t>https://www.gov.uk/guidance/report-a-discrepancy-about-a-beneficial-owner-on-the-psc-register-by-an-obliged-entity</w:t>
              </w:r>
            </w:hyperlink>
            <w:r w:rsidR="00D40EBD">
              <w:rPr>
                <w:rStyle w:val="Hyperlink"/>
                <w:sz w:val="18"/>
              </w:rPr>
              <w:br/>
            </w:r>
          </w:p>
        </w:tc>
        <w:tc>
          <w:tcPr>
            <w:tcW w:w="1491" w:type="dxa"/>
            <w:tcBorders>
              <w:top w:val="single" w:sz="4" w:space="0" w:color="auto"/>
              <w:left w:val="single" w:sz="4" w:space="0" w:color="auto"/>
              <w:bottom w:val="single" w:sz="4" w:space="0" w:color="auto"/>
              <w:right w:val="single" w:sz="4" w:space="0" w:color="auto"/>
            </w:tcBorders>
          </w:tcPr>
          <w:p w14:paraId="4FBF1D5A" w14:textId="77777777" w:rsidR="00150A58" w:rsidRPr="008C388B" w:rsidRDefault="00150A58" w:rsidP="00D40EBD">
            <w:pPr>
              <w:pStyle w:val="Heading5"/>
              <w:keepNext w:val="0"/>
              <w:widowControl w:val="0"/>
              <w:spacing w:before="120"/>
              <w:jc w:val="left"/>
              <w:rPr>
                <w:rFonts w:cs="Arial"/>
                <w:b w:val="0"/>
                <w:bCs w:val="0"/>
                <w:sz w:val="18"/>
                <w:szCs w:val="18"/>
              </w:rPr>
            </w:pPr>
          </w:p>
          <w:p w14:paraId="71D5E0BB" w14:textId="77777777" w:rsidR="00150A58" w:rsidRPr="008C388B" w:rsidRDefault="00150A58" w:rsidP="00D40EBD">
            <w:pPr>
              <w:pStyle w:val="Heading5"/>
              <w:keepNext w:val="0"/>
              <w:widowControl w:val="0"/>
              <w:spacing w:before="120"/>
              <w:jc w:val="left"/>
              <w:rPr>
                <w:rFonts w:cs="Arial"/>
                <w:b w:val="0"/>
                <w:bCs w:val="0"/>
                <w:sz w:val="18"/>
                <w:szCs w:val="18"/>
              </w:rPr>
            </w:pPr>
            <w:r w:rsidRPr="008C388B">
              <w:rPr>
                <w:rFonts w:cs="Arial"/>
                <w:b w:val="0"/>
                <w:bCs w:val="0"/>
                <w:sz w:val="18"/>
                <w:szCs w:val="18"/>
              </w:rPr>
              <w:t>CVL403 - L</w:t>
            </w:r>
          </w:p>
          <w:p w14:paraId="351B5A60" w14:textId="77777777" w:rsidR="00150A58" w:rsidRPr="008C388B" w:rsidRDefault="00150A58" w:rsidP="00D40EBD">
            <w:pPr>
              <w:pStyle w:val="Heading5"/>
              <w:keepNext w:val="0"/>
              <w:widowControl w:val="0"/>
              <w:jc w:val="left"/>
              <w:rPr>
                <w:rFonts w:cs="Arial"/>
                <w:b w:val="0"/>
                <w:bCs w:val="0"/>
                <w:sz w:val="18"/>
                <w:szCs w:val="18"/>
              </w:rPr>
            </w:pPr>
            <w:r w:rsidRPr="008C388B">
              <w:rPr>
                <w:rFonts w:cs="Arial"/>
                <w:b w:val="0"/>
                <w:bCs w:val="0"/>
                <w:sz w:val="18"/>
                <w:szCs w:val="18"/>
              </w:rPr>
              <w:t>CVL339 - F</w:t>
            </w:r>
          </w:p>
          <w:p w14:paraId="7566D2D6" w14:textId="77777777" w:rsidR="00150A58" w:rsidRPr="008C388B" w:rsidRDefault="00150A58" w:rsidP="00D40EBD">
            <w:pPr>
              <w:pStyle w:val="Heading5"/>
              <w:keepNext w:val="0"/>
              <w:widowControl w:val="0"/>
              <w:jc w:val="left"/>
              <w:rPr>
                <w:rFonts w:cs="Arial"/>
                <w:b w:val="0"/>
                <w:bCs w:val="0"/>
                <w:sz w:val="18"/>
                <w:szCs w:val="18"/>
              </w:rPr>
            </w:pPr>
            <w:r w:rsidRPr="008C388B">
              <w:rPr>
                <w:rFonts w:cs="Arial"/>
                <w:b w:val="0"/>
                <w:bCs w:val="0"/>
                <w:sz w:val="18"/>
                <w:szCs w:val="18"/>
              </w:rPr>
              <w:t>CVL404 - F</w:t>
            </w:r>
          </w:p>
          <w:p w14:paraId="04B36444" w14:textId="77777777" w:rsidR="00150A58" w:rsidRPr="008C388B" w:rsidRDefault="00150A58" w:rsidP="00D40EBD">
            <w:pPr>
              <w:pStyle w:val="Heading5"/>
              <w:keepNext w:val="0"/>
              <w:widowControl w:val="0"/>
              <w:jc w:val="left"/>
              <w:rPr>
                <w:rFonts w:cs="Arial"/>
                <w:b w:val="0"/>
                <w:bCs w:val="0"/>
                <w:sz w:val="18"/>
                <w:szCs w:val="18"/>
              </w:rPr>
            </w:pPr>
            <w:r w:rsidRPr="008C388B">
              <w:rPr>
                <w:rFonts w:cs="Arial"/>
                <w:b w:val="0"/>
                <w:bCs w:val="0"/>
                <w:sz w:val="18"/>
                <w:szCs w:val="18"/>
              </w:rPr>
              <w:t>CVL113 - F</w:t>
            </w:r>
          </w:p>
          <w:p w14:paraId="711A3661" w14:textId="77777777" w:rsidR="00150A58" w:rsidRPr="008C388B" w:rsidRDefault="00150A58" w:rsidP="00D40EBD">
            <w:pPr>
              <w:pStyle w:val="Heading5"/>
              <w:keepNext w:val="0"/>
              <w:widowControl w:val="0"/>
              <w:jc w:val="left"/>
              <w:rPr>
                <w:rFonts w:cs="Arial"/>
                <w:b w:val="0"/>
                <w:bCs w:val="0"/>
                <w:sz w:val="18"/>
                <w:szCs w:val="18"/>
              </w:rPr>
            </w:pPr>
            <w:r w:rsidRPr="008C388B">
              <w:rPr>
                <w:rFonts w:cs="Arial"/>
                <w:b w:val="0"/>
                <w:bCs w:val="0"/>
                <w:sz w:val="18"/>
                <w:szCs w:val="18"/>
              </w:rPr>
              <w:t>CVL320 - F</w:t>
            </w:r>
          </w:p>
          <w:p w14:paraId="15A5117D" w14:textId="77777777" w:rsidR="00A1668B" w:rsidRPr="008C388B" w:rsidRDefault="00150A58" w:rsidP="00D40EBD">
            <w:pPr>
              <w:pStyle w:val="Heading5"/>
              <w:keepNext w:val="0"/>
              <w:widowControl w:val="0"/>
              <w:jc w:val="left"/>
              <w:rPr>
                <w:rFonts w:cs="Arial"/>
                <w:b w:val="0"/>
                <w:bCs w:val="0"/>
                <w:sz w:val="18"/>
                <w:szCs w:val="18"/>
              </w:rPr>
            </w:pPr>
            <w:r w:rsidRPr="008C388B">
              <w:rPr>
                <w:rFonts w:cs="Arial"/>
                <w:b w:val="0"/>
                <w:bCs w:val="0"/>
                <w:sz w:val="18"/>
                <w:szCs w:val="18"/>
              </w:rPr>
              <w:t>CVL320A - F</w:t>
            </w:r>
          </w:p>
        </w:tc>
        <w:tc>
          <w:tcPr>
            <w:tcW w:w="1491" w:type="dxa"/>
            <w:tcBorders>
              <w:top w:val="single" w:sz="4" w:space="0" w:color="auto"/>
              <w:left w:val="single" w:sz="4" w:space="0" w:color="auto"/>
              <w:bottom w:val="single" w:sz="4" w:space="0" w:color="auto"/>
              <w:right w:val="single" w:sz="4" w:space="0" w:color="auto"/>
            </w:tcBorders>
          </w:tcPr>
          <w:p w14:paraId="789CB1C3" w14:textId="77777777" w:rsidR="00150A58" w:rsidRPr="008C388B" w:rsidRDefault="00150A58" w:rsidP="00D40EBD">
            <w:pPr>
              <w:widowControl w:val="0"/>
              <w:spacing w:before="120"/>
              <w:rPr>
                <w:rFonts w:cs="Arial"/>
              </w:rPr>
            </w:pPr>
            <w:r w:rsidRPr="008C388B">
              <w:rPr>
                <w:rFonts w:cs="Arial"/>
              </w:rPr>
              <w:t>s109</w:t>
            </w:r>
          </w:p>
          <w:p w14:paraId="2E5C7F60" w14:textId="77777777" w:rsidR="00150A58" w:rsidRPr="008C388B" w:rsidRDefault="00150A58" w:rsidP="00D40EBD">
            <w:pPr>
              <w:widowControl w:val="0"/>
              <w:rPr>
                <w:rFonts w:cs="Arial"/>
              </w:rPr>
            </w:pPr>
            <w:r w:rsidRPr="008C388B">
              <w:rPr>
                <w:rFonts w:cs="Arial"/>
              </w:rPr>
              <w:t>CA ‘06</w:t>
            </w:r>
          </w:p>
          <w:p w14:paraId="2D8F5154" w14:textId="77777777" w:rsidR="00150A58" w:rsidRPr="008C388B" w:rsidRDefault="00150A58" w:rsidP="00D40EBD">
            <w:pPr>
              <w:widowControl w:val="0"/>
              <w:spacing w:before="120"/>
              <w:rPr>
                <w:rFonts w:cs="Arial"/>
              </w:rPr>
            </w:pPr>
          </w:p>
          <w:p w14:paraId="6E2FD9FB" w14:textId="77777777" w:rsidR="00150A58" w:rsidRPr="008C388B" w:rsidRDefault="00150A58" w:rsidP="00D40EBD">
            <w:pPr>
              <w:widowControl w:val="0"/>
              <w:spacing w:before="120"/>
              <w:rPr>
                <w:rFonts w:cs="Arial"/>
              </w:rPr>
            </w:pPr>
          </w:p>
          <w:p w14:paraId="3CCA638D" w14:textId="77777777" w:rsidR="00150A58" w:rsidRPr="008C388B" w:rsidRDefault="00150A58" w:rsidP="00D40EBD">
            <w:pPr>
              <w:widowControl w:val="0"/>
              <w:spacing w:before="120"/>
              <w:rPr>
                <w:rFonts w:cs="Arial"/>
              </w:rPr>
            </w:pPr>
          </w:p>
          <w:p w14:paraId="3B59EB52" w14:textId="77777777" w:rsidR="00A1668B" w:rsidRPr="008C388B" w:rsidRDefault="00150A58" w:rsidP="00D40EBD">
            <w:pPr>
              <w:widowControl w:val="0"/>
              <w:spacing w:before="120"/>
              <w:rPr>
                <w:rFonts w:cs="Arial"/>
              </w:rPr>
            </w:pPr>
            <w:r w:rsidRPr="008C388B">
              <w:rPr>
                <w:rFonts w:cs="Arial"/>
              </w:rPr>
              <w:t>R6.3</w:t>
            </w:r>
          </w:p>
          <w:p w14:paraId="03A56D21" w14:textId="77777777" w:rsidR="00312898" w:rsidRPr="008C388B" w:rsidRDefault="00312898" w:rsidP="00D40EBD">
            <w:pPr>
              <w:widowControl w:val="0"/>
              <w:spacing w:before="120"/>
              <w:rPr>
                <w:rFonts w:cs="Arial"/>
              </w:rPr>
            </w:pPr>
          </w:p>
          <w:p w14:paraId="7C583146" w14:textId="77777777" w:rsidR="00312898" w:rsidRPr="008C388B" w:rsidRDefault="00312898" w:rsidP="00D40EBD">
            <w:pPr>
              <w:widowControl w:val="0"/>
              <w:spacing w:before="120"/>
              <w:rPr>
                <w:rFonts w:cs="Arial"/>
              </w:rPr>
            </w:pPr>
          </w:p>
          <w:p w14:paraId="5E6743AA" w14:textId="77777777" w:rsidR="00312898" w:rsidRPr="008C388B" w:rsidRDefault="00312898" w:rsidP="00D40EBD">
            <w:pPr>
              <w:widowControl w:val="0"/>
              <w:spacing w:before="120"/>
              <w:rPr>
                <w:rFonts w:cs="Arial"/>
              </w:rPr>
            </w:pPr>
            <w:r w:rsidRPr="008C388B">
              <w:rPr>
                <w:rFonts w:cs="Arial"/>
              </w:rPr>
              <w:t>R6.5</w:t>
            </w:r>
          </w:p>
        </w:tc>
        <w:tc>
          <w:tcPr>
            <w:tcW w:w="1491" w:type="dxa"/>
            <w:tcBorders>
              <w:top w:val="single" w:sz="4" w:space="0" w:color="auto"/>
              <w:left w:val="single" w:sz="4" w:space="0" w:color="auto"/>
              <w:bottom w:val="single" w:sz="4" w:space="0" w:color="auto"/>
              <w:right w:val="single" w:sz="4" w:space="0" w:color="auto"/>
            </w:tcBorders>
          </w:tcPr>
          <w:p w14:paraId="3A9BA6B4" w14:textId="77777777" w:rsidR="00A1668B" w:rsidRPr="00674971" w:rsidRDefault="00A1668B" w:rsidP="00D40EBD">
            <w:pPr>
              <w:widowControl w:val="0"/>
              <w:spacing w:before="120"/>
              <w:rPr>
                <w:rFonts w:cs="Arial"/>
              </w:rPr>
            </w:pPr>
          </w:p>
        </w:tc>
      </w:tr>
      <w:tr w:rsidR="008B7FB8" w:rsidRPr="00674971" w14:paraId="4B9C7B9C" w14:textId="77777777" w:rsidTr="00D40EBD">
        <w:trPr>
          <w:trHeight w:val="57"/>
        </w:trPr>
        <w:tc>
          <w:tcPr>
            <w:tcW w:w="595" w:type="dxa"/>
            <w:tcBorders>
              <w:top w:val="single" w:sz="4" w:space="0" w:color="auto"/>
              <w:left w:val="single" w:sz="4" w:space="0" w:color="auto"/>
              <w:bottom w:val="single" w:sz="4" w:space="0" w:color="auto"/>
              <w:right w:val="single" w:sz="4" w:space="0" w:color="auto"/>
            </w:tcBorders>
          </w:tcPr>
          <w:p w14:paraId="25D9F1B1" w14:textId="77777777" w:rsidR="008B7FB8" w:rsidRPr="00674971" w:rsidRDefault="008B7FB8" w:rsidP="00D40EBD">
            <w:pPr>
              <w:pStyle w:val="ListParagraph"/>
              <w:widowControl w:val="0"/>
              <w:numPr>
                <w:ilvl w:val="0"/>
                <w:numId w:val="1"/>
              </w:numPr>
              <w:spacing w:before="120"/>
              <w:contextualSpacing w:val="0"/>
              <w:rPr>
                <w:rFonts w:cs="Arial"/>
              </w:rPr>
            </w:pPr>
          </w:p>
        </w:tc>
        <w:tc>
          <w:tcPr>
            <w:tcW w:w="5959" w:type="dxa"/>
            <w:tcBorders>
              <w:top w:val="single" w:sz="4" w:space="0" w:color="auto"/>
              <w:left w:val="single" w:sz="4" w:space="0" w:color="auto"/>
              <w:bottom w:val="single" w:sz="4" w:space="0" w:color="auto"/>
              <w:right w:val="single" w:sz="4" w:space="0" w:color="auto"/>
            </w:tcBorders>
          </w:tcPr>
          <w:p w14:paraId="3519CE0C" w14:textId="3618CB05" w:rsidR="00150A58" w:rsidRPr="0044469F" w:rsidRDefault="002005CF" w:rsidP="00D40EBD">
            <w:pPr>
              <w:widowControl w:val="0"/>
              <w:spacing w:before="120"/>
              <w:rPr>
                <w:rFonts w:cs="Arial"/>
                <w:bCs/>
              </w:rPr>
            </w:pPr>
            <w:r w:rsidRPr="00F35889">
              <w:rPr>
                <w:rFonts w:cs="Arial"/>
                <w:bCs/>
                <w:highlight w:val="green"/>
              </w:rPr>
              <w:t>Deliver notice to creditors &amp; members on</w:t>
            </w:r>
            <w:r w:rsidRPr="0044469F">
              <w:rPr>
                <w:rFonts w:cs="Arial"/>
                <w:bCs/>
              </w:rPr>
              <w:t xml:space="preserve"> </w:t>
            </w:r>
            <w:r w:rsidR="00150A58" w:rsidRPr="0044469F">
              <w:rPr>
                <w:rFonts w:cs="Arial"/>
                <w:bCs/>
              </w:rPr>
              <w:t xml:space="preserve">the outcome of the </w:t>
            </w:r>
            <w:r w:rsidR="00150A58" w:rsidRPr="0044469F">
              <w:rPr>
                <w:rFonts w:cs="Arial"/>
                <w:b/>
                <w:bCs/>
                <w:i/>
                <w:color w:val="2F5496"/>
              </w:rPr>
              <w:t>deemed consent</w:t>
            </w:r>
            <w:r w:rsidR="00150A58" w:rsidRPr="0044469F">
              <w:rPr>
                <w:rFonts w:cs="Arial"/>
                <w:bCs/>
              </w:rPr>
              <w:t xml:space="preserve"> procedure or </w:t>
            </w:r>
            <w:r w:rsidR="00150A58" w:rsidRPr="0044469F">
              <w:rPr>
                <w:rFonts w:cs="Arial"/>
                <w:b/>
                <w:bCs/>
                <w:i/>
                <w:color w:val="2F5496"/>
              </w:rPr>
              <w:t>virtual meeting</w:t>
            </w:r>
            <w:r w:rsidR="00150A58" w:rsidRPr="0044469F">
              <w:rPr>
                <w:rFonts w:cs="Arial"/>
                <w:bCs/>
              </w:rPr>
              <w:t xml:space="preserve"> (physical if requisitioned) and the Liquidator’s appointment within</w:t>
            </w:r>
            <w:r w:rsidR="00150A58" w:rsidRPr="0044469F">
              <w:rPr>
                <w:rFonts w:cs="Arial"/>
                <w:b/>
                <w:bCs/>
              </w:rPr>
              <w:t xml:space="preserve"> </w:t>
            </w:r>
            <w:r w:rsidR="00150A58" w:rsidRPr="0044469F">
              <w:rPr>
                <w:rFonts w:cs="Arial"/>
                <w:b/>
                <w:bCs/>
                <w:i/>
              </w:rPr>
              <w:t xml:space="preserve">28 days.  </w:t>
            </w:r>
            <w:r w:rsidR="00150A58" w:rsidRPr="0044469F">
              <w:rPr>
                <w:rFonts w:cs="Arial"/>
                <w:bCs/>
              </w:rPr>
              <w:t>Issue the following:</w:t>
            </w:r>
          </w:p>
          <w:p w14:paraId="3A0273CF" w14:textId="77777777" w:rsidR="00150A58" w:rsidRPr="0044469F" w:rsidRDefault="00150A58" w:rsidP="00D40EBD">
            <w:pPr>
              <w:widowControl w:val="0"/>
              <w:numPr>
                <w:ilvl w:val="0"/>
                <w:numId w:val="4"/>
              </w:numPr>
              <w:spacing w:before="120"/>
              <w:rPr>
                <w:rFonts w:cs="Arial"/>
                <w:bCs/>
              </w:rPr>
            </w:pPr>
            <w:r w:rsidRPr="0044469F">
              <w:rPr>
                <w:rFonts w:cs="Arial"/>
                <w:bCs/>
              </w:rPr>
              <w:t xml:space="preserve">Covering letter </w:t>
            </w:r>
            <w:r w:rsidR="00240264" w:rsidRPr="0044469F">
              <w:rPr>
                <w:rFonts w:cs="Arial"/>
                <w:bCs/>
              </w:rPr>
              <w:t>(which includes the report on the outcome of the decision process)</w:t>
            </w:r>
          </w:p>
          <w:p w14:paraId="0B2190B0" w14:textId="77777777" w:rsidR="00150A58" w:rsidRPr="0044469F" w:rsidRDefault="00150A58" w:rsidP="00D40EBD">
            <w:pPr>
              <w:widowControl w:val="0"/>
              <w:numPr>
                <w:ilvl w:val="0"/>
                <w:numId w:val="4"/>
              </w:numPr>
              <w:rPr>
                <w:rFonts w:cs="Arial"/>
                <w:bCs/>
              </w:rPr>
            </w:pPr>
            <w:r w:rsidRPr="0044469F">
              <w:rPr>
                <w:rFonts w:cs="Arial"/>
                <w:bCs/>
              </w:rPr>
              <w:t>Proof of debt form</w:t>
            </w:r>
          </w:p>
          <w:p w14:paraId="21B8642A" w14:textId="77777777" w:rsidR="00150A58" w:rsidRPr="0044469F" w:rsidRDefault="00150A58" w:rsidP="00D40EBD">
            <w:pPr>
              <w:widowControl w:val="0"/>
              <w:numPr>
                <w:ilvl w:val="0"/>
                <w:numId w:val="4"/>
              </w:numPr>
              <w:rPr>
                <w:rFonts w:cs="Arial"/>
                <w:bCs/>
              </w:rPr>
            </w:pPr>
            <w:r w:rsidRPr="0044469F">
              <w:rPr>
                <w:rFonts w:cs="Arial"/>
                <w:bCs/>
              </w:rPr>
              <w:t>SIP2 Creditor’s Questionnaire</w:t>
            </w:r>
          </w:p>
          <w:p w14:paraId="39E769E3" w14:textId="77777777" w:rsidR="00150A58" w:rsidRPr="0044469F" w:rsidRDefault="00150A58" w:rsidP="00D40EBD">
            <w:pPr>
              <w:widowControl w:val="0"/>
              <w:numPr>
                <w:ilvl w:val="0"/>
                <w:numId w:val="4"/>
              </w:numPr>
              <w:rPr>
                <w:rFonts w:cs="Arial"/>
                <w:bCs/>
              </w:rPr>
            </w:pPr>
            <w:r w:rsidRPr="0044469F">
              <w:rPr>
                <w:rFonts w:cs="Arial"/>
                <w:bCs/>
              </w:rPr>
              <w:t>Include a copy of the SoA only to any creditors or members who did not receive the original notices about the proposed liquidator’s appointment under R6.14</w:t>
            </w:r>
          </w:p>
          <w:p w14:paraId="7DD60001" w14:textId="77777777" w:rsidR="00AE5C21" w:rsidRPr="0044469F" w:rsidRDefault="00150A58" w:rsidP="00D40EBD">
            <w:pPr>
              <w:widowControl w:val="0"/>
              <w:spacing w:before="120"/>
              <w:rPr>
                <w:rFonts w:cs="Arial"/>
              </w:rPr>
            </w:pPr>
            <w:r w:rsidRPr="0044469F">
              <w:rPr>
                <w:rFonts w:cs="Arial"/>
              </w:rPr>
              <w:t xml:space="preserve">If the decision regarding the Liquidator’s remuneration and </w:t>
            </w:r>
            <w:r w:rsidR="004311BA" w:rsidRPr="0044469F">
              <w:rPr>
                <w:rFonts w:cs="Arial"/>
              </w:rPr>
              <w:t>expenses</w:t>
            </w:r>
            <w:r w:rsidRPr="0044469F">
              <w:rPr>
                <w:rFonts w:cs="Arial"/>
              </w:rPr>
              <w:t xml:space="preserve"> </w:t>
            </w:r>
            <w:r w:rsidR="00AE5C21" w:rsidRPr="0044469F">
              <w:rPr>
                <w:rFonts w:cs="Arial"/>
              </w:rPr>
              <w:t xml:space="preserve">(or unpaid pre-appointment fees under R6.7) </w:t>
            </w:r>
            <w:r w:rsidRPr="0044469F">
              <w:rPr>
                <w:rFonts w:cs="Arial"/>
              </w:rPr>
              <w:t>were not sought when the Liquidator’s appointment was considered, this can be addressed in the above letter to creditors</w:t>
            </w:r>
            <w:r w:rsidRPr="0044469F">
              <w:rPr>
                <w:rFonts w:cs="Arial"/>
                <w:b/>
              </w:rPr>
              <w:t>*</w:t>
            </w:r>
            <w:r w:rsidRPr="0044469F">
              <w:rPr>
                <w:rFonts w:cs="Arial"/>
              </w:rPr>
              <w:t xml:space="preserve">, most likely by seeking a decision </w:t>
            </w:r>
            <w:r w:rsidRPr="0044469F">
              <w:rPr>
                <w:rFonts w:cs="Arial"/>
                <w:b/>
                <w:i/>
                <w:color w:val="2F5496"/>
              </w:rPr>
              <w:t xml:space="preserve">by </w:t>
            </w:r>
            <w:r w:rsidRPr="0044469F">
              <w:rPr>
                <w:rFonts w:cs="Arial"/>
                <w:b/>
                <w:i/>
                <w:color w:val="2F5496"/>
              </w:rPr>
              <w:lastRenderedPageBreak/>
              <w:t>correspondence</w:t>
            </w:r>
            <w:r w:rsidRPr="0044469F">
              <w:rPr>
                <w:rFonts w:cs="Arial"/>
              </w:rPr>
              <w:t xml:space="preserve"> </w:t>
            </w:r>
            <w:r w:rsidR="00727798" w:rsidRPr="0044469F">
              <w:rPr>
                <w:rFonts w:cs="Arial"/>
              </w:rPr>
              <w:t xml:space="preserve">or by convening a </w:t>
            </w:r>
            <w:r w:rsidR="00727798" w:rsidRPr="0044469F">
              <w:rPr>
                <w:rFonts w:cs="Arial"/>
                <w:b/>
                <w:bCs/>
                <w:i/>
                <w:iCs/>
                <w:color w:val="2F5496"/>
              </w:rPr>
              <w:t>virtual meeting</w:t>
            </w:r>
            <w:r w:rsidR="00727798" w:rsidRPr="0044469F">
              <w:rPr>
                <w:rFonts w:cs="Arial"/>
              </w:rPr>
              <w:t xml:space="preserve"> for this purpose </w:t>
            </w:r>
            <w:r w:rsidRPr="0044469F">
              <w:rPr>
                <w:rFonts w:cs="Arial"/>
              </w:rPr>
              <w:t>(but</w:t>
            </w:r>
            <w:r w:rsidR="00727798" w:rsidRPr="0044469F">
              <w:rPr>
                <w:rFonts w:cs="Arial"/>
              </w:rPr>
              <w:t xml:space="preserve"> remember that a</w:t>
            </w:r>
            <w:r w:rsidRPr="0044469F">
              <w:rPr>
                <w:rFonts w:cs="Arial"/>
              </w:rPr>
              <w:t xml:space="preserve"> </w:t>
            </w:r>
            <w:r w:rsidRPr="0044469F">
              <w:rPr>
                <w:rFonts w:cs="Arial"/>
                <w:b/>
                <w:i/>
                <w:color w:val="2F5496"/>
              </w:rPr>
              <w:t>physical meeting</w:t>
            </w:r>
            <w:r w:rsidRPr="0044469F">
              <w:rPr>
                <w:rFonts w:cs="Arial"/>
              </w:rPr>
              <w:t xml:space="preserve"> </w:t>
            </w:r>
            <w:r w:rsidR="00727798" w:rsidRPr="0044469F">
              <w:rPr>
                <w:rFonts w:cs="Arial"/>
              </w:rPr>
              <w:t xml:space="preserve">can </w:t>
            </w:r>
            <w:r w:rsidRPr="0044469F">
              <w:rPr>
                <w:rFonts w:cs="Arial"/>
                <w:u w:val="single"/>
              </w:rPr>
              <w:t>only</w:t>
            </w:r>
            <w:r w:rsidRPr="0044469F">
              <w:rPr>
                <w:rFonts w:cs="Arial"/>
              </w:rPr>
              <w:t xml:space="preserve"> </w:t>
            </w:r>
            <w:r w:rsidR="00727798" w:rsidRPr="0044469F">
              <w:rPr>
                <w:rFonts w:cs="Arial"/>
              </w:rPr>
              <w:t xml:space="preserve">be convened </w:t>
            </w:r>
            <w:r w:rsidRPr="0044469F">
              <w:rPr>
                <w:rFonts w:cs="Arial"/>
              </w:rPr>
              <w:t xml:space="preserve">if requested by </w:t>
            </w:r>
            <w:r w:rsidR="00727798" w:rsidRPr="0044469F">
              <w:rPr>
                <w:rFonts w:cs="Arial"/>
              </w:rPr>
              <w:t xml:space="preserve">the requisite number of </w:t>
            </w:r>
            <w:r w:rsidRPr="0044469F">
              <w:rPr>
                <w:rFonts w:cs="Arial"/>
              </w:rPr>
              <w:t>creditors)</w:t>
            </w:r>
            <w:r w:rsidR="00AE5C21" w:rsidRPr="0044469F">
              <w:rPr>
                <w:rFonts w:cs="Arial"/>
              </w:rPr>
              <w:t xml:space="preserve"> – </w:t>
            </w:r>
            <w:r w:rsidR="00AE5C21" w:rsidRPr="0044469F">
              <w:rPr>
                <w:rFonts w:cs="Arial"/>
                <w:b/>
                <w:i/>
              </w:rPr>
              <w:t>14 days clear notice</w:t>
            </w:r>
            <w:r w:rsidR="00AE5C21" w:rsidRPr="0044469F">
              <w:rPr>
                <w:rFonts w:cs="Arial"/>
              </w:rPr>
              <w:t xml:space="preserve"> is required from delivery of the notice about the decision</w:t>
            </w:r>
            <w:r w:rsidR="005934A2" w:rsidRPr="0044469F">
              <w:rPr>
                <w:rFonts w:cs="Arial"/>
              </w:rPr>
              <w:t xml:space="preserve"> to creditors</w:t>
            </w:r>
          </w:p>
          <w:p w14:paraId="15CB1EB3" w14:textId="77777777" w:rsidR="00150A58" w:rsidRPr="0044469F" w:rsidRDefault="00150A58" w:rsidP="00D40EBD">
            <w:pPr>
              <w:widowControl w:val="0"/>
              <w:spacing w:before="120"/>
              <w:rPr>
                <w:rFonts w:cs="Arial"/>
              </w:rPr>
            </w:pPr>
            <w:r w:rsidRPr="0044469F">
              <w:rPr>
                <w:rFonts w:cs="Arial"/>
              </w:rPr>
              <w:t>If not seeking to address this immediately, there is a separate letter (see CVL442) which can be used when it is considered appropriate during the liquidation</w:t>
            </w:r>
          </w:p>
          <w:p w14:paraId="2C658814" w14:textId="77777777" w:rsidR="00150A58" w:rsidRPr="0044469F" w:rsidRDefault="00150A58" w:rsidP="00D40EBD">
            <w:pPr>
              <w:widowControl w:val="0"/>
              <w:spacing w:before="120"/>
              <w:rPr>
                <w:rFonts w:cs="Arial"/>
                <w:i/>
              </w:rPr>
            </w:pPr>
            <w:r w:rsidRPr="0044469F">
              <w:rPr>
                <w:rFonts w:cs="Arial"/>
                <w:b/>
                <w:bCs/>
                <w:i/>
              </w:rPr>
              <w:t>*</w:t>
            </w:r>
            <w:r w:rsidRPr="0044469F">
              <w:rPr>
                <w:rFonts w:cs="Arial"/>
                <w:i/>
              </w:rPr>
              <w:t>Nb, unless a committee was formed in which case the fees estimate should be issued to all creditors, but it will be the committee who are responsible for agreeing the basis of remuneration and estimate of fees</w:t>
            </w:r>
          </w:p>
          <w:p w14:paraId="4E2232F1" w14:textId="5F0FD023" w:rsidR="008B7FB8" w:rsidRPr="0044469F" w:rsidRDefault="00150A58" w:rsidP="00D40EBD">
            <w:pPr>
              <w:widowControl w:val="0"/>
              <w:spacing w:before="120"/>
              <w:rPr>
                <w:rFonts w:cs="Arial"/>
              </w:rPr>
            </w:pPr>
            <w:r w:rsidRPr="0044469F">
              <w:rPr>
                <w:rFonts w:cs="Arial"/>
              </w:rPr>
              <w:t>Specimen fees estimates for time costs and set amount/percentage basis remuneration can be found at the appendices</w:t>
            </w:r>
            <w:r w:rsidR="00D40EBD">
              <w:rPr>
                <w:rFonts w:cs="Arial"/>
              </w:rPr>
              <w:br/>
            </w:r>
          </w:p>
        </w:tc>
        <w:tc>
          <w:tcPr>
            <w:tcW w:w="1491" w:type="dxa"/>
            <w:tcBorders>
              <w:top w:val="single" w:sz="4" w:space="0" w:color="auto"/>
              <w:left w:val="single" w:sz="4" w:space="0" w:color="auto"/>
              <w:bottom w:val="single" w:sz="4" w:space="0" w:color="auto"/>
              <w:right w:val="single" w:sz="4" w:space="0" w:color="auto"/>
            </w:tcBorders>
          </w:tcPr>
          <w:p w14:paraId="110932ED" w14:textId="77777777" w:rsidR="00150A58" w:rsidRPr="0044469F" w:rsidRDefault="00150A58" w:rsidP="00D40EBD">
            <w:pPr>
              <w:widowControl w:val="0"/>
              <w:spacing w:before="120"/>
              <w:rPr>
                <w:rFonts w:cs="Arial"/>
              </w:rPr>
            </w:pPr>
          </w:p>
          <w:p w14:paraId="28F36CBD" w14:textId="77777777" w:rsidR="00150A58" w:rsidRPr="0044469F" w:rsidRDefault="00150A58" w:rsidP="00D40EBD">
            <w:pPr>
              <w:widowControl w:val="0"/>
              <w:spacing w:before="120"/>
              <w:rPr>
                <w:rFonts w:cs="Arial"/>
              </w:rPr>
            </w:pPr>
          </w:p>
          <w:p w14:paraId="1D9F62CF" w14:textId="77777777" w:rsidR="00150A58" w:rsidRPr="0044469F" w:rsidRDefault="00255D14" w:rsidP="00D40EBD">
            <w:pPr>
              <w:widowControl w:val="0"/>
              <w:spacing w:before="120"/>
              <w:rPr>
                <w:rFonts w:cs="Arial"/>
              </w:rPr>
            </w:pPr>
            <w:r w:rsidRPr="0044469F">
              <w:rPr>
                <w:rFonts w:cs="Arial"/>
              </w:rPr>
              <w:br/>
            </w:r>
            <w:r w:rsidR="00150A58" w:rsidRPr="0044469F">
              <w:rPr>
                <w:rFonts w:cs="Arial"/>
              </w:rPr>
              <w:t>CVL405 – L</w:t>
            </w:r>
          </w:p>
          <w:p w14:paraId="069E5201" w14:textId="77777777" w:rsidR="00150A58" w:rsidRPr="0044469F" w:rsidRDefault="00150A58" w:rsidP="00D40EBD">
            <w:pPr>
              <w:widowControl w:val="0"/>
              <w:rPr>
                <w:rFonts w:cs="Arial"/>
              </w:rPr>
            </w:pPr>
            <w:r w:rsidRPr="0044469F">
              <w:rPr>
                <w:rFonts w:cs="Arial"/>
              </w:rPr>
              <w:t>CVL307 – F</w:t>
            </w:r>
          </w:p>
          <w:p w14:paraId="02BCA9B0" w14:textId="77777777" w:rsidR="00150A58" w:rsidRPr="0044469F" w:rsidRDefault="00150A58" w:rsidP="00D40EBD">
            <w:pPr>
              <w:widowControl w:val="0"/>
              <w:rPr>
                <w:rFonts w:cs="Arial"/>
              </w:rPr>
            </w:pPr>
            <w:r w:rsidRPr="0044469F">
              <w:rPr>
                <w:rFonts w:cs="Arial"/>
              </w:rPr>
              <w:t>CVL407 – F</w:t>
            </w:r>
          </w:p>
          <w:p w14:paraId="1AC676B1" w14:textId="77777777" w:rsidR="00150A58" w:rsidRPr="0044469F" w:rsidRDefault="00150A58" w:rsidP="00D40EBD">
            <w:pPr>
              <w:widowControl w:val="0"/>
              <w:spacing w:before="120"/>
              <w:rPr>
                <w:rFonts w:cs="Arial"/>
              </w:rPr>
            </w:pPr>
          </w:p>
          <w:p w14:paraId="4AC42F28" w14:textId="77777777" w:rsidR="00150A58" w:rsidRPr="0044469F" w:rsidRDefault="00150A58" w:rsidP="00D40EBD">
            <w:pPr>
              <w:widowControl w:val="0"/>
              <w:spacing w:before="120"/>
              <w:rPr>
                <w:rFonts w:cs="Arial"/>
              </w:rPr>
            </w:pPr>
          </w:p>
          <w:p w14:paraId="6351ED9E" w14:textId="77777777" w:rsidR="00150A58" w:rsidRPr="0044469F" w:rsidRDefault="00150A58" w:rsidP="00D40EBD">
            <w:pPr>
              <w:widowControl w:val="0"/>
              <w:spacing w:before="120"/>
              <w:rPr>
                <w:rFonts w:cs="Arial"/>
              </w:rPr>
            </w:pPr>
          </w:p>
          <w:p w14:paraId="5915A94D" w14:textId="77777777" w:rsidR="00150A58" w:rsidRPr="0044469F" w:rsidRDefault="00150A58" w:rsidP="00D40EBD">
            <w:pPr>
              <w:widowControl w:val="0"/>
              <w:rPr>
                <w:rFonts w:cs="Arial"/>
              </w:rPr>
            </w:pPr>
            <w:r w:rsidRPr="0044469F">
              <w:rPr>
                <w:rFonts w:cs="Arial"/>
              </w:rPr>
              <w:t>CVL405A – F</w:t>
            </w:r>
          </w:p>
          <w:p w14:paraId="2F0CE62F" w14:textId="77777777" w:rsidR="00150A58" w:rsidRPr="0044469F" w:rsidRDefault="00150A58" w:rsidP="00D40EBD">
            <w:pPr>
              <w:widowControl w:val="0"/>
              <w:rPr>
                <w:rFonts w:cs="Arial"/>
              </w:rPr>
            </w:pPr>
            <w:r w:rsidRPr="0044469F">
              <w:rPr>
                <w:rFonts w:cs="Arial"/>
              </w:rPr>
              <w:t xml:space="preserve">CVL405B </w:t>
            </w:r>
            <w:r w:rsidR="00255D14" w:rsidRPr="0044469F">
              <w:rPr>
                <w:rFonts w:cs="Arial"/>
              </w:rPr>
              <w:t>–</w:t>
            </w:r>
            <w:r w:rsidRPr="0044469F">
              <w:rPr>
                <w:rFonts w:cs="Arial"/>
              </w:rPr>
              <w:t xml:space="preserve"> F</w:t>
            </w:r>
          </w:p>
          <w:p w14:paraId="1CE7728B" w14:textId="77777777" w:rsidR="00255D14" w:rsidRPr="0044469F" w:rsidRDefault="00255D14" w:rsidP="00D40EBD">
            <w:pPr>
              <w:widowControl w:val="0"/>
              <w:rPr>
                <w:rFonts w:cs="Arial"/>
              </w:rPr>
            </w:pPr>
            <w:r w:rsidRPr="0044469F">
              <w:rPr>
                <w:rFonts w:cs="Arial"/>
              </w:rPr>
              <w:t>CVL405C - F</w:t>
            </w:r>
          </w:p>
          <w:p w14:paraId="7621ED53" w14:textId="77777777" w:rsidR="00150A58" w:rsidRPr="0044469F" w:rsidRDefault="00150A58" w:rsidP="00D40EBD">
            <w:pPr>
              <w:widowControl w:val="0"/>
              <w:spacing w:before="120"/>
              <w:rPr>
                <w:rFonts w:cs="Arial"/>
              </w:rPr>
            </w:pPr>
          </w:p>
          <w:p w14:paraId="0E9A7727" w14:textId="77777777" w:rsidR="00150A58" w:rsidRPr="0044469F" w:rsidRDefault="00150A58" w:rsidP="00D40EBD">
            <w:pPr>
              <w:widowControl w:val="0"/>
              <w:spacing w:before="120"/>
              <w:rPr>
                <w:rFonts w:cs="Arial"/>
              </w:rPr>
            </w:pPr>
          </w:p>
          <w:p w14:paraId="56D9B928" w14:textId="77777777" w:rsidR="00150A58" w:rsidRPr="0044469F" w:rsidRDefault="00150A58" w:rsidP="00D40EBD">
            <w:pPr>
              <w:widowControl w:val="0"/>
              <w:spacing w:before="120"/>
              <w:rPr>
                <w:rFonts w:cs="Arial"/>
              </w:rPr>
            </w:pPr>
          </w:p>
          <w:p w14:paraId="79A110E4" w14:textId="77777777" w:rsidR="00150A58" w:rsidRPr="0044469F" w:rsidRDefault="00150A58" w:rsidP="00D40EBD">
            <w:pPr>
              <w:widowControl w:val="0"/>
              <w:spacing w:before="120"/>
              <w:rPr>
                <w:rFonts w:cs="Arial"/>
              </w:rPr>
            </w:pPr>
          </w:p>
          <w:p w14:paraId="3311E11B" w14:textId="77777777" w:rsidR="00150A58" w:rsidRPr="0044469F" w:rsidRDefault="00150A58" w:rsidP="00D40EBD">
            <w:pPr>
              <w:widowControl w:val="0"/>
              <w:spacing w:before="120"/>
              <w:rPr>
                <w:rFonts w:cs="Arial"/>
              </w:rPr>
            </w:pPr>
          </w:p>
          <w:p w14:paraId="4FF5A066" w14:textId="1DE2AB7A" w:rsidR="00240264" w:rsidRDefault="00255D14" w:rsidP="00D40EBD">
            <w:pPr>
              <w:widowControl w:val="0"/>
              <w:spacing w:before="120"/>
              <w:rPr>
                <w:rFonts w:cs="Arial"/>
              </w:rPr>
            </w:pPr>
            <w:r w:rsidRPr="0044469F">
              <w:rPr>
                <w:rFonts w:cs="Arial"/>
              </w:rPr>
              <w:br/>
            </w:r>
          </w:p>
          <w:p w14:paraId="1BD92570" w14:textId="77777777" w:rsidR="00990316" w:rsidRPr="0044469F" w:rsidRDefault="00990316" w:rsidP="00D40EBD">
            <w:pPr>
              <w:widowControl w:val="0"/>
              <w:spacing w:before="120"/>
              <w:rPr>
                <w:rFonts w:cs="Arial"/>
              </w:rPr>
            </w:pPr>
          </w:p>
          <w:p w14:paraId="1D174FDC" w14:textId="77777777" w:rsidR="005934A2" w:rsidRPr="0044469F" w:rsidRDefault="005934A2" w:rsidP="00D40EBD">
            <w:pPr>
              <w:widowControl w:val="0"/>
              <w:spacing w:before="120"/>
              <w:rPr>
                <w:rFonts w:cs="Arial"/>
              </w:rPr>
            </w:pPr>
          </w:p>
          <w:p w14:paraId="225F667E" w14:textId="77777777" w:rsidR="005934A2" w:rsidRPr="0044469F" w:rsidRDefault="005934A2" w:rsidP="00D40EBD">
            <w:pPr>
              <w:widowControl w:val="0"/>
              <w:spacing w:before="120"/>
              <w:rPr>
                <w:rFonts w:cs="Arial"/>
              </w:rPr>
            </w:pPr>
          </w:p>
          <w:p w14:paraId="40EBB2C2" w14:textId="77777777" w:rsidR="00150A58" w:rsidRPr="0044469F" w:rsidRDefault="00150A58" w:rsidP="00D40EBD">
            <w:pPr>
              <w:widowControl w:val="0"/>
              <w:spacing w:before="120"/>
              <w:rPr>
                <w:rFonts w:cs="Arial"/>
              </w:rPr>
            </w:pPr>
            <w:r w:rsidRPr="0044469F">
              <w:rPr>
                <w:rFonts w:cs="Arial"/>
              </w:rPr>
              <w:t>CVL343 – F</w:t>
            </w:r>
          </w:p>
          <w:p w14:paraId="2D35A527" w14:textId="77777777" w:rsidR="008B7FB8" w:rsidRPr="0044469F" w:rsidRDefault="00150A58" w:rsidP="00D40EBD">
            <w:pPr>
              <w:pStyle w:val="Heading5"/>
              <w:keepNext w:val="0"/>
              <w:widowControl w:val="0"/>
              <w:jc w:val="left"/>
              <w:rPr>
                <w:rFonts w:cs="Arial"/>
                <w:b w:val="0"/>
                <w:bCs w:val="0"/>
                <w:sz w:val="18"/>
                <w:szCs w:val="18"/>
              </w:rPr>
            </w:pPr>
            <w:r w:rsidRPr="0044469F">
              <w:rPr>
                <w:rFonts w:cs="Arial"/>
                <w:b w:val="0"/>
                <w:sz w:val="18"/>
                <w:szCs w:val="18"/>
              </w:rPr>
              <w:t>CVL344 - F</w:t>
            </w:r>
          </w:p>
        </w:tc>
        <w:tc>
          <w:tcPr>
            <w:tcW w:w="1491" w:type="dxa"/>
            <w:tcBorders>
              <w:top w:val="single" w:sz="4" w:space="0" w:color="auto"/>
              <w:left w:val="single" w:sz="4" w:space="0" w:color="auto"/>
              <w:bottom w:val="single" w:sz="4" w:space="0" w:color="auto"/>
              <w:right w:val="single" w:sz="4" w:space="0" w:color="auto"/>
            </w:tcBorders>
          </w:tcPr>
          <w:p w14:paraId="7E0D997D" w14:textId="77777777" w:rsidR="0029317D" w:rsidRPr="00674971" w:rsidRDefault="0029317D" w:rsidP="00D40EBD">
            <w:pPr>
              <w:widowControl w:val="0"/>
              <w:spacing w:before="120"/>
              <w:rPr>
                <w:rFonts w:cs="Arial"/>
              </w:rPr>
            </w:pPr>
            <w:r w:rsidRPr="00674971">
              <w:rPr>
                <w:rFonts w:cs="Arial"/>
              </w:rPr>
              <w:lastRenderedPageBreak/>
              <w:t>SIP 9</w:t>
            </w:r>
          </w:p>
          <w:p w14:paraId="6AC645D2" w14:textId="77777777" w:rsidR="0029317D" w:rsidRPr="00674971" w:rsidRDefault="0029317D" w:rsidP="00D40EBD">
            <w:pPr>
              <w:widowControl w:val="0"/>
              <w:rPr>
                <w:rFonts w:cs="Arial"/>
              </w:rPr>
            </w:pPr>
            <w:r w:rsidRPr="00674971">
              <w:rPr>
                <w:rFonts w:cs="Arial"/>
              </w:rPr>
              <w:t>R6.15</w:t>
            </w:r>
          </w:p>
          <w:p w14:paraId="53717B67" w14:textId="77777777" w:rsidR="0029317D" w:rsidRPr="00674971" w:rsidRDefault="0029317D" w:rsidP="00D40EBD">
            <w:pPr>
              <w:widowControl w:val="0"/>
              <w:rPr>
                <w:rFonts w:cs="Arial"/>
              </w:rPr>
            </w:pPr>
            <w:r w:rsidRPr="00674971">
              <w:rPr>
                <w:rFonts w:cs="Arial"/>
              </w:rPr>
              <w:t>R6.22</w:t>
            </w:r>
          </w:p>
          <w:p w14:paraId="439810D5" w14:textId="77777777" w:rsidR="0029317D" w:rsidRPr="00674971" w:rsidRDefault="0029317D" w:rsidP="00D40EBD">
            <w:pPr>
              <w:widowControl w:val="0"/>
              <w:spacing w:before="120"/>
              <w:rPr>
                <w:rFonts w:cs="Arial"/>
              </w:rPr>
            </w:pPr>
          </w:p>
          <w:p w14:paraId="3BCAA33B" w14:textId="77777777" w:rsidR="0029317D" w:rsidRPr="00674971" w:rsidRDefault="0029317D" w:rsidP="00D40EBD">
            <w:pPr>
              <w:widowControl w:val="0"/>
              <w:spacing w:before="120"/>
              <w:rPr>
                <w:rFonts w:cs="Arial"/>
              </w:rPr>
            </w:pPr>
          </w:p>
          <w:p w14:paraId="67E4DED4" w14:textId="77777777" w:rsidR="008B7FB8" w:rsidRPr="00674971" w:rsidRDefault="0029317D" w:rsidP="00D40EBD">
            <w:pPr>
              <w:widowControl w:val="0"/>
              <w:spacing w:before="120"/>
              <w:rPr>
                <w:rFonts w:cs="Arial"/>
              </w:rPr>
            </w:pPr>
            <w:r w:rsidRPr="00674971">
              <w:rPr>
                <w:rFonts w:cs="Arial"/>
              </w:rPr>
              <w:t>s233</w:t>
            </w:r>
          </w:p>
        </w:tc>
        <w:tc>
          <w:tcPr>
            <w:tcW w:w="1491" w:type="dxa"/>
            <w:tcBorders>
              <w:top w:val="single" w:sz="4" w:space="0" w:color="auto"/>
              <w:left w:val="single" w:sz="4" w:space="0" w:color="auto"/>
              <w:bottom w:val="single" w:sz="4" w:space="0" w:color="auto"/>
              <w:right w:val="single" w:sz="4" w:space="0" w:color="auto"/>
            </w:tcBorders>
          </w:tcPr>
          <w:p w14:paraId="52456765" w14:textId="77777777" w:rsidR="008B7FB8" w:rsidRPr="00674971" w:rsidRDefault="008B7FB8" w:rsidP="00D40EBD">
            <w:pPr>
              <w:widowControl w:val="0"/>
              <w:spacing w:before="120"/>
              <w:rPr>
                <w:rFonts w:cs="Arial"/>
              </w:rPr>
            </w:pPr>
          </w:p>
        </w:tc>
      </w:tr>
      <w:tr w:rsidR="00E16DC6" w:rsidRPr="00674971" w14:paraId="7DDCF007" w14:textId="77777777" w:rsidTr="00D40EBD">
        <w:tc>
          <w:tcPr>
            <w:tcW w:w="595" w:type="dxa"/>
            <w:tcBorders>
              <w:top w:val="single" w:sz="4" w:space="0" w:color="auto"/>
              <w:left w:val="single" w:sz="4" w:space="0" w:color="auto"/>
              <w:bottom w:val="single" w:sz="4" w:space="0" w:color="auto"/>
              <w:right w:val="single" w:sz="4" w:space="0" w:color="auto"/>
            </w:tcBorders>
          </w:tcPr>
          <w:p w14:paraId="4D3EFB6B" w14:textId="77777777" w:rsidR="00E16DC6" w:rsidRPr="00674971" w:rsidRDefault="00E16DC6" w:rsidP="00D40EBD">
            <w:pPr>
              <w:pStyle w:val="ListParagraph"/>
              <w:widowControl w:val="0"/>
              <w:numPr>
                <w:ilvl w:val="0"/>
                <w:numId w:val="1"/>
              </w:numPr>
              <w:spacing w:before="120"/>
              <w:contextualSpacing w:val="0"/>
              <w:rPr>
                <w:rFonts w:cs="Arial"/>
              </w:rPr>
            </w:pPr>
          </w:p>
        </w:tc>
        <w:tc>
          <w:tcPr>
            <w:tcW w:w="5959" w:type="dxa"/>
            <w:tcBorders>
              <w:top w:val="single" w:sz="4" w:space="0" w:color="auto"/>
              <w:left w:val="single" w:sz="4" w:space="0" w:color="auto"/>
              <w:bottom w:val="single" w:sz="4" w:space="0" w:color="auto"/>
              <w:right w:val="single" w:sz="4" w:space="0" w:color="auto"/>
            </w:tcBorders>
          </w:tcPr>
          <w:p w14:paraId="0440195B" w14:textId="77777777" w:rsidR="00FC51C9" w:rsidRPr="0044469F" w:rsidRDefault="00FC51C9" w:rsidP="00D40EBD">
            <w:pPr>
              <w:widowControl w:val="0"/>
              <w:spacing w:before="120"/>
            </w:pPr>
            <w:r w:rsidRPr="0044469F">
              <w:t xml:space="preserve">If </w:t>
            </w:r>
            <w:r w:rsidR="00727798" w:rsidRPr="0044469F">
              <w:t xml:space="preserve">fee </w:t>
            </w:r>
            <w:r w:rsidRPr="0044469F">
              <w:t>decisions are being sought with the above</w:t>
            </w:r>
            <w:r w:rsidR="00727798" w:rsidRPr="0044469F">
              <w:t xml:space="preserve"> </w:t>
            </w:r>
            <w:r w:rsidR="00727798" w:rsidRPr="0044469F">
              <w:rPr>
                <w:b/>
                <w:bCs/>
                <w:i/>
                <w:iCs/>
                <w:color w:val="2F5496"/>
              </w:rPr>
              <w:t>by correspondence</w:t>
            </w:r>
            <w:r w:rsidRPr="0044469F">
              <w:t xml:space="preserve">, monitor the receipt of voting forms up to the </w:t>
            </w:r>
            <w:r w:rsidRPr="0044469F">
              <w:rPr>
                <w:b/>
                <w:i/>
                <w:color w:val="2F5496"/>
              </w:rPr>
              <w:t xml:space="preserve">decision date </w:t>
            </w:r>
            <w:r w:rsidRPr="0044469F">
              <w:t>and complete CVL351.  If decisions are being sought other than by correspondence</w:t>
            </w:r>
            <w:r w:rsidR="00727798" w:rsidRPr="0044469F">
              <w:t xml:space="preserve"> </w:t>
            </w:r>
            <w:proofErr w:type="spellStart"/>
            <w:r w:rsidR="00727798" w:rsidRPr="0044469F">
              <w:t>eg</w:t>
            </w:r>
            <w:proofErr w:type="spellEnd"/>
            <w:r w:rsidR="00727798" w:rsidRPr="0044469F">
              <w:t xml:space="preserve">, at a </w:t>
            </w:r>
            <w:r w:rsidR="00727798" w:rsidRPr="0044469F">
              <w:rPr>
                <w:b/>
                <w:bCs/>
                <w:i/>
                <w:iCs/>
                <w:color w:val="2F5496"/>
              </w:rPr>
              <w:t>virtual meeting</w:t>
            </w:r>
            <w:r w:rsidRPr="0044469F">
              <w:t>, monitor voting</w:t>
            </w:r>
          </w:p>
          <w:p w14:paraId="2A197799" w14:textId="77777777" w:rsidR="00FC51C9" w:rsidRPr="0044469F" w:rsidRDefault="00FC51C9" w:rsidP="00D40EBD">
            <w:pPr>
              <w:widowControl w:val="0"/>
              <w:spacing w:before="120"/>
            </w:pPr>
            <w:r w:rsidRPr="0044469F">
              <w:t xml:space="preserve">Whilst unlikely, if any requests for a </w:t>
            </w:r>
            <w:r w:rsidRPr="0044469F">
              <w:rPr>
                <w:b/>
                <w:i/>
                <w:color w:val="4472C4"/>
              </w:rPr>
              <w:t>physical meeting</w:t>
            </w:r>
            <w:r w:rsidRPr="0044469F">
              <w:t xml:space="preserve"> to consider the fee decisions are made, complete CVL356 to establish if any of the thresholds in s246ZE have been met (the 10/10/10 rule threshold) – if so, a </w:t>
            </w:r>
            <w:r w:rsidRPr="0044469F">
              <w:rPr>
                <w:b/>
                <w:i/>
                <w:color w:val="4472C4"/>
              </w:rPr>
              <w:t>physical meeting</w:t>
            </w:r>
            <w:r w:rsidRPr="0044469F">
              <w:t xml:space="preserve"> must be convened instead and notice of it must be sent to creditors within </w:t>
            </w:r>
            <w:r w:rsidRPr="0044469F">
              <w:rPr>
                <w:b/>
                <w:i/>
              </w:rPr>
              <w:t xml:space="preserve">3 business days </w:t>
            </w:r>
            <w:r w:rsidRPr="0044469F">
              <w:t>of a threshold for a meeting being met</w:t>
            </w:r>
          </w:p>
          <w:p w14:paraId="2E0E039F" w14:textId="77777777" w:rsidR="009A2F71" w:rsidRPr="0044469F" w:rsidRDefault="00FC51C9" w:rsidP="00D40EBD">
            <w:pPr>
              <w:widowControl w:val="0"/>
              <w:spacing w:before="120"/>
              <w:rPr>
                <w:rFonts w:cs="Arial"/>
                <w:b/>
                <w:i/>
                <w:color w:val="4472C4"/>
              </w:rPr>
            </w:pPr>
            <w:r w:rsidRPr="0044469F">
              <w:rPr>
                <w:rFonts w:cs="Arial"/>
              </w:rPr>
              <w:t xml:space="preserve">Complete a record of the outcome of the </w:t>
            </w:r>
            <w:r w:rsidRPr="0044469F">
              <w:rPr>
                <w:rFonts w:cs="Arial"/>
                <w:b/>
                <w:i/>
                <w:color w:val="4472C4"/>
              </w:rPr>
              <w:t>decision procedure</w:t>
            </w:r>
            <w:r w:rsidRPr="0044469F">
              <w:rPr>
                <w:rFonts w:cs="Arial"/>
              </w:rPr>
              <w:t xml:space="preserve"> </w:t>
            </w:r>
            <w:r w:rsidR="009A2F71" w:rsidRPr="0044469F">
              <w:rPr>
                <w:rFonts w:cs="Arial"/>
              </w:rPr>
              <w:t xml:space="preserve">by correspondence </w:t>
            </w:r>
            <w:r w:rsidRPr="0044469F">
              <w:rPr>
                <w:rFonts w:cs="Arial"/>
              </w:rPr>
              <w:t xml:space="preserve">following the </w:t>
            </w:r>
            <w:r w:rsidRPr="0044469F">
              <w:rPr>
                <w:rFonts w:cs="Arial"/>
                <w:b/>
                <w:i/>
                <w:color w:val="4472C4"/>
              </w:rPr>
              <w:t>decision date</w:t>
            </w:r>
            <w:r w:rsidRPr="0044469F">
              <w:rPr>
                <w:rFonts w:cs="Arial"/>
              </w:rPr>
              <w:t xml:space="preserve"> – remember that creditors have until 23.59 hours on the </w:t>
            </w:r>
            <w:r w:rsidRPr="0044469F">
              <w:rPr>
                <w:rFonts w:cs="Arial"/>
                <w:b/>
                <w:i/>
                <w:color w:val="4472C4"/>
              </w:rPr>
              <w:t>decision date</w:t>
            </w:r>
            <w:r w:rsidRPr="0044469F">
              <w:rPr>
                <w:rFonts w:cs="Arial"/>
              </w:rPr>
              <w:t xml:space="preserve"> to vote, unless a meeting (virtual or physical, if requested) is convened, in which case it will be up to the time of the meeting on the </w:t>
            </w:r>
            <w:r w:rsidRPr="0044469F">
              <w:rPr>
                <w:rFonts w:cs="Arial"/>
                <w:b/>
                <w:i/>
                <w:color w:val="4472C4"/>
              </w:rPr>
              <w:t>decision date</w:t>
            </w:r>
          </w:p>
          <w:p w14:paraId="6AADB8D6" w14:textId="77777777" w:rsidR="00E16DC6" w:rsidRPr="0044469F" w:rsidRDefault="009A2F71" w:rsidP="00D40EBD">
            <w:pPr>
              <w:widowControl w:val="0"/>
              <w:spacing w:before="120"/>
              <w:rPr>
                <w:rFonts w:cs="Arial"/>
              </w:rPr>
            </w:pPr>
            <w:r w:rsidRPr="0044469F">
              <w:rPr>
                <w:rFonts w:cs="Arial"/>
                <w:bCs/>
                <w:iCs/>
              </w:rPr>
              <w:t>If a</w:t>
            </w:r>
            <w:r w:rsidRPr="0044469F">
              <w:rPr>
                <w:rFonts w:cs="Arial"/>
                <w:b/>
                <w:i/>
                <w:color w:val="4472C4"/>
              </w:rPr>
              <w:t xml:space="preserve"> virtual meeting </w:t>
            </w:r>
            <w:r w:rsidRPr="0044469F">
              <w:rPr>
                <w:rFonts w:cs="Arial"/>
                <w:bCs/>
                <w:iCs/>
              </w:rPr>
              <w:t>has been held to seek fee approval rather than by correspondence, the record should be in the form of a minute of the meeting</w:t>
            </w:r>
            <w:r w:rsidRPr="0044469F">
              <w:rPr>
                <w:rFonts w:cs="Arial"/>
                <w:b/>
                <w:i/>
                <w:color w:val="4472C4"/>
              </w:rPr>
              <w:t xml:space="preserve"> </w:t>
            </w:r>
            <w:r w:rsidR="004051E8" w:rsidRPr="0044469F">
              <w:rPr>
                <w:rFonts w:cs="Arial"/>
                <w:b/>
                <w:i/>
                <w:color w:val="4472C4"/>
              </w:rPr>
              <w:br/>
            </w:r>
          </w:p>
        </w:tc>
        <w:tc>
          <w:tcPr>
            <w:tcW w:w="1491" w:type="dxa"/>
            <w:tcBorders>
              <w:top w:val="single" w:sz="4" w:space="0" w:color="auto"/>
              <w:left w:val="single" w:sz="4" w:space="0" w:color="auto"/>
              <w:bottom w:val="single" w:sz="4" w:space="0" w:color="auto"/>
              <w:right w:val="single" w:sz="4" w:space="0" w:color="auto"/>
            </w:tcBorders>
          </w:tcPr>
          <w:p w14:paraId="2598CDEC" w14:textId="77777777" w:rsidR="00FC51C9" w:rsidRPr="0044469F" w:rsidRDefault="00FC51C9" w:rsidP="00D40EBD">
            <w:pPr>
              <w:pStyle w:val="Heading5"/>
              <w:keepNext w:val="0"/>
              <w:widowControl w:val="0"/>
              <w:spacing w:before="120"/>
              <w:jc w:val="left"/>
              <w:rPr>
                <w:rFonts w:cs="Arial"/>
                <w:b w:val="0"/>
                <w:bCs w:val="0"/>
                <w:sz w:val="18"/>
                <w:szCs w:val="18"/>
              </w:rPr>
            </w:pPr>
            <w:r w:rsidRPr="0044469F">
              <w:rPr>
                <w:rFonts w:cs="Arial"/>
                <w:b w:val="0"/>
                <w:bCs w:val="0"/>
                <w:sz w:val="18"/>
                <w:szCs w:val="18"/>
              </w:rPr>
              <w:t>CVL351 - F</w:t>
            </w:r>
          </w:p>
          <w:p w14:paraId="7220AAF3" w14:textId="77777777" w:rsidR="00FC51C9" w:rsidRPr="0044469F" w:rsidRDefault="00FC51C9" w:rsidP="00D40EBD">
            <w:pPr>
              <w:pStyle w:val="Heading5"/>
              <w:keepNext w:val="0"/>
              <w:widowControl w:val="0"/>
              <w:spacing w:before="120"/>
              <w:jc w:val="left"/>
              <w:rPr>
                <w:rFonts w:cs="Arial"/>
                <w:b w:val="0"/>
                <w:bCs w:val="0"/>
                <w:sz w:val="18"/>
                <w:szCs w:val="18"/>
              </w:rPr>
            </w:pPr>
          </w:p>
          <w:p w14:paraId="6A4B32C5" w14:textId="77777777" w:rsidR="00FC51C9" w:rsidRPr="0044469F" w:rsidRDefault="00FC51C9" w:rsidP="00D40EBD">
            <w:pPr>
              <w:pStyle w:val="Heading5"/>
              <w:keepNext w:val="0"/>
              <w:widowControl w:val="0"/>
              <w:spacing w:before="120"/>
              <w:jc w:val="left"/>
              <w:rPr>
                <w:rFonts w:cs="Arial"/>
                <w:b w:val="0"/>
                <w:bCs w:val="0"/>
                <w:sz w:val="18"/>
                <w:szCs w:val="18"/>
              </w:rPr>
            </w:pPr>
          </w:p>
          <w:p w14:paraId="61E7B191" w14:textId="77777777" w:rsidR="00FC51C9" w:rsidRPr="0044469F" w:rsidRDefault="00FC51C9" w:rsidP="00D40EBD">
            <w:pPr>
              <w:pStyle w:val="Heading5"/>
              <w:keepNext w:val="0"/>
              <w:widowControl w:val="0"/>
              <w:spacing w:before="120"/>
              <w:jc w:val="left"/>
              <w:rPr>
                <w:rFonts w:cs="Arial"/>
                <w:b w:val="0"/>
                <w:bCs w:val="0"/>
                <w:sz w:val="18"/>
                <w:szCs w:val="18"/>
              </w:rPr>
            </w:pPr>
            <w:r w:rsidRPr="0044469F">
              <w:rPr>
                <w:rFonts w:cs="Arial"/>
                <w:b w:val="0"/>
                <w:bCs w:val="0"/>
                <w:sz w:val="18"/>
                <w:szCs w:val="18"/>
              </w:rPr>
              <w:t>CVL356 - F</w:t>
            </w:r>
          </w:p>
          <w:p w14:paraId="1093E723" w14:textId="77777777" w:rsidR="00FC51C9" w:rsidRPr="0044469F" w:rsidRDefault="00FC51C9" w:rsidP="00D40EBD">
            <w:pPr>
              <w:pStyle w:val="Heading5"/>
              <w:keepNext w:val="0"/>
              <w:widowControl w:val="0"/>
              <w:spacing w:before="120"/>
              <w:jc w:val="left"/>
              <w:rPr>
                <w:rFonts w:cs="Arial"/>
                <w:b w:val="0"/>
                <w:bCs w:val="0"/>
                <w:sz w:val="18"/>
                <w:szCs w:val="18"/>
              </w:rPr>
            </w:pPr>
          </w:p>
          <w:p w14:paraId="1516ECEE" w14:textId="77777777" w:rsidR="00FC51C9" w:rsidRPr="0044469F" w:rsidRDefault="00FC51C9" w:rsidP="00D40EBD">
            <w:pPr>
              <w:pStyle w:val="Heading5"/>
              <w:keepNext w:val="0"/>
              <w:widowControl w:val="0"/>
              <w:spacing w:before="120"/>
              <w:jc w:val="left"/>
              <w:rPr>
                <w:rFonts w:cs="Arial"/>
                <w:b w:val="0"/>
                <w:bCs w:val="0"/>
                <w:sz w:val="18"/>
                <w:szCs w:val="18"/>
              </w:rPr>
            </w:pPr>
          </w:p>
          <w:p w14:paraId="2B8C1751" w14:textId="77777777" w:rsidR="00FC51C9" w:rsidRPr="0044469F" w:rsidRDefault="00FC51C9" w:rsidP="00D40EBD">
            <w:pPr>
              <w:pStyle w:val="Heading5"/>
              <w:keepNext w:val="0"/>
              <w:widowControl w:val="0"/>
              <w:spacing w:before="120"/>
              <w:jc w:val="left"/>
              <w:rPr>
                <w:rFonts w:cs="Arial"/>
                <w:b w:val="0"/>
                <w:bCs w:val="0"/>
                <w:sz w:val="18"/>
                <w:szCs w:val="18"/>
              </w:rPr>
            </w:pPr>
          </w:p>
          <w:p w14:paraId="38674263" w14:textId="77777777" w:rsidR="00FC51C9" w:rsidRPr="0044469F" w:rsidRDefault="00FC51C9" w:rsidP="00D40EBD">
            <w:pPr>
              <w:pStyle w:val="Heading5"/>
              <w:keepNext w:val="0"/>
              <w:widowControl w:val="0"/>
              <w:spacing w:before="120"/>
              <w:jc w:val="left"/>
              <w:rPr>
                <w:rFonts w:cs="Arial"/>
                <w:b w:val="0"/>
                <w:bCs w:val="0"/>
                <w:sz w:val="18"/>
                <w:szCs w:val="18"/>
              </w:rPr>
            </w:pPr>
          </w:p>
          <w:p w14:paraId="6C6AA023" w14:textId="77777777" w:rsidR="00E16DC6" w:rsidRPr="0044469F" w:rsidRDefault="00FC51C9" w:rsidP="00D40EBD">
            <w:pPr>
              <w:pStyle w:val="Heading5"/>
              <w:keepNext w:val="0"/>
              <w:widowControl w:val="0"/>
              <w:spacing w:before="120"/>
              <w:jc w:val="left"/>
              <w:rPr>
                <w:rFonts w:cs="Arial"/>
                <w:b w:val="0"/>
                <w:bCs w:val="0"/>
                <w:sz w:val="18"/>
                <w:szCs w:val="18"/>
              </w:rPr>
            </w:pPr>
            <w:r w:rsidRPr="0044469F">
              <w:rPr>
                <w:rFonts w:cs="Arial"/>
                <w:b w:val="0"/>
                <w:bCs w:val="0"/>
                <w:sz w:val="18"/>
                <w:szCs w:val="18"/>
              </w:rPr>
              <w:t xml:space="preserve">CVL350 </w:t>
            </w:r>
            <w:r w:rsidR="009A2F71" w:rsidRPr="0044469F">
              <w:rPr>
                <w:rFonts w:cs="Arial"/>
                <w:b w:val="0"/>
                <w:bCs w:val="0"/>
                <w:sz w:val="18"/>
                <w:szCs w:val="18"/>
              </w:rPr>
              <w:t>–</w:t>
            </w:r>
            <w:r w:rsidRPr="0044469F">
              <w:rPr>
                <w:rFonts w:cs="Arial"/>
                <w:b w:val="0"/>
                <w:bCs w:val="0"/>
                <w:sz w:val="18"/>
                <w:szCs w:val="18"/>
              </w:rPr>
              <w:t xml:space="preserve"> F</w:t>
            </w:r>
          </w:p>
          <w:p w14:paraId="518E4631" w14:textId="77777777" w:rsidR="009A2F71" w:rsidRPr="0044469F" w:rsidRDefault="009A2F71" w:rsidP="00D40EBD"/>
          <w:p w14:paraId="5A2799CB" w14:textId="77777777" w:rsidR="009A2F71" w:rsidRPr="0044469F" w:rsidRDefault="009A2F71" w:rsidP="00D40EBD"/>
          <w:p w14:paraId="3C43F257" w14:textId="77777777" w:rsidR="009A2F71" w:rsidRPr="0044469F" w:rsidRDefault="009A2F71" w:rsidP="00D40EBD"/>
          <w:p w14:paraId="15B4B52C" w14:textId="77777777" w:rsidR="009A2F71" w:rsidRPr="0044469F" w:rsidRDefault="009A2F71" w:rsidP="00D40EBD">
            <w:r w:rsidRPr="0044469F">
              <w:t>CVL</w:t>
            </w:r>
            <w:r w:rsidR="007A743F" w:rsidRPr="0044469F">
              <w:t>405D</w:t>
            </w:r>
            <w:r w:rsidRPr="0044469F">
              <w:t xml:space="preserve"> - F</w:t>
            </w:r>
          </w:p>
        </w:tc>
        <w:tc>
          <w:tcPr>
            <w:tcW w:w="1491" w:type="dxa"/>
            <w:tcBorders>
              <w:top w:val="single" w:sz="4" w:space="0" w:color="auto"/>
              <w:left w:val="single" w:sz="4" w:space="0" w:color="auto"/>
              <w:bottom w:val="single" w:sz="4" w:space="0" w:color="auto"/>
              <w:right w:val="single" w:sz="4" w:space="0" w:color="auto"/>
            </w:tcBorders>
          </w:tcPr>
          <w:p w14:paraId="509709FD" w14:textId="77777777" w:rsidR="00FC51C9" w:rsidRPr="00674971" w:rsidRDefault="00FC51C9" w:rsidP="00D40EBD">
            <w:pPr>
              <w:widowControl w:val="0"/>
              <w:spacing w:before="120"/>
              <w:rPr>
                <w:rFonts w:cs="Arial"/>
              </w:rPr>
            </w:pPr>
          </w:p>
          <w:p w14:paraId="4D6700CE" w14:textId="77777777" w:rsidR="00FC51C9" w:rsidRPr="00674971" w:rsidRDefault="00FC51C9" w:rsidP="00D40EBD">
            <w:pPr>
              <w:widowControl w:val="0"/>
              <w:spacing w:before="120"/>
              <w:rPr>
                <w:rFonts w:cs="Arial"/>
              </w:rPr>
            </w:pPr>
          </w:p>
          <w:p w14:paraId="0396CD22" w14:textId="77777777" w:rsidR="00FC51C9" w:rsidRPr="00674971" w:rsidRDefault="00FC51C9" w:rsidP="00D40EBD">
            <w:pPr>
              <w:widowControl w:val="0"/>
              <w:spacing w:before="120"/>
              <w:rPr>
                <w:rFonts w:cs="Arial"/>
              </w:rPr>
            </w:pPr>
          </w:p>
          <w:p w14:paraId="4B485337" w14:textId="77777777" w:rsidR="00FC51C9" w:rsidRPr="00674971" w:rsidRDefault="00FC51C9" w:rsidP="00D40EBD">
            <w:pPr>
              <w:widowControl w:val="0"/>
              <w:spacing w:before="120"/>
              <w:rPr>
                <w:rFonts w:cs="Arial"/>
              </w:rPr>
            </w:pPr>
            <w:r w:rsidRPr="00674971">
              <w:rPr>
                <w:rFonts w:cs="Arial"/>
              </w:rPr>
              <w:t>s246ZE</w:t>
            </w:r>
          </w:p>
          <w:p w14:paraId="30AD31DC" w14:textId="77777777" w:rsidR="00FC51C9" w:rsidRPr="00674971" w:rsidRDefault="00FC51C9" w:rsidP="00D40EBD">
            <w:pPr>
              <w:widowControl w:val="0"/>
              <w:spacing w:before="120"/>
              <w:rPr>
                <w:rFonts w:cs="Arial"/>
              </w:rPr>
            </w:pPr>
          </w:p>
          <w:p w14:paraId="7F5E8655" w14:textId="77777777" w:rsidR="00FC51C9" w:rsidRPr="00674971" w:rsidRDefault="00FC51C9" w:rsidP="00D40EBD">
            <w:pPr>
              <w:widowControl w:val="0"/>
              <w:spacing w:before="120"/>
              <w:rPr>
                <w:rFonts w:cs="Arial"/>
              </w:rPr>
            </w:pPr>
          </w:p>
          <w:p w14:paraId="68545AAB" w14:textId="77777777" w:rsidR="00FC51C9" w:rsidRPr="00674971" w:rsidRDefault="00FC51C9" w:rsidP="00D40EBD">
            <w:pPr>
              <w:widowControl w:val="0"/>
              <w:spacing w:before="120"/>
              <w:rPr>
                <w:rFonts w:cs="Arial"/>
              </w:rPr>
            </w:pPr>
          </w:p>
          <w:p w14:paraId="072752A0" w14:textId="77777777" w:rsidR="00FC51C9" w:rsidRPr="00674971" w:rsidRDefault="00FC51C9" w:rsidP="00D40EBD">
            <w:pPr>
              <w:widowControl w:val="0"/>
              <w:spacing w:before="120"/>
              <w:rPr>
                <w:rFonts w:cs="Arial"/>
              </w:rPr>
            </w:pPr>
          </w:p>
          <w:p w14:paraId="0A998B4F" w14:textId="77777777" w:rsidR="00E16DC6" w:rsidRPr="00674971" w:rsidRDefault="00FC51C9" w:rsidP="00D40EBD">
            <w:pPr>
              <w:widowControl w:val="0"/>
              <w:spacing w:before="120"/>
              <w:rPr>
                <w:rFonts w:cs="Arial"/>
              </w:rPr>
            </w:pPr>
            <w:r w:rsidRPr="00674971">
              <w:rPr>
                <w:rFonts w:cs="Arial"/>
              </w:rPr>
              <w:t>R15.40</w:t>
            </w:r>
          </w:p>
        </w:tc>
        <w:tc>
          <w:tcPr>
            <w:tcW w:w="1491" w:type="dxa"/>
            <w:tcBorders>
              <w:top w:val="single" w:sz="4" w:space="0" w:color="auto"/>
              <w:left w:val="single" w:sz="4" w:space="0" w:color="auto"/>
              <w:bottom w:val="single" w:sz="4" w:space="0" w:color="auto"/>
              <w:right w:val="single" w:sz="4" w:space="0" w:color="auto"/>
            </w:tcBorders>
          </w:tcPr>
          <w:p w14:paraId="3F821E9B" w14:textId="77777777" w:rsidR="00E16DC6" w:rsidRPr="00674971" w:rsidRDefault="00E16DC6" w:rsidP="00D40EBD">
            <w:pPr>
              <w:widowControl w:val="0"/>
              <w:spacing w:before="120"/>
              <w:rPr>
                <w:rFonts w:cs="Arial"/>
              </w:rPr>
            </w:pPr>
          </w:p>
        </w:tc>
      </w:tr>
      <w:tr w:rsidR="00E16DC6" w:rsidRPr="00674971" w14:paraId="203C02AA" w14:textId="77777777" w:rsidTr="00D40EBD">
        <w:trPr>
          <w:trHeight w:val="57"/>
        </w:trPr>
        <w:tc>
          <w:tcPr>
            <w:tcW w:w="595" w:type="dxa"/>
            <w:tcBorders>
              <w:top w:val="single" w:sz="4" w:space="0" w:color="auto"/>
              <w:left w:val="single" w:sz="4" w:space="0" w:color="auto"/>
              <w:bottom w:val="single" w:sz="4" w:space="0" w:color="auto"/>
              <w:right w:val="single" w:sz="4" w:space="0" w:color="auto"/>
            </w:tcBorders>
          </w:tcPr>
          <w:p w14:paraId="1FF146F0" w14:textId="77777777" w:rsidR="00E16DC6" w:rsidRPr="00674971" w:rsidRDefault="00E16DC6" w:rsidP="00D40EBD">
            <w:pPr>
              <w:pStyle w:val="ListParagraph"/>
              <w:widowControl w:val="0"/>
              <w:numPr>
                <w:ilvl w:val="0"/>
                <w:numId w:val="1"/>
              </w:numPr>
              <w:spacing w:before="120"/>
              <w:contextualSpacing w:val="0"/>
              <w:rPr>
                <w:rFonts w:cs="Arial"/>
              </w:rPr>
            </w:pPr>
          </w:p>
        </w:tc>
        <w:tc>
          <w:tcPr>
            <w:tcW w:w="5959" w:type="dxa"/>
            <w:tcBorders>
              <w:top w:val="single" w:sz="4" w:space="0" w:color="auto"/>
              <w:left w:val="single" w:sz="4" w:space="0" w:color="auto"/>
              <w:bottom w:val="single" w:sz="4" w:space="0" w:color="auto"/>
              <w:right w:val="single" w:sz="4" w:space="0" w:color="auto"/>
            </w:tcBorders>
          </w:tcPr>
          <w:p w14:paraId="063B2B8D" w14:textId="77777777" w:rsidR="009A6340" w:rsidRPr="00674971" w:rsidRDefault="009A6340" w:rsidP="00D40EBD">
            <w:pPr>
              <w:widowControl w:val="0"/>
              <w:spacing w:before="120"/>
              <w:rPr>
                <w:rFonts w:cs="Arial"/>
              </w:rPr>
            </w:pPr>
            <w:r w:rsidRPr="00674971">
              <w:rPr>
                <w:rFonts w:cs="Arial"/>
              </w:rPr>
              <w:t xml:space="preserve">Ensure the following creditors are also notified of the Liquidator’s appointment within </w:t>
            </w:r>
            <w:r w:rsidRPr="00674971">
              <w:rPr>
                <w:rFonts w:cs="Arial"/>
                <w:b/>
              </w:rPr>
              <w:t>28 days</w:t>
            </w:r>
            <w:r w:rsidRPr="00674971">
              <w:rPr>
                <w:rFonts w:cs="Arial"/>
              </w:rPr>
              <w:t>:</w:t>
            </w:r>
          </w:p>
          <w:p w14:paraId="270262D7" w14:textId="77777777" w:rsidR="009A6340" w:rsidRPr="00674971" w:rsidRDefault="009A6340" w:rsidP="00D40EBD">
            <w:pPr>
              <w:pStyle w:val="ListParagraph"/>
              <w:widowControl w:val="0"/>
              <w:numPr>
                <w:ilvl w:val="0"/>
                <w:numId w:val="5"/>
              </w:numPr>
              <w:spacing w:before="120"/>
              <w:rPr>
                <w:rFonts w:cs="Arial"/>
              </w:rPr>
            </w:pPr>
            <w:r w:rsidRPr="00674971">
              <w:rPr>
                <w:rFonts w:cs="Arial"/>
              </w:rPr>
              <w:t xml:space="preserve">Utility companies </w:t>
            </w:r>
          </w:p>
          <w:p w14:paraId="2196A8CD" w14:textId="77777777" w:rsidR="009A6340" w:rsidRPr="00674971" w:rsidRDefault="009A6340" w:rsidP="00D40EBD">
            <w:pPr>
              <w:pStyle w:val="ListParagraph"/>
              <w:widowControl w:val="0"/>
              <w:numPr>
                <w:ilvl w:val="0"/>
                <w:numId w:val="5"/>
              </w:numPr>
              <w:ind w:left="357" w:hanging="357"/>
              <w:rPr>
                <w:rFonts w:cs="Arial"/>
              </w:rPr>
            </w:pPr>
            <w:r w:rsidRPr="00674971">
              <w:rPr>
                <w:rFonts w:cs="Arial"/>
              </w:rPr>
              <w:t>Credit / charge card companies</w:t>
            </w:r>
          </w:p>
          <w:p w14:paraId="2BD67A05" w14:textId="77777777" w:rsidR="009A6340" w:rsidRPr="00674971" w:rsidRDefault="009A6340" w:rsidP="00D40EBD">
            <w:pPr>
              <w:pStyle w:val="ListParagraph"/>
              <w:widowControl w:val="0"/>
              <w:numPr>
                <w:ilvl w:val="0"/>
                <w:numId w:val="5"/>
              </w:numPr>
              <w:ind w:left="357" w:hanging="357"/>
              <w:rPr>
                <w:rFonts w:cs="Arial"/>
              </w:rPr>
            </w:pPr>
            <w:r w:rsidRPr="00674971">
              <w:rPr>
                <w:rFonts w:cs="Arial"/>
              </w:rPr>
              <w:t>Landlords</w:t>
            </w:r>
          </w:p>
          <w:p w14:paraId="5E13D879" w14:textId="77777777" w:rsidR="009A6340" w:rsidRPr="00674971" w:rsidRDefault="009A6340" w:rsidP="00D40EBD">
            <w:pPr>
              <w:pStyle w:val="ListParagraph"/>
              <w:widowControl w:val="0"/>
              <w:numPr>
                <w:ilvl w:val="0"/>
                <w:numId w:val="5"/>
              </w:numPr>
              <w:ind w:left="357" w:hanging="357"/>
              <w:rPr>
                <w:rFonts w:cs="Arial"/>
              </w:rPr>
            </w:pPr>
            <w:r w:rsidRPr="00674971">
              <w:rPr>
                <w:rFonts w:cs="Arial"/>
              </w:rPr>
              <w:t xml:space="preserve">Finance, </w:t>
            </w:r>
            <w:proofErr w:type="gramStart"/>
            <w:r w:rsidRPr="00674971">
              <w:rPr>
                <w:rFonts w:cs="Arial"/>
              </w:rPr>
              <w:t>HP</w:t>
            </w:r>
            <w:proofErr w:type="gramEnd"/>
            <w:r w:rsidRPr="00674971">
              <w:rPr>
                <w:rFonts w:cs="Arial"/>
              </w:rPr>
              <w:t xml:space="preserve"> and leasing companies</w:t>
            </w:r>
          </w:p>
          <w:p w14:paraId="3A647ED0" w14:textId="77777777" w:rsidR="009A6340" w:rsidRPr="00674971" w:rsidRDefault="009A6340" w:rsidP="00D40EBD">
            <w:pPr>
              <w:pStyle w:val="ListParagraph"/>
              <w:widowControl w:val="0"/>
              <w:numPr>
                <w:ilvl w:val="0"/>
                <w:numId w:val="5"/>
              </w:numPr>
              <w:ind w:left="357" w:hanging="357"/>
              <w:rPr>
                <w:rFonts w:cs="Arial"/>
              </w:rPr>
            </w:pPr>
            <w:r w:rsidRPr="00674971">
              <w:rPr>
                <w:rFonts w:cs="Arial"/>
              </w:rPr>
              <w:t>Customers for deposits and payments in advance</w:t>
            </w:r>
          </w:p>
          <w:p w14:paraId="3C61B7C5" w14:textId="77777777" w:rsidR="009A6340" w:rsidRPr="00674971" w:rsidRDefault="009A6340" w:rsidP="00D40EBD">
            <w:pPr>
              <w:pStyle w:val="ListParagraph"/>
              <w:widowControl w:val="0"/>
              <w:numPr>
                <w:ilvl w:val="0"/>
                <w:numId w:val="5"/>
              </w:numPr>
              <w:ind w:left="357" w:hanging="357"/>
              <w:rPr>
                <w:rFonts w:cs="Arial"/>
              </w:rPr>
            </w:pPr>
            <w:r w:rsidRPr="00674971">
              <w:rPr>
                <w:rFonts w:cs="Arial"/>
              </w:rPr>
              <w:t>Sub</w:t>
            </w:r>
            <w:r w:rsidR="00C81006" w:rsidRPr="00674971">
              <w:rPr>
                <w:rFonts w:cs="Arial"/>
              </w:rPr>
              <w:t>-</w:t>
            </w:r>
            <w:r w:rsidRPr="00674971">
              <w:rPr>
                <w:rFonts w:cs="Arial"/>
              </w:rPr>
              <w:t>contractors</w:t>
            </w:r>
          </w:p>
          <w:p w14:paraId="0BD3E1FA" w14:textId="77777777" w:rsidR="009A6340" w:rsidRPr="00674971" w:rsidRDefault="009A6340" w:rsidP="00D40EBD">
            <w:pPr>
              <w:pStyle w:val="ListParagraph"/>
              <w:widowControl w:val="0"/>
              <w:numPr>
                <w:ilvl w:val="0"/>
                <w:numId w:val="5"/>
              </w:numPr>
              <w:ind w:left="357" w:hanging="357"/>
              <w:rPr>
                <w:rFonts w:cs="Arial"/>
              </w:rPr>
            </w:pPr>
            <w:r w:rsidRPr="00674971">
              <w:rPr>
                <w:rFonts w:cs="Arial"/>
              </w:rPr>
              <w:t>Bankers (but see response – if any – to CVL321)</w:t>
            </w:r>
          </w:p>
          <w:p w14:paraId="5A90EC64" w14:textId="77777777" w:rsidR="009A6340" w:rsidRPr="00674971" w:rsidRDefault="009A6340" w:rsidP="00D40EBD">
            <w:pPr>
              <w:pStyle w:val="ListParagraph"/>
              <w:widowControl w:val="0"/>
              <w:numPr>
                <w:ilvl w:val="0"/>
                <w:numId w:val="5"/>
              </w:numPr>
              <w:ind w:left="357" w:hanging="357"/>
              <w:rPr>
                <w:rFonts w:cs="Arial"/>
              </w:rPr>
            </w:pPr>
            <w:r w:rsidRPr="00674971">
              <w:rPr>
                <w:rFonts w:cs="Arial"/>
              </w:rPr>
              <w:t>Guarantors</w:t>
            </w:r>
          </w:p>
          <w:p w14:paraId="04C9977E" w14:textId="77777777" w:rsidR="009A6340" w:rsidRPr="00674971" w:rsidRDefault="009A6340" w:rsidP="00D40EBD">
            <w:pPr>
              <w:pStyle w:val="ListParagraph"/>
              <w:widowControl w:val="0"/>
              <w:numPr>
                <w:ilvl w:val="0"/>
                <w:numId w:val="5"/>
              </w:numPr>
              <w:ind w:left="357" w:hanging="357"/>
              <w:rPr>
                <w:rFonts w:cs="Arial"/>
              </w:rPr>
            </w:pPr>
            <w:r w:rsidRPr="00674971">
              <w:rPr>
                <w:rFonts w:cs="Arial"/>
              </w:rPr>
              <w:t>Sheriff, Under Sheriff and Bailiffs</w:t>
            </w:r>
          </w:p>
          <w:p w14:paraId="44C5641C" w14:textId="77777777" w:rsidR="009A6340" w:rsidRPr="00674971" w:rsidRDefault="009A6340" w:rsidP="00D40EBD">
            <w:pPr>
              <w:pStyle w:val="ListParagraph"/>
              <w:widowControl w:val="0"/>
              <w:numPr>
                <w:ilvl w:val="0"/>
                <w:numId w:val="5"/>
              </w:numPr>
              <w:ind w:left="357" w:hanging="357"/>
              <w:rPr>
                <w:rFonts w:cs="Arial"/>
              </w:rPr>
            </w:pPr>
            <w:r w:rsidRPr="00674971">
              <w:rPr>
                <w:rFonts w:cs="Arial"/>
              </w:rPr>
              <w:t>Solicitors regarding actions commenced or defended</w:t>
            </w:r>
          </w:p>
          <w:p w14:paraId="639E6DDF" w14:textId="77777777" w:rsidR="009A6340" w:rsidRPr="00674971" w:rsidRDefault="009A6340" w:rsidP="00D40EBD">
            <w:pPr>
              <w:pStyle w:val="ListParagraph"/>
              <w:widowControl w:val="0"/>
              <w:numPr>
                <w:ilvl w:val="0"/>
                <w:numId w:val="5"/>
              </w:numPr>
              <w:ind w:left="357" w:hanging="357"/>
              <w:rPr>
                <w:rFonts w:cs="Arial"/>
              </w:rPr>
            </w:pPr>
            <w:r w:rsidRPr="00674971">
              <w:rPr>
                <w:rFonts w:cs="Arial"/>
              </w:rPr>
              <w:t>Factors or invoice discounters</w:t>
            </w:r>
          </w:p>
          <w:p w14:paraId="4FE9ECD6" w14:textId="77777777" w:rsidR="009A6340" w:rsidRPr="00674971" w:rsidRDefault="009A6340" w:rsidP="00D40EBD">
            <w:pPr>
              <w:pStyle w:val="ListParagraph"/>
              <w:widowControl w:val="0"/>
              <w:numPr>
                <w:ilvl w:val="0"/>
                <w:numId w:val="5"/>
              </w:numPr>
              <w:ind w:left="357" w:hanging="357"/>
              <w:rPr>
                <w:rFonts w:cs="Arial"/>
              </w:rPr>
            </w:pPr>
            <w:r w:rsidRPr="00674971">
              <w:rPr>
                <w:rFonts w:cs="Arial"/>
              </w:rPr>
              <w:t>Auditors (but see response – if any – to CVL323)</w:t>
            </w:r>
          </w:p>
          <w:p w14:paraId="5C2FAC00" w14:textId="77777777" w:rsidR="00E16DC6" w:rsidRPr="00674971" w:rsidRDefault="009A6340" w:rsidP="00D40EBD">
            <w:pPr>
              <w:widowControl w:val="0"/>
              <w:spacing w:before="120"/>
              <w:rPr>
                <w:rFonts w:cs="Arial"/>
              </w:rPr>
            </w:pPr>
            <w:r w:rsidRPr="00674971">
              <w:rPr>
                <w:rFonts w:cs="Arial"/>
                <w:b/>
              </w:rPr>
              <w:t>Note</w:t>
            </w:r>
            <w:r w:rsidRPr="00674971">
              <w:rPr>
                <w:rFonts w:cs="Arial"/>
              </w:rPr>
              <w:t xml:space="preserve"> - </w:t>
            </w:r>
            <w:r w:rsidRPr="00674971">
              <w:rPr>
                <w:rFonts w:cs="Arial"/>
                <w:i/>
              </w:rPr>
              <w:t>If writing to a creditor or member who did not receive notice of the original decision on the liquidator’s appointment, enclose a copy of the SoA with the letter</w:t>
            </w:r>
            <w:r w:rsidR="00C81006" w:rsidRPr="00674971">
              <w:rPr>
                <w:rFonts w:cs="Arial"/>
                <w:i/>
              </w:rPr>
              <w:br/>
            </w:r>
          </w:p>
        </w:tc>
        <w:tc>
          <w:tcPr>
            <w:tcW w:w="1491" w:type="dxa"/>
            <w:tcBorders>
              <w:top w:val="single" w:sz="4" w:space="0" w:color="auto"/>
              <w:left w:val="single" w:sz="4" w:space="0" w:color="auto"/>
              <w:bottom w:val="single" w:sz="4" w:space="0" w:color="auto"/>
              <w:right w:val="single" w:sz="4" w:space="0" w:color="auto"/>
            </w:tcBorders>
          </w:tcPr>
          <w:p w14:paraId="2BE6692C" w14:textId="77777777" w:rsidR="009A6340" w:rsidRPr="00674971" w:rsidRDefault="009A6340" w:rsidP="00D40EBD">
            <w:pPr>
              <w:pStyle w:val="Heading5"/>
              <w:keepNext w:val="0"/>
              <w:widowControl w:val="0"/>
              <w:spacing w:before="120"/>
              <w:jc w:val="left"/>
              <w:rPr>
                <w:rFonts w:cs="Arial"/>
                <w:b w:val="0"/>
                <w:bCs w:val="0"/>
                <w:sz w:val="18"/>
                <w:szCs w:val="18"/>
              </w:rPr>
            </w:pPr>
          </w:p>
          <w:p w14:paraId="415D8969" w14:textId="77777777" w:rsidR="009A6340" w:rsidRPr="00674971" w:rsidRDefault="009A6340" w:rsidP="00D40EBD">
            <w:pPr>
              <w:pStyle w:val="Heading5"/>
              <w:keepNext w:val="0"/>
              <w:widowControl w:val="0"/>
              <w:spacing w:before="120"/>
              <w:jc w:val="left"/>
              <w:rPr>
                <w:rFonts w:cs="Arial"/>
                <w:b w:val="0"/>
                <w:bCs w:val="0"/>
                <w:sz w:val="18"/>
                <w:szCs w:val="18"/>
              </w:rPr>
            </w:pPr>
          </w:p>
          <w:p w14:paraId="3C6D6579" w14:textId="77777777" w:rsidR="009A6340" w:rsidRPr="00674971" w:rsidRDefault="009A6340" w:rsidP="00D40EBD">
            <w:pPr>
              <w:pStyle w:val="Heading5"/>
              <w:keepNext w:val="0"/>
              <w:widowControl w:val="0"/>
              <w:spacing w:before="120"/>
              <w:jc w:val="left"/>
              <w:rPr>
                <w:rFonts w:cs="Arial"/>
                <w:b w:val="0"/>
                <w:bCs w:val="0"/>
                <w:sz w:val="18"/>
                <w:szCs w:val="18"/>
              </w:rPr>
            </w:pPr>
            <w:r w:rsidRPr="00674971">
              <w:rPr>
                <w:rFonts w:cs="Arial"/>
                <w:b w:val="0"/>
                <w:bCs w:val="0"/>
                <w:sz w:val="18"/>
                <w:szCs w:val="18"/>
              </w:rPr>
              <w:t>CVL408 – L</w:t>
            </w:r>
          </w:p>
          <w:p w14:paraId="4BDAB51D" w14:textId="77777777" w:rsidR="009A6340" w:rsidRPr="00674971" w:rsidRDefault="009A6340" w:rsidP="00D40EBD">
            <w:pPr>
              <w:pStyle w:val="Heading5"/>
              <w:keepNext w:val="0"/>
              <w:widowControl w:val="0"/>
              <w:spacing w:before="120"/>
              <w:jc w:val="left"/>
              <w:rPr>
                <w:rFonts w:cs="Arial"/>
                <w:b w:val="0"/>
                <w:bCs w:val="0"/>
                <w:sz w:val="18"/>
                <w:szCs w:val="18"/>
              </w:rPr>
            </w:pPr>
            <w:r w:rsidRPr="00674971">
              <w:rPr>
                <w:rFonts w:cs="Arial"/>
                <w:b w:val="0"/>
                <w:bCs w:val="0"/>
                <w:sz w:val="18"/>
                <w:szCs w:val="18"/>
              </w:rPr>
              <w:t>CVL409 – L</w:t>
            </w:r>
          </w:p>
          <w:p w14:paraId="2062F16E" w14:textId="77777777" w:rsidR="009A6340" w:rsidRPr="00674971" w:rsidRDefault="009A6340" w:rsidP="00D40EBD">
            <w:pPr>
              <w:pStyle w:val="Heading5"/>
              <w:keepNext w:val="0"/>
              <w:widowControl w:val="0"/>
              <w:spacing w:before="120"/>
              <w:jc w:val="left"/>
              <w:rPr>
                <w:rFonts w:cs="Arial"/>
                <w:b w:val="0"/>
                <w:bCs w:val="0"/>
                <w:sz w:val="18"/>
                <w:szCs w:val="18"/>
              </w:rPr>
            </w:pPr>
          </w:p>
          <w:p w14:paraId="0ED4BEEA" w14:textId="77777777" w:rsidR="009A6340" w:rsidRPr="00674971" w:rsidRDefault="009A6340" w:rsidP="00D40EBD">
            <w:pPr>
              <w:pStyle w:val="Heading5"/>
              <w:keepNext w:val="0"/>
              <w:widowControl w:val="0"/>
              <w:spacing w:before="120"/>
              <w:jc w:val="left"/>
              <w:rPr>
                <w:rFonts w:cs="Arial"/>
                <w:b w:val="0"/>
                <w:bCs w:val="0"/>
                <w:sz w:val="18"/>
                <w:szCs w:val="18"/>
              </w:rPr>
            </w:pPr>
          </w:p>
          <w:p w14:paraId="12ACC218" w14:textId="77777777" w:rsidR="009A6340" w:rsidRPr="00674971" w:rsidRDefault="009A6340" w:rsidP="00D40EBD">
            <w:pPr>
              <w:pStyle w:val="Heading5"/>
              <w:keepNext w:val="0"/>
              <w:widowControl w:val="0"/>
              <w:spacing w:before="120"/>
              <w:jc w:val="left"/>
              <w:rPr>
                <w:rFonts w:cs="Arial"/>
                <w:b w:val="0"/>
                <w:bCs w:val="0"/>
                <w:sz w:val="18"/>
                <w:szCs w:val="18"/>
              </w:rPr>
            </w:pPr>
            <w:r w:rsidRPr="00674971">
              <w:rPr>
                <w:rFonts w:cs="Arial"/>
                <w:b w:val="0"/>
                <w:bCs w:val="0"/>
                <w:sz w:val="18"/>
                <w:szCs w:val="18"/>
              </w:rPr>
              <w:t>CVL410 - L</w:t>
            </w:r>
          </w:p>
          <w:p w14:paraId="089ED735" w14:textId="77777777" w:rsidR="009A6340" w:rsidRPr="00674971" w:rsidRDefault="009A6340" w:rsidP="00D40EBD">
            <w:pPr>
              <w:pStyle w:val="Heading5"/>
              <w:keepNext w:val="0"/>
              <w:widowControl w:val="0"/>
              <w:spacing w:before="120"/>
              <w:jc w:val="left"/>
              <w:rPr>
                <w:rFonts w:cs="Arial"/>
                <w:b w:val="0"/>
                <w:bCs w:val="0"/>
                <w:sz w:val="18"/>
                <w:szCs w:val="18"/>
              </w:rPr>
            </w:pPr>
            <w:r w:rsidRPr="00674971">
              <w:rPr>
                <w:rFonts w:cs="Arial"/>
                <w:b w:val="0"/>
                <w:bCs w:val="0"/>
                <w:sz w:val="18"/>
                <w:szCs w:val="18"/>
              </w:rPr>
              <w:t>CVL411 - L</w:t>
            </w:r>
          </w:p>
          <w:p w14:paraId="50B2C07A" w14:textId="77777777" w:rsidR="009A6340" w:rsidRPr="00674971" w:rsidRDefault="009A6340" w:rsidP="00D40EBD">
            <w:pPr>
              <w:pStyle w:val="Heading5"/>
              <w:keepNext w:val="0"/>
              <w:widowControl w:val="0"/>
              <w:jc w:val="left"/>
              <w:rPr>
                <w:rFonts w:cs="Arial"/>
                <w:b w:val="0"/>
                <w:bCs w:val="0"/>
                <w:sz w:val="18"/>
                <w:szCs w:val="18"/>
              </w:rPr>
            </w:pPr>
            <w:r w:rsidRPr="00674971">
              <w:rPr>
                <w:rFonts w:cs="Arial"/>
                <w:b w:val="0"/>
                <w:bCs w:val="0"/>
                <w:sz w:val="18"/>
                <w:szCs w:val="18"/>
              </w:rPr>
              <w:t>CVL412 - L</w:t>
            </w:r>
          </w:p>
          <w:p w14:paraId="748EF94F" w14:textId="77777777" w:rsidR="009A6340" w:rsidRPr="00674971" w:rsidRDefault="009A6340" w:rsidP="00D40EBD">
            <w:pPr>
              <w:pStyle w:val="Heading5"/>
              <w:keepNext w:val="0"/>
              <w:widowControl w:val="0"/>
              <w:jc w:val="left"/>
              <w:rPr>
                <w:rFonts w:cs="Arial"/>
                <w:b w:val="0"/>
                <w:bCs w:val="0"/>
                <w:sz w:val="18"/>
                <w:szCs w:val="18"/>
              </w:rPr>
            </w:pPr>
            <w:r w:rsidRPr="00674971">
              <w:rPr>
                <w:rFonts w:cs="Arial"/>
                <w:b w:val="0"/>
                <w:bCs w:val="0"/>
                <w:sz w:val="18"/>
                <w:szCs w:val="18"/>
              </w:rPr>
              <w:t>CVL413 - L</w:t>
            </w:r>
          </w:p>
          <w:p w14:paraId="2BFF489B" w14:textId="77777777" w:rsidR="00E16DC6" w:rsidRPr="00674971" w:rsidRDefault="009A6340" w:rsidP="00D40EBD">
            <w:pPr>
              <w:pStyle w:val="Heading5"/>
              <w:keepNext w:val="0"/>
              <w:widowControl w:val="0"/>
              <w:jc w:val="left"/>
              <w:rPr>
                <w:rFonts w:cs="Arial"/>
                <w:b w:val="0"/>
                <w:bCs w:val="0"/>
                <w:sz w:val="18"/>
                <w:szCs w:val="18"/>
              </w:rPr>
            </w:pPr>
            <w:r w:rsidRPr="00674971">
              <w:rPr>
                <w:rFonts w:cs="Arial"/>
                <w:b w:val="0"/>
                <w:bCs w:val="0"/>
                <w:sz w:val="18"/>
                <w:szCs w:val="18"/>
              </w:rPr>
              <w:t>CVL415 – L</w:t>
            </w:r>
          </w:p>
        </w:tc>
        <w:tc>
          <w:tcPr>
            <w:tcW w:w="1491" w:type="dxa"/>
            <w:tcBorders>
              <w:top w:val="single" w:sz="4" w:space="0" w:color="auto"/>
              <w:left w:val="single" w:sz="4" w:space="0" w:color="auto"/>
              <w:bottom w:val="single" w:sz="4" w:space="0" w:color="auto"/>
              <w:right w:val="single" w:sz="4" w:space="0" w:color="auto"/>
            </w:tcBorders>
          </w:tcPr>
          <w:p w14:paraId="7B91345A" w14:textId="77777777" w:rsidR="009A6340" w:rsidRPr="00674971" w:rsidRDefault="009A6340" w:rsidP="00D40EBD">
            <w:pPr>
              <w:widowControl w:val="0"/>
              <w:spacing w:before="120"/>
              <w:rPr>
                <w:rFonts w:cs="Arial"/>
              </w:rPr>
            </w:pPr>
          </w:p>
          <w:p w14:paraId="0C925CEE" w14:textId="77777777" w:rsidR="009A6340" w:rsidRPr="00674971" w:rsidRDefault="009A6340" w:rsidP="00D40EBD">
            <w:pPr>
              <w:widowControl w:val="0"/>
              <w:spacing w:before="120"/>
              <w:rPr>
                <w:rFonts w:cs="Arial"/>
              </w:rPr>
            </w:pPr>
          </w:p>
          <w:p w14:paraId="6603D03B" w14:textId="77777777" w:rsidR="009A6340" w:rsidRPr="00674971" w:rsidRDefault="009A6340" w:rsidP="00D40EBD">
            <w:pPr>
              <w:widowControl w:val="0"/>
              <w:spacing w:before="120"/>
              <w:rPr>
                <w:rFonts w:cs="Arial"/>
              </w:rPr>
            </w:pPr>
          </w:p>
          <w:p w14:paraId="3B5842FF" w14:textId="77777777" w:rsidR="009A6340" w:rsidRPr="00674971" w:rsidRDefault="009A6340" w:rsidP="00D40EBD">
            <w:pPr>
              <w:widowControl w:val="0"/>
              <w:spacing w:before="120"/>
              <w:rPr>
                <w:rFonts w:cs="Arial"/>
              </w:rPr>
            </w:pPr>
          </w:p>
          <w:p w14:paraId="440F0921" w14:textId="77777777" w:rsidR="009A6340" w:rsidRPr="00674971" w:rsidRDefault="009A6340" w:rsidP="00D40EBD">
            <w:pPr>
              <w:widowControl w:val="0"/>
              <w:spacing w:before="120"/>
              <w:rPr>
                <w:rFonts w:cs="Arial"/>
              </w:rPr>
            </w:pPr>
          </w:p>
          <w:p w14:paraId="0FDDFE53" w14:textId="77777777" w:rsidR="009A6340" w:rsidRPr="00674971" w:rsidRDefault="009A6340" w:rsidP="00D40EBD">
            <w:pPr>
              <w:widowControl w:val="0"/>
              <w:spacing w:before="120"/>
              <w:rPr>
                <w:rFonts w:cs="Arial"/>
              </w:rPr>
            </w:pPr>
          </w:p>
          <w:p w14:paraId="527266A1" w14:textId="77777777" w:rsidR="009A6340" w:rsidRPr="00674971" w:rsidRDefault="009A6340" w:rsidP="00D40EBD">
            <w:pPr>
              <w:widowControl w:val="0"/>
              <w:spacing w:before="120"/>
              <w:rPr>
                <w:rFonts w:cs="Arial"/>
              </w:rPr>
            </w:pPr>
          </w:p>
          <w:p w14:paraId="09D81C56" w14:textId="77777777" w:rsidR="009A6340" w:rsidRPr="00674971" w:rsidRDefault="009A6340" w:rsidP="00D40EBD">
            <w:pPr>
              <w:widowControl w:val="0"/>
              <w:spacing w:before="120"/>
              <w:rPr>
                <w:rFonts w:cs="Arial"/>
              </w:rPr>
            </w:pPr>
          </w:p>
          <w:p w14:paraId="42C3CDA8" w14:textId="77777777" w:rsidR="009A6340" w:rsidRPr="00674971" w:rsidRDefault="009A6340" w:rsidP="00D40EBD">
            <w:pPr>
              <w:widowControl w:val="0"/>
              <w:spacing w:before="120"/>
              <w:rPr>
                <w:rFonts w:cs="Arial"/>
              </w:rPr>
            </w:pPr>
          </w:p>
          <w:p w14:paraId="6CB58BA2" w14:textId="77777777" w:rsidR="009A6340" w:rsidRPr="00674971" w:rsidRDefault="009A6340" w:rsidP="00D40EBD">
            <w:pPr>
              <w:widowControl w:val="0"/>
              <w:spacing w:before="120"/>
              <w:rPr>
                <w:rFonts w:cs="Arial"/>
              </w:rPr>
            </w:pPr>
          </w:p>
          <w:p w14:paraId="0BBAAB62" w14:textId="77777777" w:rsidR="00E16DC6" w:rsidRPr="00674971" w:rsidRDefault="009A6340" w:rsidP="00D40EBD">
            <w:pPr>
              <w:widowControl w:val="0"/>
              <w:spacing w:before="120"/>
              <w:rPr>
                <w:rFonts w:cs="Arial"/>
              </w:rPr>
            </w:pPr>
            <w:r w:rsidRPr="00674971">
              <w:rPr>
                <w:rFonts w:cs="Arial"/>
              </w:rPr>
              <w:t>R6.15(1)(a)</w:t>
            </w:r>
          </w:p>
        </w:tc>
        <w:tc>
          <w:tcPr>
            <w:tcW w:w="1491" w:type="dxa"/>
            <w:tcBorders>
              <w:top w:val="single" w:sz="4" w:space="0" w:color="auto"/>
              <w:left w:val="single" w:sz="4" w:space="0" w:color="auto"/>
              <w:bottom w:val="single" w:sz="4" w:space="0" w:color="auto"/>
              <w:right w:val="single" w:sz="4" w:space="0" w:color="auto"/>
            </w:tcBorders>
          </w:tcPr>
          <w:p w14:paraId="134D86E0" w14:textId="77777777" w:rsidR="00E16DC6" w:rsidRPr="00674971" w:rsidRDefault="00E16DC6" w:rsidP="00D40EBD">
            <w:pPr>
              <w:widowControl w:val="0"/>
              <w:spacing w:before="120"/>
              <w:rPr>
                <w:rFonts w:cs="Arial"/>
              </w:rPr>
            </w:pPr>
          </w:p>
        </w:tc>
      </w:tr>
      <w:tr w:rsidR="00E16DC6" w:rsidRPr="00674971" w14:paraId="5C5B4020" w14:textId="77777777" w:rsidTr="00D40EBD">
        <w:trPr>
          <w:trHeight w:val="57"/>
        </w:trPr>
        <w:tc>
          <w:tcPr>
            <w:tcW w:w="595" w:type="dxa"/>
            <w:tcBorders>
              <w:top w:val="single" w:sz="4" w:space="0" w:color="auto"/>
              <w:left w:val="single" w:sz="4" w:space="0" w:color="auto"/>
              <w:bottom w:val="single" w:sz="4" w:space="0" w:color="auto"/>
              <w:right w:val="single" w:sz="4" w:space="0" w:color="auto"/>
            </w:tcBorders>
          </w:tcPr>
          <w:p w14:paraId="393EEB95" w14:textId="77777777" w:rsidR="00E16DC6" w:rsidRPr="00674971" w:rsidRDefault="00E16DC6" w:rsidP="00D40EBD">
            <w:pPr>
              <w:pStyle w:val="ListParagraph"/>
              <w:widowControl w:val="0"/>
              <w:numPr>
                <w:ilvl w:val="0"/>
                <w:numId w:val="1"/>
              </w:numPr>
              <w:spacing w:before="120"/>
              <w:contextualSpacing w:val="0"/>
              <w:rPr>
                <w:rFonts w:cs="Arial"/>
              </w:rPr>
            </w:pPr>
          </w:p>
        </w:tc>
        <w:tc>
          <w:tcPr>
            <w:tcW w:w="5959" w:type="dxa"/>
            <w:tcBorders>
              <w:top w:val="single" w:sz="4" w:space="0" w:color="auto"/>
              <w:left w:val="single" w:sz="4" w:space="0" w:color="auto"/>
              <w:bottom w:val="single" w:sz="4" w:space="0" w:color="auto"/>
              <w:right w:val="single" w:sz="4" w:space="0" w:color="auto"/>
            </w:tcBorders>
          </w:tcPr>
          <w:p w14:paraId="3DE072F8" w14:textId="77777777" w:rsidR="00E16DC6" w:rsidRPr="00674971" w:rsidRDefault="00FF3060" w:rsidP="00D40EBD">
            <w:pPr>
              <w:widowControl w:val="0"/>
              <w:spacing w:before="120"/>
              <w:rPr>
                <w:rFonts w:cs="Arial"/>
              </w:rPr>
            </w:pPr>
            <w:r w:rsidRPr="00674971">
              <w:rPr>
                <w:rFonts w:cs="Arial"/>
              </w:rPr>
              <w:t>Complete a Certificate of issue confirming circulation of the notification of appointment to creditors and members</w:t>
            </w:r>
            <w:r w:rsidR="00C81006" w:rsidRPr="00674971">
              <w:rPr>
                <w:rFonts w:cs="Arial"/>
              </w:rPr>
              <w:br/>
            </w:r>
          </w:p>
        </w:tc>
        <w:tc>
          <w:tcPr>
            <w:tcW w:w="1491" w:type="dxa"/>
            <w:tcBorders>
              <w:top w:val="single" w:sz="4" w:space="0" w:color="auto"/>
              <w:left w:val="single" w:sz="4" w:space="0" w:color="auto"/>
              <w:bottom w:val="single" w:sz="4" w:space="0" w:color="auto"/>
              <w:right w:val="single" w:sz="4" w:space="0" w:color="auto"/>
            </w:tcBorders>
          </w:tcPr>
          <w:p w14:paraId="66A764A4" w14:textId="77777777" w:rsidR="00E16DC6" w:rsidRPr="00674971" w:rsidRDefault="00FF3060" w:rsidP="00D40EBD">
            <w:pPr>
              <w:pStyle w:val="Heading5"/>
              <w:keepNext w:val="0"/>
              <w:widowControl w:val="0"/>
              <w:spacing w:before="120"/>
              <w:jc w:val="left"/>
              <w:rPr>
                <w:rFonts w:cs="Arial"/>
                <w:b w:val="0"/>
                <w:bCs w:val="0"/>
                <w:sz w:val="18"/>
                <w:szCs w:val="18"/>
              </w:rPr>
            </w:pPr>
            <w:r w:rsidRPr="00674971">
              <w:rPr>
                <w:rFonts w:cs="Arial"/>
                <w:b w:val="0"/>
                <w:bCs w:val="0"/>
                <w:sz w:val="18"/>
                <w:szCs w:val="18"/>
              </w:rPr>
              <w:t>CVL000 - F</w:t>
            </w:r>
          </w:p>
        </w:tc>
        <w:tc>
          <w:tcPr>
            <w:tcW w:w="1491" w:type="dxa"/>
            <w:tcBorders>
              <w:top w:val="single" w:sz="4" w:space="0" w:color="auto"/>
              <w:left w:val="single" w:sz="4" w:space="0" w:color="auto"/>
              <w:bottom w:val="single" w:sz="4" w:space="0" w:color="auto"/>
              <w:right w:val="single" w:sz="4" w:space="0" w:color="auto"/>
            </w:tcBorders>
          </w:tcPr>
          <w:p w14:paraId="3ECCCB88" w14:textId="77777777" w:rsidR="00E16DC6" w:rsidRPr="00674971" w:rsidRDefault="00FF3060" w:rsidP="00D40EBD">
            <w:pPr>
              <w:widowControl w:val="0"/>
              <w:spacing w:before="120"/>
              <w:rPr>
                <w:rFonts w:cs="Arial"/>
              </w:rPr>
            </w:pPr>
            <w:r w:rsidRPr="00674971">
              <w:rPr>
                <w:rFonts w:cs="Arial"/>
              </w:rPr>
              <w:t>R1.52</w:t>
            </w:r>
          </w:p>
        </w:tc>
        <w:tc>
          <w:tcPr>
            <w:tcW w:w="1491" w:type="dxa"/>
            <w:tcBorders>
              <w:top w:val="single" w:sz="4" w:space="0" w:color="auto"/>
              <w:left w:val="single" w:sz="4" w:space="0" w:color="auto"/>
              <w:bottom w:val="single" w:sz="4" w:space="0" w:color="auto"/>
              <w:right w:val="single" w:sz="4" w:space="0" w:color="auto"/>
            </w:tcBorders>
          </w:tcPr>
          <w:p w14:paraId="51A90615" w14:textId="77777777" w:rsidR="00E16DC6" w:rsidRPr="00674971" w:rsidRDefault="00E16DC6" w:rsidP="00D40EBD">
            <w:pPr>
              <w:widowControl w:val="0"/>
              <w:spacing w:before="120"/>
              <w:rPr>
                <w:rFonts w:cs="Arial"/>
              </w:rPr>
            </w:pPr>
          </w:p>
        </w:tc>
      </w:tr>
      <w:tr w:rsidR="00E16DC6" w:rsidRPr="00674971" w14:paraId="06B2221B" w14:textId="77777777" w:rsidTr="00D40EBD">
        <w:trPr>
          <w:trHeight w:val="57"/>
        </w:trPr>
        <w:tc>
          <w:tcPr>
            <w:tcW w:w="595" w:type="dxa"/>
            <w:tcBorders>
              <w:top w:val="single" w:sz="4" w:space="0" w:color="auto"/>
              <w:left w:val="single" w:sz="4" w:space="0" w:color="auto"/>
              <w:bottom w:val="single" w:sz="4" w:space="0" w:color="auto"/>
              <w:right w:val="single" w:sz="4" w:space="0" w:color="auto"/>
            </w:tcBorders>
          </w:tcPr>
          <w:p w14:paraId="33B7E611" w14:textId="77777777" w:rsidR="00E16DC6" w:rsidRPr="00674971" w:rsidRDefault="00E16DC6" w:rsidP="00D40EBD">
            <w:pPr>
              <w:pStyle w:val="ListParagraph"/>
              <w:widowControl w:val="0"/>
              <w:numPr>
                <w:ilvl w:val="0"/>
                <w:numId w:val="1"/>
              </w:numPr>
              <w:spacing w:before="120"/>
              <w:contextualSpacing w:val="0"/>
              <w:rPr>
                <w:rFonts w:cs="Arial"/>
              </w:rPr>
            </w:pPr>
          </w:p>
        </w:tc>
        <w:tc>
          <w:tcPr>
            <w:tcW w:w="5959" w:type="dxa"/>
            <w:tcBorders>
              <w:top w:val="single" w:sz="4" w:space="0" w:color="auto"/>
              <w:left w:val="single" w:sz="4" w:space="0" w:color="auto"/>
              <w:bottom w:val="single" w:sz="4" w:space="0" w:color="auto"/>
              <w:right w:val="single" w:sz="4" w:space="0" w:color="auto"/>
            </w:tcBorders>
          </w:tcPr>
          <w:p w14:paraId="3101D6DE" w14:textId="77777777" w:rsidR="00FF3060" w:rsidRPr="00674971" w:rsidRDefault="00FF3060" w:rsidP="00D40EBD">
            <w:pPr>
              <w:widowControl w:val="0"/>
              <w:spacing w:before="120"/>
              <w:rPr>
                <w:rFonts w:cs="Arial"/>
              </w:rPr>
            </w:pPr>
            <w:r w:rsidRPr="00674971">
              <w:rPr>
                <w:rFonts w:cs="Arial"/>
              </w:rPr>
              <w:t>Ensure all correspondence refers to the company “In Liquidation” and provides details of the Liquidator.  Remember to include this information in all electronic communication as well as hard copy documents</w:t>
            </w:r>
          </w:p>
          <w:p w14:paraId="2E9CE16F" w14:textId="77777777" w:rsidR="00E16DC6" w:rsidRPr="00674971" w:rsidRDefault="00FF3060" w:rsidP="00D40EBD">
            <w:pPr>
              <w:widowControl w:val="0"/>
              <w:spacing w:before="120"/>
              <w:rPr>
                <w:rFonts w:cs="Arial"/>
              </w:rPr>
            </w:pPr>
            <w:r w:rsidRPr="00674971">
              <w:rPr>
                <w:rFonts w:cs="Arial"/>
              </w:rPr>
              <w:lastRenderedPageBreak/>
              <w:t>If the company’s website is to remain operational ensure that it includes a statement that the company is being wound up</w:t>
            </w:r>
            <w:r w:rsidR="00C81006" w:rsidRPr="00674971">
              <w:rPr>
                <w:rFonts w:cs="Arial"/>
              </w:rPr>
              <w:br/>
            </w:r>
          </w:p>
        </w:tc>
        <w:tc>
          <w:tcPr>
            <w:tcW w:w="1491" w:type="dxa"/>
            <w:tcBorders>
              <w:top w:val="single" w:sz="4" w:space="0" w:color="auto"/>
              <w:left w:val="single" w:sz="4" w:space="0" w:color="auto"/>
              <w:bottom w:val="single" w:sz="4" w:space="0" w:color="auto"/>
              <w:right w:val="single" w:sz="4" w:space="0" w:color="auto"/>
            </w:tcBorders>
          </w:tcPr>
          <w:p w14:paraId="5381308C" w14:textId="77777777" w:rsidR="00E16DC6" w:rsidRPr="00674971" w:rsidRDefault="00E16DC6" w:rsidP="00D40EBD">
            <w:pPr>
              <w:pStyle w:val="Heading5"/>
              <w:keepNext w:val="0"/>
              <w:widowControl w:val="0"/>
              <w:spacing w:before="120"/>
              <w:jc w:val="left"/>
              <w:rPr>
                <w:rFonts w:cs="Arial"/>
                <w:b w:val="0"/>
                <w:bCs w:val="0"/>
                <w:sz w:val="18"/>
                <w:szCs w:val="18"/>
              </w:rPr>
            </w:pPr>
          </w:p>
        </w:tc>
        <w:tc>
          <w:tcPr>
            <w:tcW w:w="1491" w:type="dxa"/>
            <w:tcBorders>
              <w:top w:val="single" w:sz="4" w:space="0" w:color="auto"/>
              <w:left w:val="single" w:sz="4" w:space="0" w:color="auto"/>
              <w:bottom w:val="single" w:sz="4" w:space="0" w:color="auto"/>
              <w:right w:val="single" w:sz="4" w:space="0" w:color="auto"/>
            </w:tcBorders>
          </w:tcPr>
          <w:p w14:paraId="1E3040CE" w14:textId="77777777" w:rsidR="00E16DC6" w:rsidRPr="00674971" w:rsidRDefault="00FF3060" w:rsidP="00D40EBD">
            <w:pPr>
              <w:widowControl w:val="0"/>
              <w:spacing w:before="120"/>
              <w:rPr>
                <w:rFonts w:cs="Arial"/>
              </w:rPr>
            </w:pPr>
            <w:r w:rsidRPr="00674971">
              <w:rPr>
                <w:rFonts w:cs="Arial"/>
              </w:rPr>
              <w:t>s188</w:t>
            </w:r>
          </w:p>
        </w:tc>
        <w:tc>
          <w:tcPr>
            <w:tcW w:w="1491" w:type="dxa"/>
            <w:tcBorders>
              <w:top w:val="single" w:sz="4" w:space="0" w:color="auto"/>
              <w:left w:val="single" w:sz="4" w:space="0" w:color="auto"/>
              <w:bottom w:val="single" w:sz="4" w:space="0" w:color="auto"/>
              <w:right w:val="single" w:sz="4" w:space="0" w:color="auto"/>
            </w:tcBorders>
          </w:tcPr>
          <w:p w14:paraId="3C32DF6D" w14:textId="77777777" w:rsidR="00E16DC6" w:rsidRPr="00674971" w:rsidRDefault="00E16DC6" w:rsidP="00D40EBD">
            <w:pPr>
              <w:widowControl w:val="0"/>
              <w:spacing w:before="120"/>
              <w:rPr>
                <w:rFonts w:cs="Arial"/>
              </w:rPr>
            </w:pPr>
          </w:p>
        </w:tc>
      </w:tr>
      <w:tr w:rsidR="008B7FB8" w:rsidRPr="00674971" w14:paraId="4405A3B7" w14:textId="77777777" w:rsidTr="00D40EBD">
        <w:trPr>
          <w:trHeight w:val="57"/>
        </w:trPr>
        <w:tc>
          <w:tcPr>
            <w:tcW w:w="595" w:type="dxa"/>
            <w:tcBorders>
              <w:top w:val="single" w:sz="4" w:space="0" w:color="auto"/>
              <w:left w:val="single" w:sz="4" w:space="0" w:color="auto"/>
              <w:bottom w:val="single" w:sz="4" w:space="0" w:color="auto"/>
              <w:right w:val="single" w:sz="4" w:space="0" w:color="auto"/>
            </w:tcBorders>
            <w:shd w:val="clear" w:color="auto" w:fill="92D050"/>
          </w:tcPr>
          <w:p w14:paraId="7AD3208D" w14:textId="77777777" w:rsidR="008B7FB8" w:rsidRPr="00674971" w:rsidRDefault="008B7FB8" w:rsidP="00D40EBD">
            <w:pPr>
              <w:pStyle w:val="Heading1"/>
              <w:keepNext w:val="0"/>
              <w:widowControl w:val="0"/>
              <w:spacing w:before="80" w:after="0"/>
              <w:rPr>
                <w:rFonts w:eastAsia="Times New Roman" w:cs="Arial"/>
                <w:b w:val="0"/>
                <w:bCs/>
                <w:kern w:val="0"/>
                <w:sz w:val="18"/>
                <w:szCs w:val="18"/>
              </w:rPr>
            </w:pPr>
          </w:p>
        </w:tc>
        <w:tc>
          <w:tcPr>
            <w:tcW w:w="5959" w:type="dxa"/>
            <w:tcBorders>
              <w:top w:val="single" w:sz="4" w:space="0" w:color="auto"/>
              <w:left w:val="single" w:sz="4" w:space="0" w:color="auto"/>
              <w:bottom w:val="single" w:sz="4" w:space="0" w:color="auto"/>
              <w:right w:val="single" w:sz="4" w:space="0" w:color="auto"/>
            </w:tcBorders>
            <w:shd w:val="clear" w:color="auto" w:fill="92D050"/>
          </w:tcPr>
          <w:p w14:paraId="1094AAA6" w14:textId="77777777" w:rsidR="008B7FB8" w:rsidRPr="00674971" w:rsidRDefault="00FF3060" w:rsidP="00D40EBD">
            <w:pPr>
              <w:pStyle w:val="Heading1"/>
              <w:keepNext w:val="0"/>
              <w:widowControl w:val="0"/>
              <w:spacing w:before="80" w:after="0"/>
              <w:rPr>
                <w:rFonts w:eastAsia="Times New Roman" w:cs="Arial"/>
                <w:bCs/>
                <w:kern w:val="0"/>
                <w:sz w:val="18"/>
                <w:szCs w:val="18"/>
              </w:rPr>
            </w:pPr>
            <w:r w:rsidRPr="00674971">
              <w:rPr>
                <w:rFonts w:cs="Arial"/>
                <w:bCs/>
                <w:sz w:val="18"/>
                <w:szCs w:val="18"/>
              </w:rPr>
              <w:t>Secured Creditors</w:t>
            </w:r>
          </w:p>
        </w:tc>
        <w:tc>
          <w:tcPr>
            <w:tcW w:w="1491" w:type="dxa"/>
            <w:tcBorders>
              <w:top w:val="single" w:sz="4" w:space="0" w:color="auto"/>
              <w:left w:val="single" w:sz="4" w:space="0" w:color="auto"/>
              <w:bottom w:val="single" w:sz="4" w:space="0" w:color="auto"/>
              <w:right w:val="single" w:sz="4" w:space="0" w:color="auto"/>
            </w:tcBorders>
            <w:shd w:val="clear" w:color="auto" w:fill="92D050"/>
          </w:tcPr>
          <w:p w14:paraId="32636BA9" w14:textId="77777777" w:rsidR="008B7FB8" w:rsidRPr="00674971" w:rsidRDefault="008B7FB8" w:rsidP="00D40EBD">
            <w:pPr>
              <w:pStyle w:val="Heading5"/>
              <w:keepNext w:val="0"/>
              <w:widowControl w:val="0"/>
              <w:spacing w:before="80"/>
              <w:jc w:val="left"/>
              <w:rPr>
                <w:rFonts w:cs="Arial"/>
                <w:b w:val="0"/>
                <w:bCs w:val="0"/>
                <w:sz w:val="18"/>
                <w:szCs w:val="18"/>
              </w:rPr>
            </w:pPr>
          </w:p>
        </w:tc>
        <w:tc>
          <w:tcPr>
            <w:tcW w:w="1491" w:type="dxa"/>
            <w:tcBorders>
              <w:top w:val="single" w:sz="4" w:space="0" w:color="auto"/>
              <w:left w:val="single" w:sz="4" w:space="0" w:color="auto"/>
              <w:bottom w:val="single" w:sz="4" w:space="0" w:color="auto"/>
              <w:right w:val="single" w:sz="4" w:space="0" w:color="auto"/>
            </w:tcBorders>
            <w:shd w:val="clear" w:color="auto" w:fill="92D050"/>
          </w:tcPr>
          <w:p w14:paraId="2B260591" w14:textId="77777777" w:rsidR="008B7FB8" w:rsidRPr="00674971" w:rsidRDefault="008B7FB8" w:rsidP="00D40EBD">
            <w:pPr>
              <w:widowControl w:val="0"/>
              <w:spacing w:before="80"/>
              <w:rPr>
                <w:rFonts w:cs="Arial"/>
              </w:rPr>
            </w:pPr>
          </w:p>
        </w:tc>
        <w:tc>
          <w:tcPr>
            <w:tcW w:w="1491" w:type="dxa"/>
            <w:tcBorders>
              <w:top w:val="single" w:sz="4" w:space="0" w:color="auto"/>
              <w:left w:val="single" w:sz="4" w:space="0" w:color="auto"/>
              <w:bottom w:val="single" w:sz="4" w:space="0" w:color="auto"/>
              <w:right w:val="single" w:sz="4" w:space="0" w:color="auto"/>
            </w:tcBorders>
            <w:shd w:val="clear" w:color="auto" w:fill="92D050"/>
          </w:tcPr>
          <w:p w14:paraId="6CB056FA" w14:textId="77777777" w:rsidR="008B7FB8" w:rsidRPr="00674971" w:rsidRDefault="008B7FB8" w:rsidP="00D40EBD">
            <w:pPr>
              <w:widowControl w:val="0"/>
              <w:spacing w:before="80"/>
              <w:rPr>
                <w:rFonts w:cs="Arial"/>
              </w:rPr>
            </w:pPr>
          </w:p>
        </w:tc>
      </w:tr>
      <w:tr w:rsidR="00FF3060" w:rsidRPr="00674971" w14:paraId="37DB3227" w14:textId="77777777" w:rsidTr="00D40EBD">
        <w:trPr>
          <w:trHeight w:val="57"/>
        </w:trPr>
        <w:tc>
          <w:tcPr>
            <w:tcW w:w="595" w:type="dxa"/>
            <w:tcBorders>
              <w:top w:val="single" w:sz="4" w:space="0" w:color="auto"/>
              <w:left w:val="single" w:sz="4" w:space="0" w:color="auto"/>
              <w:bottom w:val="single" w:sz="4" w:space="0" w:color="auto"/>
              <w:right w:val="single" w:sz="4" w:space="0" w:color="auto"/>
            </w:tcBorders>
          </w:tcPr>
          <w:p w14:paraId="276676BA" w14:textId="77777777" w:rsidR="00FF3060" w:rsidRPr="00674971" w:rsidRDefault="00FF3060" w:rsidP="00D40EBD">
            <w:pPr>
              <w:pStyle w:val="Re"/>
              <w:widowControl w:val="0"/>
              <w:numPr>
                <w:ilvl w:val="0"/>
                <w:numId w:val="1"/>
              </w:numPr>
              <w:spacing w:after="0"/>
              <w:jc w:val="left"/>
              <w:rPr>
                <w:rFonts w:cs="Arial"/>
                <w:sz w:val="18"/>
                <w:szCs w:val="18"/>
              </w:rPr>
            </w:pPr>
          </w:p>
        </w:tc>
        <w:tc>
          <w:tcPr>
            <w:tcW w:w="5959" w:type="dxa"/>
            <w:tcBorders>
              <w:top w:val="single" w:sz="4" w:space="0" w:color="auto"/>
              <w:left w:val="single" w:sz="4" w:space="0" w:color="auto"/>
              <w:bottom w:val="single" w:sz="4" w:space="0" w:color="auto"/>
              <w:right w:val="single" w:sz="4" w:space="0" w:color="auto"/>
            </w:tcBorders>
          </w:tcPr>
          <w:p w14:paraId="20E58FD8" w14:textId="77777777" w:rsidR="00FF3060" w:rsidRPr="00674971" w:rsidRDefault="00FF3060" w:rsidP="00D40EBD">
            <w:pPr>
              <w:pStyle w:val="BodyText"/>
              <w:widowControl w:val="0"/>
              <w:spacing w:before="120" w:after="0"/>
              <w:jc w:val="left"/>
              <w:rPr>
                <w:sz w:val="18"/>
                <w:szCs w:val="18"/>
              </w:rPr>
            </w:pPr>
            <w:r w:rsidRPr="00674971">
              <w:rPr>
                <w:rFonts w:cs="Arial"/>
                <w:sz w:val="18"/>
                <w:szCs w:val="18"/>
              </w:rPr>
              <w:t>Notify any secured creditors of the Liquidator’s appointment.  Request copies of charge documentation and details of security held and obtain agreement to the proposed asset disposal strategy for any assets subject to the secured creditor(s) charges together with the basis of the Liquidator’s remuneration for dealing with such assets – see provisions of R18.38 in this regard</w:t>
            </w:r>
            <w:r w:rsidR="00C81006" w:rsidRPr="00674971">
              <w:rPr>
                <w:rFonts w:cs="Arial"/>
                <w:sz w:val="18"/>
                <w:szCs w:val="18"/>
              </w:rPr>
              <w:br/>
            </w:r>
          </w:p>
        </w:tc>
        <w:tc>
          <w:tcPr>
            <w:tcW w:w="1491" w:type="dxa"/>
            <w:tcBorders>
              <w:top w:val="single" w:sz="4" w:space="0" w:color="auto"/>
              <w:left w:val="single" w:sz="4" w:space="0" w:color="auto"/>
              <w:bottom w:val="single" w:sz="4" w:space="0" w:color="auto"/>
              <w:right w:val="single" w:sz="4" w:space="0" w:color="auto"/>
            </w:tcBorders>
          </w:tcPr>
          <w:p w14:paraId="21CC15E1" w14:textId="77777777" w:rsidR="00FF3060" w:rsidRPr="00674971" w:rsidRDefault="00FF3060" w:rsidP="00D40EBD">
            <w:pPr>
              <w:widowControl w:val="0"/>
              <w:spacing w:before="120"/>
            </w:pPr>
            <w:r w:rsidRPr="00674971">
              <w:t>CVL417 - L</w:t>
            </w:r>
          </w:p>
        </w:tc>
        <w:tc>
          <w:tcPr>
            <w:tcW w:w="1491" w:type="dxa"/>
            <w:tcBorders>
              <w:top w:val="single" w:sz="4" w:space="0" w:color="auto"/>
              <w:left w:val="single" w:sz="4" w:space="0" w:color="auto"/>
              <w:bottom w:val="single" w:sz="4" w:space="0" w:color="auto"/>
              <w:right w:val="single" w:sz="4" w:space="0" w:color="auto"/>
            </w:tcBorders>
          </w:tcPr>
          <w:p w14:paraId="2D702C5C" w14:textId="77777777" w:rsidR="00FF3060" w:rsidRPr="00674971" w:rsidRDefault="00FF3060" w:rsidP="00D40EBD">
            <w:pPr>
              <w:widowControl w:val="0"/>
              <w:spacing w:before="120"/>
            </w:pPr>
            <w:r w:rsidRPr="00674971">
              <w:t>R18.38</w:t>
            </w:r>
          </w:p>
        </w:tc>
        <w:tc>
          <w:tcPr>
            <w:tcW w:w="1491" w:type="dxa"/>
            <w:tcBorders>
              <w:top w:val="single" w:sz="4" w:space="0" w:color="auto"/>
              <w:left w:val="single" w:sz="4" w:space="0" w:color="auto"/>
              <w:bottom w:val="single" w:sz="4" w:space="0" w:color="auto"/>
              <w:right w:val="single" w:sz="4" w:space="0" w:color="auto"/>
            </w:tcBorders>
          </w:tcPr>
          <w:p w14:paraId="4362942C" w14:textId="77777777" w:rsidR="00FF3060" w:rsidRPr="00674971" w:rsidRDefault="00FF3060" w:rsidP="00D40EBD">
            <w:pPr>
              <w:widowControl w:val="0"/>
              <w:spacing w:before="120"/>
              <w:rPr>
                <w:rFonts w:cs="Arial"/>
              </w:rPr>
            </w:pPr>
          </w:p>
        </w:tc>
      </w:tr>
      <w:tr w:rsidR="00E16DC6" w:rsidRPr="00674971" w14:paraId="479CF248" w14:textId="77777777" w:rsidTr="00D40EBD">
        <w:trPr>
          <w:trHeight w:val="57"/>
        </w:trPr>
        <w:tc>
          <w:tcPr>
            <w:tcW w:w="595" w:type="dxa"/>
            <w:tcBorders>
              <w:top w:val="single" w:sz="4" w:space="0" w:color="auto"/>
              <w:left w:val="single" w:sz="4" w:space="0" w:color="auto"/>
              <w:bottom w:val="single" w:sz="4" w:space="0" w:color="auto"/>
              <w:right w:val="single" w:sz="4" w:space="0" w:color="auto"/>
            </w:tcBorders>
          </w:tcPr>
          <w:p w14:paraId="6F1FD7A9" w14:textId="77777777" w:rsidR="00E16DC6" w:rsidRPr="00674971" w:rsidRDefault="00E16DC6" w:rsidP="00D40EBD">
            <w:pPr>
              <w:pStyle w:val="Re"/>
              <w:widowControl w:val="0"/>
              <w:numPr>
                <w:ilvl w:val="0"/>
                <w:numId w:val="1"/>
              </w:numPr>
              <w:spacing w:after="0"/>
              <w:jc w:val="left"/>
              <w:rPr>
                <w:rFonts w:cs="Arial"/>
                <w:sz w:val="18"/>
                <w:szCs w:val="18"/>
              </w:rPr>
            </w:pPr>
          </w:p>
        </w:tc>
        <w:tc>
          <w:tcPr>
            <w:tcW w:w="5959" w:type="dxa"/>
            <w:tcBorders>
              <w:top w:val="single" w:sz="4" w:space="0" w:color="auto"/>
              <w:left w:val="single" w:sz="4" w:space="0" w:color="auto"/>
              <w:bottom w:val="single" w:sz="4" w:space="0" w:color="auto"/>
              <w:right w:val="single" w:sz="4" w:space="0" w:color="auto"/>
            </w:tcBorders>
          </w:tcPr>
          <w:p w14:paraId="33A151E6" w14:textId="7CB0BCEE" w:rsidR="00C81006" w:rsidRPr="00674971" w:rsidRDefault="00FF3060" w:rsidP="00D40EBD">
            <w:pPr>
              <w:pStyle w:val="BodyText"/>
              <w:widowControl w:val="0"/>
              <w:spacing w:before="120" w:after="0"/>
              <w:jc w:val="left"/>
              <w:rPr>
                <w:sz w:val="18"/>
                <w:szCs w:val="18"/>
              </w:rPr>
            </w:pPr>
            <w:r w:rsidRPr="00674971">
              <w:rPr>
                <w:sz w:val="18"/>
                <w:szCs w:val="18"/>
              </w:rPr>
              <w:t xml:space="preserve">Request solicitors to advise on the validity of any security over company assets, </w:t>
            </w:r>
            <w:proofErr w:type="gramStart"/>
            <w:r w:rsidRPr="00674971">
              <w:rPr>
                <w:sz w:val="18"/>
                <w:szCs w:val="18"/>
              </w:rPr>
              <w:t>in particular any</w:t>
            </w:r>
            <w:proofErr w:type="gramEnd"/>
            <w:r w:rsidRPr="00674971">
              <w:rPr>
                <w:sz w:val="18"/>
                <w:szCs w:val="18"/>
              </w:rPr>
              <w:t xml:space="preserve"> purported fixed charge over book debts</w:t>
            </w:r>
            <w:r w:rsidR="00D40EBD">
              <w:rPr>
                <w:sz w:val="18"/>
                <w:szCs w:val="18"/>
              </w:rPr>
              <w:br/>
            </w:r>
          </w:p>
        </w:tc>
        <w:tc>
          <w:tcPr>
            <w:tcW w:w="1491" w:type="dxa"/>
            <w:tcBorders>
              <w:top w:val="single" w:sz="4" w:space="0" w:color="auto"/>
              <w:left w:val="single" w:sz="4" w:space="0" w:color="auto"/>
              <w:bottom w:val="single" w:sz="4" w:space="0" w:color="auto"/>
              <w:right w:val="single" w:sz="4" w:space="0" w:color="auto"/>
            </w:tcBorders>
          </w:tcPr>
          <w:p w14:paraId="4ECFC6C9" w14:textId="77777777" w:rsidR="00E16DC6" w:rsidRPr="00674971" w:rsidRDefault="00FF3060" w:rsidP="00D40EBD">
            <w:pPr>
              <w:pStyle w:val="ListAlpha"/>
              <w:widowControl w:val="0"/>
              <w:spacing w:before="120" w:after="0" w:line="240" w:lineRule="auto"/>
              <w:rPr>
                <w:rFonts w:ascii="Trebuchet MS" w:hAnsi="Trebuchet MS" w:cs="Arial"/>
                <w:kern w:val="0"/>
                <w:sz w:val="18"/>
                <w:szCs w:val="18"/>
              </w:rPr>
            </w:pPr>
            <w:r w:rsidRPr="00674971">
              <w:rPr>
                <w:rFonts w:ascii="Trebuchet MS" w:hAnsi="Trebuchet MS" w:cs="Arial"/>
                <w:kern w:val="0"/>
                <w:sz w:val="18"/>
                <w:szCs w:val="18"/>
              </w:rPr>
              <w:t>CVL418 - L</w:t>
            </w:r>
          </w:p>
        </w:tc>
        <w:tc>
          <w:tcPr>
            <w:tcW w:w="1491" w:type="dxa"/>
            <w:tcBorders>
              <w:top w:val="single" w:sz="4" w:space="0" w:color="auto"/>
              <w:left w:val="single" w:sz="4" w:space="0" w:color="auto"/>
              <w:bottom w:val="single" w:sz="4" w:space="0" w:color="auto"/>
              <w:right w:val="single" w:sz="4" w:space="0" w:color="auto"/>
            </w:tcBorders>
          </w:tcPr>
          <w:p w14:paraId="1409EBE2" w14:textId="77777777" w:rsidR="00E16DC6" w:rsidRPr="00674971" w:rsidRDefault="00E16DC6" w:rsidP="00D40EBD">
            <w:pPr>
              <w:widowControl w:val="0"/>
              <w:spacing w:before="120"/>
              <w:rPr>
                <w:rFonts w:cs="Arial"/>
              </w:rPr>
            </w:pPr>
          </w:p>
        </w:tc>
        <w:tc>
          <w:tcPr>
            <w:tcW w:w="1491" w:type="dxa"/>
            <w:tcBorders>
              <w:top w:val="single" w:sz="4" w:space="0" w:color="auto"/>
              <w:left w:val="single" w:sz="4" w:space="0" w:color="auto"/>
              <w:bottom w:val="single" w:sz="4" w:space="0" w:color="auto"/>
              <w:right w:val="single" w:sz="4" w:space="0" w:color="auto"/>
            </w:tcBorders>
          </w:tcPr>
          <w:p w14:paraId="5BAAEEED" w14:textId="77777777" w:rsidR="00E16DC6" w:rsidRPr="00674971" w:rsidRDefault="00E16DC6" w:rsidP="00D40EBD">
            <w:pPr>
              <w:widowControl w:val="0"/>
              <w:spacing w:before="120"/>
              <w:rPr>
                <w:rFonts w:cs="Arial"/>
              </w:rPr>
            </w:pPr>
          </w:p>
        </w:tc>
      </w:tr>
      <w:tr w:rsidR="008B7FB8" w:rsidRPr="00674971" w14:paraId="307359A5" w14:textId="77777777" w:rsidTr="00D40EBD">
        <w:trPr>
          <w:trHeight w:val="57"/>
        </w:trPr>
        <w:tc>
          <w:tcPr>
            <w:tcW w:w="595" w:type="dxa"/>
            <w:tcBorders>
              <w:top w:val="single" w:sz="4" w:space="0" w:color="auto"/>
              <w:left w:val="single" w:sz="4" w:space="0" w:color="auto"/>
              <w:bottom w:val="single" w:sz="4" w:space="0" w:color="auto"/>
              <w:right w:val="single" w:sz="4" w:space="0" w:color="auto"/>
            </w:tcBorders>
            <w:shd w:val="clear" w:color="auto" w:fill="92D050"/>
          </w:tcPr>
          <w:p w14:paraId="6B079B7B" w14:textId="77777777" w:rsidR="008B7FB8" w:rsidRPr="00674971" w:rsidRDefault="008B7FB8" w:rsidP="00D40EBD">
            <w:pPr>
              <w:pStyle w:val="Re"/>
              <w:widowControl w:val="0"/>
              <w:spacing w:before="80" w:after="0"/>
              <w:jc w:val="left"/>
              <w:rPr>
                <w:rFonts w:cs="Arial"/>
                <w:sz w:val="18"/>
                <w:szCs w:val="18"/>
              </w:rPr>
            </w:pPr>
          </w:p>
        </w:tc>
        <w:tc>
          <w:tcPr>
            <w:tcW w:w="5959" w:type="dxa"/>
            <w:tcBorders>
              <w:top w:val="single" w:sz="4" w:space="0" w:color="auto"/>
              <w:left w:val="single" w:sz="4" w:space="0" w:color="auto"/>
              <w:bottom w:val="single" w:sz="4" w:space="0" w:color="auto"/>
              <w:right w:val="single" w:sz="4" w:space="0" w:color="auto"/>
            </w:tcBorders>
            <w:shd w:val="clear" w:color="auto" w:fill="92D050"/>
          </w:tcPr>
          <w:p w14:paraId="1DE4AA08" w14:textId="77777777" w:rsidR="008B7FB8" w:rsidRPr="00674971" w:rsidRDefault="004834C1" w:rsidP="00D40EBD">
            <w:pPr>
              <w:pStyle w:val="Re"/>
              <w:widowControl w:val="0"/>
              <w:spacing w:before="80" w:after="0"/>
              <w:jc w:val="left"/>
              <w:rPr>
                <w:rFonts w:cs="Arial"/>
                <w:b/>
                <w:sz w:val="18"/>
                <w:szCs w:val="18"/>
              </w:rPr>
            </w:pPr>
            <w:r w:rsidRPr="008717C5">
              <w:rPr>
                <w:b/>
                <w:bCs/>
                <w:sz w:val="18"/>
                <w:szCs w:val="18"/>
              </w:rPr>
              <w:t>Moratoriums under Part A1 of the Act – if applicable</w:t>
            </w:r>
          </w:p>
        </w:tc>
        <w:tc>
          <w:tcPr>
            <w:tcW w:w="1491" w:type="dxa"/>
            <w:tcBorders>
              <w:top w:val="single" w:sz="4" w:space="0" w:color="auto"/>
              <w:left w:val="single" w:sz="4" w:space="0" w:color="auto"/>
              <w:bottom w:val="single" w:sz="4" w:space="0" w:color="auto"/>
              <w:right w:val="single" w:sz="4" w:space="0" w:color="auto"/>
            </w:tcBorders>
            <w:shd w:val="clear" w:color="auto" w:fill="92D050"/>
          </w:tcPr>
          <w:p w14:paraId="685BC18E" w14:textId="77777777" w:rsidR="008B7FB8" w:rsidRPr="00674971" w:rsidRDefault="008B7FB8" w:rsidP="00D40EBD">
            <w:pPr>
              <w:pStyle w:val="ListAlpha"/>
              <w:widowControl w:val="0"/>
              <w:spacing w:before="80" w:after="0" w:line="240" w:lineRule="auto"/>
              <w:rPr>
                <w:rFonts w:ascii="Trebuchet MS" w:hAnsi="Trebuchet MS" w:cs="Arial"/>
                <w:kern w:val="0"/>
                <w:sz w:val="18"/>
                <w:szCs w:val="18"/>
              </w:rPr>
            </w:pPr>
          </w:p>
        </w:tc>
        <w:tc>
          <w:tcPr>
            <w:tcW w:w="1491" w:type="dxa"/>
            <w:tcBorders>
              <w:top w:val="single" w:sz="4" w:space="0" w:color="auto"/>
              <w:left w:val="single" w:sz="4" w:space="0" w:color="auto"/>
              <w:bottom w:val="single" w:sz="4" w:space="0" w:color="auto"/>
              <w:right w:val="single" w:sz="4" w:space="0" w:color="auto"/>
            </w:tcBorders>
            <w:shd w:val="clear" w:color="auto" w:fill="92D050"/>
          </w:tcPr>
          <w:p w14:paraId="231D5DD2" w14:textId="77777777" w:rsidR="008B7FB8" w:rsidRPr="00674971" w:rsidRDefault="008B7FB8" w:rsidP="00D40EBD">
            <w:pPr>
              <w:widowControl w:val="0"/>
              <w:spacing w:before="80"/>
              <w:rPr>
                <w:rFonts w:cs="Arial"/>
              </w:rPr>
            </w:pPr>
          </w:p>
        </w:tc>
        <w:tc>
          <w:tcPr>
            <w:tcW w:w="1491" w:type="dxa"/>
            <w:tcBorders>
              <w:top w:val="single" w:sz="4" w:space="0" w:color="auto"/>
              <w:left w:val="single" w:sz="4" w:space="0" w:color="auto"/>
              <w:bottom w:val="single" w:sz="4" w:space="0" w:color="auto"/>
              <w:right w:val="single" w:sz="4" w:space="0" w:color="auto"/>
            </w:tcBorders>
            <w:shd w:val="clear" w:color="auto" w:fill="92D050"/>
          </w:tcPr>
          <w:p w14:paraId="38A51715" w14:textId="77777777" w:rsidR="008B7FB8" w:rsidRPr="00674971" w:rsidRDefault="008B7FB8" w:rsidP="00D40EBD">
            <w:pPr>
              <w:widowControl w:val="0"/>
              <w:spacing w:before="80"/>
              <w:rPr>
                <w:rFonts w:cs="Arial"/>
              </w:rPr>
            </w:pPr>
          </w:p>
        </w:tc>
      </w:tr>
      <w:tr w:rsidR="004834C1" w:rsidRPr="00674971" w14:paraId="26A53319" w14:textId="77777777" w:rsidTr="00D40EBD">
        <w:trPr>
          <w:trHeight w:val="57"/>
        </w:trPr>
        <w:tc>
          <w:tcPr>
            <w:tcW w:w="595" w:type="dxa"/>
            <w:tcBorders>
              <w:top w:val="single" w:sz="4" w:space="0" w:color="auto"/>
              <w:left w:val="single" w:sz="4" w:space="0" w:color="auto"/>
              <w:bottom w:val="single" w:sz="4" w:space="0" w:color="auto"/>
              <w:right w:val="single" w:sz="4" w:space="0" w:color="auto"/>
            </w:tcBorders>
          </w:tcPr>
          <w:p w14:paraId="5442E0B0" w14:textId="77777777" w:rsidR="004834C1" w:rsidRPr="00674971" w:rsidRDefault="004834C1" w:rsidP="00D40EBD">
            <w:pPr>
              <w:pStyle w:val="ListParagraph"/>
              <w:widowControl w:val="0"/>
              <w:numPr>
                <w:ilvl w:val="0"/>
                <w:numId w:val="1"/>
              </w:numPr>
              <w:spacing w:before="120"/>
              <w:contextualSpacing w:val="0"/>
              <w:rPr>
                <w:rFonts w:cs="Arial"/>
                <w:u w:val="single"/>
              </w:rPr>
            </w:pPr>
          </w:p>
        </w:tc>
        <w:tc>
          <w:tcPr>
            <w:tcW w:w="5959" w:type="dxa"/>
            <w:tcBorders>
              <w:top w:val="single" w:sz="4" w:space="0" w:color="auto"/>
              <w:left w:val="single" w:sz="4" w:space="0" w:color="auto"/>
              <w:bottom w:val="single" w:sz="4" w:space="0" w:color="auto"/>
              <w:right w:val="single" w:sz="4" w:space="0" w:color="auto"/>
            </w:tcBorders>
          </w:tcPr>
          <w:p w14:paraId="24B2A04C" w14:textId="77777777" w:rsidR="004834C1" w:rsidRPr="008717C5" w:rsidRDefault="004834C1" w:rsidP="00D40EBD">
            <w:pPr>
              <w:widowControl w:val="0"/>
              <w:spacing w:before="120"/>
            </w:pPr>
            <w:r w:rsidRPr="008717C5">
              <w:t xml:space="preserve">If immediately before the Company went into liquidation, there was a moratorium under Part A1 of the Act in force, notice of the liquidator’s appointment must also be delivered to the appointed monitor </w:t>
            </w:r>
            <w:r w:rsidRPr="008717C5">
              <w:rPr>
                <w:b/>
                <w:bCs/>
                <w:i/>
                <w:iCs/>
              </w:rPr>
              <w:t>within 14 days</w:t>
            </w:r>
            <w:r w:rsidRPr="008717C5">
              <w:t xml:space="preserve"> beginning with the day on which the liquidator is appointed</w:t>
            </w:r>
            <w:r w:rsidRPr="008717C5">
              <w:br/>
            </w:r>
          </w:p>
        </w:tc>
        <w:tc>
          <w:tcPr>
            <w:tcW w:w="1491" w:type="dxa"/>
            <w:tcBorders>
              <w:top w:val="single" w:sz="4" w:space="0" w:color="auto"/>
              <w:left w:val="single" w:sz="4" w:space="0" w:color="auto"/>
              <w:bottom w:val="single" w:sz="4" w:space="0" w:color="auto"/>
              <w:right w:val="single" w:sz="4" w:space="0" w:color="auto"/>
            </w:tcBorders>
          </w:tcPr>
          <w:p w14:paraId="73BC4DB6" w14:textId="77777777" w:rsidR="004834C1" w:rsidRPr="008717C5" w:rsidRDefault="004834C1" w:rsidP="00D40EBD">
            <w:pPr>
              <w:widowControl w:val="0"/>
              <w:spacing w:before="120"/>
            </w:pPr>
          </w:p>
        </w:tc>
        <w:tc>
          <w:tcPr>
            <w:tcW w:w="1491" w:type="dxa"/>
            <w:tcBorders>
              <w:top w:val="single" w:sz="4" w:space="0" w:color="auto"/>
              <w:left w:val="single" w:sz="4" w:space="0" w:color="auto"/>
              <w:bottom w:val="single" w:sz="4" w:space="0" w:color="auto"/>
              <w:right w:val="single" w:sz="4" w:space="0" w:color="auto"/>
            </w:tcBorders>
          </w:tcPr>
          <w:p w14:paraId="19FE319C" w14:textId="77777777" w:rsidR="004834C1" w:rsidRPr="008717C5" w:rsidRDefault="004834C1" w:rsidP="00D40EBD">
            <w:pPr>
              <w:widowControl w:val="0"/>
              <w:spacing w:before="120"/>
              <w:rPr>
                <w:rFonts w:cs="Arial"/>
              </w:rPr>
            </w:pPr>
            <w:r w:rsidRPr="008717C5">
              <w:rPr>
                <w:rFonts w:cs="Arial"/>
              </w:rPr>
              <w:t>R6.23A</w:t>
            </w:r>
          </w:p>
          <w:p w14:paraId="47C1F621" w14:textId="77777777" w:rsidR="00557CF6" w:rsidRPr="008717C5" w:rsidRDefault="00557CF6" w:rsidP="00D40EBD">
            <w:pPr>
              <w:widowControl w:val="0"/>
              <w:spacing w:before="120"/>
              <w:rPr>
                <w:rFonts w:cs="Arial"/>
              </w:rPr>
            </w:pPr>
            <w:r w:rsidRPr="008717C5">
              <w:rPr>
                <w:rFonts w:cs="Arial"/>
              </w:rPr>
              <w:t>Insolvency (E&amp;</w:t>
            </w:r>
            <w:proofErr w:type="gramStart"/>
            <w:r w:rsidRPr="008717C5">
              <w:rPr>
                <w:rFonts w:cs="Arial"/>
              </w:rPr>
              <w:t>W)(</w:t>
            </w:r>
            <w:proofErr w:type="gramEnd"/>
            <w:r w:rsidRPr="008717C5">
              <w:rPr>
                <w:rFonts w:cs="Arial"/>
              </w:rPr>
              <w:t>No2)</w:t>
            </w:r>
            <w:r w:rsidRPr="008717C5">
              <w:rPr>
                <w:rFonts w:cs="Arial"/>
              </w:rPr>
              <w:br/>
              <w:t>(Amendment) Rules 2021</w:t>
            </w:r>
          </w:p>
        </w:tc>
        <w:tc>
          <w:tcPr>
            <w:tcW w:w="1491" w:type="dxa"/>
            <w:tcBorders>
              <w:top w:val="single" w:sz="4" w:space="0" w:color="auto"/>
              <w:left w:val="single" w:sz="4" w:space="0" w:color="auto"/>
              <w:bottom w:val="single" w:sz="4" w:space="0" w:color="auto"/>
              <w:right w:val="single" w:sz="4" w:space="0" w:color="auto"/>
            </w:tcBorders>
          </w:tcPr>
          <w:p w14:paraId="770C1C43" w14:textId="77777777" w:rsidR="004834C1" w:rsidRPr="00674971" w:rsidRDefault="004834C1" w:rsidP="00D40EBD">
            <w:pPr>
              <w:widowControl w:val="0"/>
              <w:spacing w:before="120"/>
              <w:rPr>
                <w:rFonts w:cs="Arial"/>
              </w:rPr>
            </w:pPr>
          </w:p>
        </w:tc>
      </w:tr>
      <w:tr w:rsidR="004834C1" w:rsidRPr="00674971" w14:paraId="732EC75C" w14:textId="77777777" w:rsidTr="00D40EBD">
        <w:trPr>
          <w:trHeight w:val="57"/>
        </w:trPr>
        <w:tc>
          <w:tcPr>
            <w:tcW w:w="595" w:type="dxa"/>
            <w:tcBorders>
              <w:top w:val="single" w:sz="4" w:space="0" w:color="auto"/>
              <w:left w:val="single" w:sz="4" w:space="0" w:color="auto"/>
              <w:bottom w:val="single" w:sz="4" w:space="0" w:color="auto"/>
              <w:right w:val="single" w:sz="4" w:space="0" w:color="auto"/>
            </w:tcBorders>
            <w:shd w:val="clear" w:color="auto" w:fill="92D050"/>
          </w:tcPr>
          <w:p w14:paraId="2AA60A32" w14:textId="77777777" w:rsidR="004834C1" w:rsidRPr="00674971" w:rsidRDefault="004834C1" w:rsidP="00D40EBD">
            <w:pPr>
              <w:pStyle w:val="ListParagraph"/>
              <w:widowControl w:val="0"/>
              <w:spacing w:before="120"/>
              <w:ind w:left="0"/>
              <w:contextualSpacing w:val="0"/>
              <w:rPr>
                <w:rFonts w:cs="Arial"/>
                <w:u w:val="single"/>
              </w:rPr>
            </w:pPr>
          </w:p>
        </w:tc>
        <w:tc>
          <w:tcPr>
            <w:tcW w:w="5959" w:type="dxa"/>
            <w:tcBorders>
              <w:top w:val="single" w:sz="4" w:space="0" w:color="auto"/>
              <w:left w:val="single" w:sz="4" w:space="0" w:color="auto"/>
              <w:bottom w:val="single" w:sz="4" w:space="0" w:color="auto"/>
              <w:right w:val="single" w:sz="4" w:space="0" w:color="auto"/>
            </w:tcBorders>
            <w:shd w:val="clear" w:color="auto" w:fill="92D050"/>
          </w:tcPr>
          <w:p w14:paraId="3EE1D7E9" w14:textId="77777777" w:rsidR="004834C1" w:rsidRPr="00674971" w:rsidRDefault="004834C1" w:rsidP="00D40EBD">
            <w:pPr>
              <w:widowControl w:val="0"/>
              <w:spacing w:before="120"/>
            </w:pPr>
            <w:r w:rsidRPr="00674971">
              <w:rPr>
                <w:rFonts w:cs="Arial"/>
                <w:b/>
                <w:bCs/>
              </w:rPr>
              <w:t>Receiver in Office – if applicable</w:t>
            </w:r>
          </w:p>
        </w:tc>
        <w:tc>
          <w:tcPr>
            <w:tcW w:w="1491" w:type="dxa"/>
            <w:tcBorders>
              <w:top w:val="single" w:sz="4" w:space="0" w:color="auto"/>
              <w:left w:val="single" w:sz="4" w:space="0" w:color="auto"/>
              <w:bottom w:val="single" w:sz="4" w:space="0" w:color="auto"/>
              <w:right w:val="single" w:sz="4" w:space="0" w:color="auto"/>
            </w:tcBorders>
            <w:shd w:val="clear" w:color="auto" w:fill="92D050"/>
          </w:tcPr>
          <w:p w14:paraId="7924E4E0" w14:textId="77777777" w:rsidR="004834C1" w:rsidRPr="00674971" w:rsidRDefault="004834C1" w:rsidP="00D40EBD">
            <w:pPr>
              <w:widowControl w:val="0"/>
              <w:spacing w:before="120"/>
            </w:pPr>
          </w:p>
        </w:tc>
        <w:tc>
          <w:tcPr>
            <w:tcW w:w="1491" w:type="dxa"/>
            <w:tcBorders>
              <w:top w:val="single" w:sz="4" w:space="0" w:color="auto"/>
              <w:left w:val="single" w:sz="4" w:space="0" w:color="auto"/>
              <w:bottom w:val="single" w:sz="4" w:space="0" w:color="auto"/>
              <w:right w:val="single" w:sz="4" w:space="0" w:color="auto"/>
            </w:tcBorders>
            <w:shd w:val="clear" w:color="auto" w:fill="92D050"/>
          </w:tcPr>
          <w:p w14:paraId="176D6069" w14:textId="77777777" w:rsidR="004834C1" w:rsidRPr="00674971" w:rsidRDefault="004834C1" w:rsidP="00D40EBD">
            <w:pPr>
              <w:widowControl w:val="0"/>
              <w:spacing w:before="120"/>
              <w:rPr>
                <w:rFonts w:cs="Arial"/>
              </w:rPr>
            </w:pPr>
          </w:p>
        </w:tc>
        <w:tc>
          <w:tcPr>
            <w:tcW w:w="1491" w:type="dxa"/>
            <w:tcBorders>
              <w:top w:val="single" w:sz="4" w:space="0" w:color="auto"/>
              <w:left w:val="single" w:sz="4" w:space="0" w:color="auto"/>
              <w:bottom w:val="single" w:sz="4" w:space="0" w:color="auto"/>
              <w:right w:val="single" w:sz="4" w:space="0" w:color="auto"/>
            </w:tcBorders>
            <w:shd w:val="clear" w:color="auto" w:fill="92D050"/>
          </w:tcPr>
          <w:p w14:paraId="5A185982" w14:textId="77777777" w:rsidR="004834C1" w:rsidRPr="00674971" w:rsidRDefault="004834C1" w:rsidP="00D40EBD">
            <w:pPr>
              <w:widowControl w:val="0"/>
              <w:spacing w:before="120"/>
              <w:rPr>
                <w:rFonts w:cs="Arial"/>
              </w:rPr>
            </w:pPr>
          </w:p>
        </w:tc>
      </w:tr>
      <w:tr w:rsidR="00B7497F" w:rsidRPr="00674971" w14:paraId="3FB6C7AB" w14:textId="77777777" w:rsidTr="00D40EBD">
        <w:trPr>
          <w:trHeight w:val="57"/>
        </w:trPr>
        <w:tc>
          <w:tcPr>
            <w:tcW w:w="595" w:type="dxa"/>
            <w:tcBorders>
              <w:top w:val="single" w:sz="4" w:space="0" w:color="auto"/>
              <w:left w:val="single" w:sz="4" w:space="0" w:color="auto"/>
              <w:bottom w:val="single" w:sz="4" w:space="0" w:color="auto"/>
              <w:right w:val="single" w:sz="4" w:space="0" w:color="auto"/>
            </w:tcBorders>
          </w:tcPr>
          <w:p w14:paraId="64A30D48" w14:textId="77777777" w:rsidR="00B7497F" w:rsidRPr="00674971" w:rsidRDefault="00B7497F" w:rsidP="00D40EBD">
            <w:pPr>
              <w:pStyle w:val="ListParagraph"/>
              <w:widowControl w:val="0"/>
              <w:numPr>
                <w:ilvl w:val="0"/>
                <w:numId w:val="1"/>
              </w:numPr>
              <w:spacing w:before="120"/>
              <w:contextualSpacing w:val="0"/>
              <w:rPr>
                <w:rFonts w:cs="Arial"/>
                <w:u w:val="single"/>
              </w:rPr>
            </w:pPr>
          </w:p>
        </w:tc>
        <w:tc>
          <w:tcPr>
            <w:tcW w:w="5959" w:type="dxa"/>
            <w:tcBorders>
              <w:top w:val="single" w:sz="4" w:space="0" w:color="auto"/>
              <w:left w:val="single" w:sz="4" w:space="0" w:color="auto"/>
              <w:bottom w:val="single" w:sz="4" w:space="0" w:color="auto"/>
              <w:right w:val="single" w:sz="4" w:space="0" w:color="auto"/>
            </w:tcBorders>
          </w:tcPr>
          <w:p w14:paraId="5E415C8B" w14:textId="77777777" w:rsidR="00B7497F" w:rsidRPr="00674971" w:rsidRDefault="00B7497F" w:rsidP="00D40EBD">
            <w:pPr>
              <w:widowControl w:val="0"/>
              <w:spacing w:before="120"/>
            </w:pPr>
            <w:r w:rsidRPr="00674971">
              <w:t>Write to the receiver and request details of the appointment, security details, receipts and payments and details of unrealised assets</w:t>
            </w:r>
            <w:r w:rsidR="00C81006" w:rsidRPr="00674971">
              <w:br/>
            </w:r>
          </w:p>
        </w:tc>
        <w:tc>
          <w:tcPr>
            <w:tcW w:w="1491" w:type="dxa"/>
            <w:tcBorders>
              <w:top w:val="single" w:sz="4" w:space="0" w:color="auto"/>
              <w:left w:val="single" w:sz="4" w:space="0" w:color="auto"/>
              <w:bottom w:val="single" w:sz="4" w:space="0" w:color="auto"/>
              <w:right w:val="single" w:sz="4" w:space="0" w:color="auto"/>
            </w:tcBorders>
          </w:tcPr>
          <w:p w14:paraId="0C883517" w14:textId="77777777" w:rsidR="00B7497F" w:rsidRPr="00674971" w:rsidRDefault="00B7497F" w:rsidP="00D40EBD">
            <w:pPr>
              <w:widowControl w:val="0"/>
              <w:spacing w:before="120"/>
            </w:pPr>
            <w:r w:rsidRPr="00674971">
              <w:t>CVL414 - L</w:t>
            </w:r>
          </w:p>
        </w:tc>
        <w:tc>
          <w:tcPr>
            <w:tcW w:w="1491" w:type="dxa"/>
            <w:tcBorders>
              <w:top w:val="single" w:sz="4" w:space="0" w:color="auto"/>
              <w:left w:val="single" w:sz="4" w:space="0" w:color="auto"/>
              <w:bottom w:val="single" w:sz="4" w:space="0" w:color="auto"/>
              <w:right w:val="single" w:sz="4" w:space="0" w:color="auto"/>
            </w:tcBorders>
          </w:tcPr>
          <w:p w14:paraId="606958BE" w14:textId="77777777" w:rsidR="00B7497F" w:rsidRPr="00674971" w:rsidRDefault="00B7497F" w:rsidP="00D40EBD">
            <w:pPr>
              <w:widowControl w:val="0"/>
              <w:spacing w:before="120"/>
              <w:rPr>
                <w:rFonts w:cs="Arial"/>
              </w:rPr>
            </w:pPr>
          </w:p>
        </w:tc>
        <w:tc>
          <w:tcPr>
            <w:tcW w:w="1491" w:type="dxa"/>
            <w:tcBorders>
              <w:top w:val="single" w:sz="4" w:space="0" w:color="auto"/>
              <w:left w:val="single" w:sz="4" w:space="0" w:color="auto"/>
              <w:bottom w:val="single" w:sz="4" w:space="0" w:color="auto"/>
              <w:right w:val="single" w:sz="4" w:space="0" w:color="auto"/>
            </w:tcBorders>
          </w:tcPr>
          <w:p w14:paraId="447E635D" w14:textId="77777777" w:rsidR="00B7497F" w:rsidRPr="00674971" w:rsidRDefault="00B7497F" w:rsidP="00D40EBD">
            <w:pPr>
              <w:widowControl w:val="0"/>
              <w:spacing w:before="120"/>
              <w:rPr>
                <w:rFonts w:cs="Arial"/>
              </w:rPr>
            </w:pPr>
          </w:p>
        </w:tc>
      </w:tr>
      <w:tr w:rsidR="00B7497F" w:rsidRPr="00674971" w14:paraId="25EC6664" w14:textId="77777777" w:rsidTr="00D40EBD">
        <w:trPr>
          <w:trHeight w:val="57"/>
        </w:trPr>
        <w:tc>
          <w:tcPr>
            <w:tcW w:w="595" w:type="dxa"/>
            <w:tcBorders>
              <w:top w:val="single" w:sz="4" w:space="0" w:color="auto"/>
              <w:left w:val="single" w:sz="4" w:space="0" w:color="auto"/>
              <w:bottom w:val="single" w:sz="4" w:space="0" w:color="auto"/>
              <w:right w:val="single" w:sz="4" w:space="0" w:color="auto"/>
            </w:tcBorders>
          </w:tcPr>
          <w:p w14:paraId="6216BFA3" w14:textId="77777777" w:rsidR="00B7497F" w:rsidRPr="00674971" w:rsidRDefault="00B7497F" w:rsidP="00D40EBD">
            <w:pPr>
              <w:pStyle w:val="Re"/>
              <w:widowControl w:val="0"/>
              <w:numPr>
                <w:ilvl w:val="0"/>
                <w:numId w:val="1"/>
              </w:numPr>
              <w:spacing w:after="0"/>
              <w:jc w:val="left"/>
              <w:rPr>
                <w:rFonts w:cs="Arial"/>
                <w:sz w:val="18"/>
                <w:szCs w:val="18"/>
              </w:rPr>
            </w:pPr>
          </w:p>
        </w:tc>
        <w:tc>
          <w:tcPr>
            <w:tcW w:w="5959" w:type="dxa"/>
            <w:tcBorders>
              <w:top w:val="single" w:sz="4" w:space="0" w:color="auto"/>
              <w:left w:val="single" w:sz="4" w:space="0" w:color="auto"/>
              <w:bottom w:val="single" w:sz="4" w:space="0" w:color="auto"/>
              <w:right w:val="single" w:sz="4" w:space="0" w:color="auto"/>
            </w:tcBorders>
          </w:tcPr>
          <w:p w14:paraId="1DC2CC39" w14:textId="77777777" w:rsidR="00B7497F" w:rsidRPr="00674971" w:rsidRDefault="00B7497F" w:rsidP="00D40EBD">
            <w:pPr>
              <w:widowControl w:val="0"/>
              <w:spacing w:before="120"/>
            </w:pPr>
            <w:r w:rsidRPr="00674971">
              <w:t xml:space="preserve">Write to solicitors requesting they advise in the validity of the security, </w:t>
            </w:r>
            <w:proofErr w:type="gramStart"/>
            <w:r w:rsidRPr="00674971">
              <w:t>in particular any</w:t>
            </w:r>
            <w:proofErr w:type="gramEnd"/>
            <w:r w:rsidRPr="00674971">
              <w:t xml:space="preserve"> purported fixed charge over book debts</w:t>
            </w:r>
            <w:r w:rsidR="00C81006" w:rsidRPr="00674971">
              <w:br/>
            </w:r>
          </w:p>
        </w:tc>
        <w:tc>
          <w:tcPr>
            <w:tcW w:w="1491" w:type="dxa"/>
            <w:tcBorders>
              <w:top w:val="single" w:sz="4" w:space="0" w:color="auto"/>
              <w:left w:val="single" w:sz="4" w:space="0" w:color="auto"/>
              <w:bottom w:val="single" w:sz="4" w:space="0" w:color="auto"/>
              <w:right w:val="single" w:sz="4" w:space="0" w:color="auto"/>
            </w:tcBorders>
          </w:tcPr>
          <w:p w14:paraId="552171C9" w14:textId="77777777" w:rsidR="00B7497F" w:rsidRPr="00674971" w:rsidRDefault="00B7497F" w:rsidP="00D40EBD">
            <w:pPr>
              <w:widowControl w:val="0"/>
              <w:spacing w:before="120"/>
            </w:pPr>
            <w:r w:rsidRPr="00674971">
              <w:t>CVL416 - L</w:t>
            </w:r>
          </w:p>
        </w:tc>
        <w:tc>
          <w:tcPr>
            <w:tcW w:w="1491" w:type="dxa"/>
            <w:tcBorders>
              <w:top w:val="single" w:sz="4" w:space="0" w:color="auto"/>
              <w:left w:val="single" w:sz="4" w:space="0" w:color="auto"/>
              <w:bottom w:val="single" w:sz="4" w:space="0" w:color="auto"/>
              <w:right w:val="single" w:sz="4" w:space="0" w:color="auto"/>
            </w:tcBorders>
          </w:tcPr>
          <w:p w14:paraId="7F170601" w14:textId="77777777" w:rsidR="00B7497F" w:rsidRPr="00674971" w:rsidRDefault="00B7497F" w:rsidP="00D40EBD">
            <w:pPr>
              <w:widowControl w:val="0"/>
              <w:spacing w:before="120"/>
              <w:rPr>
                <w:rFonts w:cs="Arial"/>
              </w:rPr>
            </w:pPr>
          </w:p>
        </w:tc>
        <w:tc>
          <w:tcPr>
            <w:tcW w:w="1491" w:type="dxa"/>
            <w:tcBorders>
              <w:top w:val="single" w:sz="4" w:space="0" w:color="auto"/>
              <w:left w:val="single" w:sz="4" w:space="0" w:color="auto"/>
              <w:bottom w:val="single" w:sz="4" w:space="0" w:color="auto"/>
              <w:right w:val="single" w:sz="4" w:space="0" w:color="auto"/>
            </w:tcBorders>
          </w:tcPr>
          <w:p w14:paraId="314E5A56" w14:textId="77777777" w:rsidR="00B7497F" w:rsidRPr="00674971" w:rsidRDefault="00B7497F" w:rsidP="00D40EBD">
            <w:pPr>
              <w:widowControl w:val="0"/>
              <w:spacing w:before="120"/>
              <w:rPr>
                <w:rFonts w:cs="Arial"/>
              </w:rPr>
            </w:pPr>
          </w:p>
        </w:tc>
      </w:tr>
      <w:tr w:rsidR="00B7497F" w:rsidRPr="00674971" w14:paraId="183F997A" w14:textId="77777777" w:rsidTr="00D40EBD">
        <w:trPr>
          <w:trHeight w:val="57"/>
        </w:trPr>
        <w:tc>
          <w:tcPr>
            <w:tcW w:w="595" w:type="dxa"/>
            <w:tcBorders>
              <w:top w:val="single" w:sz="4" w:space="0" w:color="auto"/>
              <w:left w:val="single" w:sz="4" w:space="0" w:color="auto"/>
              <w:bottom w:val="single" w:sz="4" w:space="0" w:color="auto"/>
              <w:right w:val="single" w:sz="4" w:space="0" w:color="auto"/>
            </w:tcBorders>
          </w:tcPr>
          <w:p w14:paraId="7920D94D" w14:textId="77777777" w:rsidR="00B7497F" w:rsidRPr="00674971" w:rsidRDefault="00B7497F" w:rsidP="00D40EBD">
            <w:pPr>
              <w:pStyle w:val="Re"/>
              <w:widowControl w:val="0"/>
              <w:numPr>
                <w:ilvl w:val="0"/>
                <w:numId w:val="1"/>
              </w:numPr>
              <w:spacing w:after="0"/>
              <w:jc w:val="left"/>
              <w:rPr>
                <w:rFonts w:cs="Arial"/>
                <w:sz w:val="18"/>
                <w:szCs w:val="18"/>
              </w:rPr>
            </w:pPr>
          </w:p>
        </w:tc>
        <w:tc>
          <w:tcPr>
            <w:tcW w:w="5959" w:type="dxa"/>
            <w:tcBorders>
              <w:top w:val="single" w:sz="4" w:space="0" w:color="auto"/>
              <w:left w:val="single" w:sz="4" w:space="0" w:color="auto"/>
              <w:bottom w:val="single" w:sz="4" w:space="0" w:color="auto"/>
              <w:right w:val="single" w:sz="4" w:space="0" w:color="auto"/>
            </w:tcBorders>
          </w:tcPr>
          <w:p w14:paraId="7C3D4A0B" w14:textId="77777777" w:rsidR="00B7497F" w:rsidRPr="00674971" w:rsidRDefault="00B7497F" w:rsidP="00D40EBD">
            <w:pPr>
              <w:widowControl w:val="0"/>
              <w:spacing w:before="120"/>
            </w:pPr>
            <w:r w:rsidRPr="00674971">
              <w:t>If there is committee of creditors – obtain details and advise them of the Liquidator’s appointment</w:t>
            </w:r>
            <w:r w:rsidR="00C81006" w:rsidRPr="00674971">
              <w:br/>
            </w:r>
          </w:p>
        </w:tc>
        <w:tc>
          <w:tcPr>
            <w:tcW w:w="1491" w:type="dxa"/>
            <w:tcBorders>
              <w:top w:val="single" w:sz="4" w:space="0" w:color="auto"/>
              <w:left w:val="single" w:sz="4" w:space="0" w:color="auto"/>
              <w:bottom w:val="single" w:sz="4" w:space="0" w:color="auto"/>
              <w:right w:val="single" w:sz="4" w:space="0" w:color="auto"/>
            </w:tcBorders>
          </w:tcPr>
          <w:p w14:paraId="564E7790" w14:textId="77777777" w:rsidR="00B7497F" w:rsidRPr="00674971" w:rsidRDefault="00B7497F" w:rsidP="00D40EBD">
            <w:pPr>
              <w:widowControl w:val="0"/>
              <w:spacing w:before="120"/>
            </w:pPr>
            <w:r w:rsidRPr="00674971">
              <w:t>CVL419 - L</w:t>
            </w:r>
          </w:p>
        </w:tc>
        <w:tc>
          <w:tcPr>
            <w:tcW w:w="1491" w:type="dxa"/>
            <w:tcBorders>
              <w:top w:val="single" w:sz="4" w:space="0" w:color="auto"/>
              <w:left w:val="single" w:sz="4" w:space="0" w:color="auto"/>
              <w:bottom w:val="single" w:sz="4" w:space="0" w:color="auto"/>
              <w:right w:val="single" w:sz="4" w:space="0" w:color="auto"/>
            </w:tcBorders>
          </w:tcPr>
          <w:p w14:paraId="1B4DBAFD" w14:textId="77777777" w:rsidR="00B7497F" w:rsidRPr="00674971" w:rsidRDefault="00B7497F" w:rsidP="00D40EBD">
            <w:pPr>
              <w:widowControl w:val="0"/>
              <w:spacing w:before="120"/>
              <w:rPr>
                <w:rFonts w:cs="Arial"/>
              </w:rPr>
            </w:pPr>
          </w:p>
        </w:tc>
        <w:tc>
          <w:tcPr>
            <w:tcW w:w="1491" w:type="dxa"/>
            <w:tcBorders>
              <w:top w:val="single" w:sz="4" w:space="0" w:color="auto"/>
              <w:left w:val="single" w:sz="4" w:space="0" w:color="auto"/>
              <w:bottom w:val="single" w:sz="4" w:space="0" w:color="auto"/>
              <w:right w:val="single" w:sz="4" w:space="0" w:color="auto"/>
            </w:tcBorders>
          </w:tcPr>
          <w:p w14:paraId="100B3010" w14:textId="77777777" w:rsidR="00B7497F" w:rsidRPr="00674971" w:rsidRDefault="00B7497F" w:rsidP="00D40EBD">
            <w:pPr>
              <w:widowControl w:val="0"/>
              <w:spacing w:before="120"/>
              <w:rPr>
                <w:rFonts w:cs="Arial"/>
              </w:rPr>
            </w:pPr>
          </w:p>
        </w:tc>
      </w:tr>
      <w:tr w:rsidR="008B7FB8" w:rsidRPr="00674971" w14:paraId="4E87B1D6" w14:textId="77777777" w:rsidTr="00D40EBD">
        <w:trPr>
          <w:trHeight w:val="57"/>
        </w:trPr>
        <w:tc>
          <w:tcPr>
            <w:tcW w:w="595" w:type="dxa"/>
            <w:tcBorders>
              <w:top w:val="single" w:sz="4" w:space="0" w:color="auto"/>
              <w:left w:val="single" w:sz="4" w:space="0" w:color="auto"/>
              <w:bottom w:val="single" w:sz="4" w:space="0" w:color="auto"/>
              <w:right w:val="single" w:sz="4" w:space="0" w:color="auto"/>
            </w:tcBorders>
            <w:shd w:val="clear" w:color="auto" w:fill="92D050"/>
          </w:tcPr>
          <w:p w14:paraId="5AEF919E" w14:textId="77777777" w:rsidR="008B7FB8" w:rsidRPr="00674971" w:rsidRDefault="008B7FB8" w:rsidP="00D40EBD">
            <w:pPr>
              <w:pStyle w:val="Re"/>
              <w:widowControl w:val="0"/>
              <w:spacing w:before="80" w:after="0"/>
              <w:jc w:val="left"/>
              <w:rPr>
                <w:rFonts w:cs="Arial"/>
                <w:bCs/>
                <w:sz w:val="18"/>
                <w:szCs w:val="18"/>
              </w:rPr>
            </w:pPr>
          </w:p>
        </w:tc>
        <w:tc>
          <w:tcPr>
            <w:tcW w:w="5959" w:type="dxa"/>
            <w:tcBorders>
              <w:top w:val="single" w:sz="4" w:space="0" w:color="auto"/>
              <w:left w:val="single" w:sz="4" w:space="0" w:color="auto"/>
              <w:bottom w:val="single" w:sz="4" w:space="0" w:color="auto"/>
              <w:right w:val="single" w:sz="4" w:space="0" w:color="auto"/>
            </w:tcBorders>
            <w:shd w:val="clear" w:color="auto" w:fill="92D050"/>
          </w:tcPr>
          <w:p w14:paraId="33B2525C" w14:textId="77777777" w:rsidR="008B7FB8" w:rsidRPr="00674971" w:rsidRDefault="00B7497F" w:rsidP="00D40EBD">
            <w:pPr>
              <w:pStyle w:val="Re"/>
              <w:widowControl w:val="0"/>
              <w:spacing w:before="80" w:after="0"/>
              <w:jc w:val="left"/>
              <w:rPr>
                <w:rFonts w:cs="Arial"/>
                <w:b/>
                <w:bCs/>
                <w:sz w:val="18"/>
                <w:szCs w:val="18"/>
              </w:rPr>
            </w:pPr>
            <w:r w:rsidRPr="00674971">
              <w:rPr>
                <w:rFonts w:cs="Arial"/>
                <w:b/>
                <w:sz w:val="18"/>
                <w:szCs w:val="18"/>
              </w:rPr>
              <w:t>Liquidation Committee</w:t>
            </w:r>
          </w:p>
        </w:tc>
        <w:tc>
          <w:tcPr>
            <w:tcW w:w="1491" w:type="dxa"/>
            <w:tcBorders>
              <w:top w:val="single" w:sz="4" w:space="0" w:color="auto"/>
              <w:left w:val="single" w:sz="4" w:space="0" w:color="auto"/>
              <w:bottom w:val="single" w:sz="4" w:space="0" w:color="auto"/>
              <w:right w:val="single" w:sz="4" w:space="0" w:color="auto"/>
            </w:tcBorders>
            <w:shd w:val="clear" w:color="auto" w:fill="92D050"/>
          </w:tcPr>
          <w:p w14:paraId="5B0E65D7" w14:textId="77777777" w:rsidR="008B7FB8" w:rsidRPr="00674971" w:rsidRDefault="008B7FB8" w:rsidP="00D40EBD">
            <w:pPr>
              <w:pStyle w:val="Heading5"/>
              <w:keepNext w:val="0"/>
              <w:widowControl w:val="0"/>
              <w:spacing w:before="80"/>
              <w:jc w:val="left"/>
              <w:rPr>
                <w:rFonts w:cs="Arial"/>
                <w:b w:val="0"/>
                <w:bCs w:val="0"/>
                <w:sz w:val="18"/>
                <w:szCs w:val="18"/>
              </w:rPr>
            </w:pPr>
          </w:p>
        </w:tc>
        <w:tc>
          <w:tcPr>
            <w:tcW w:w="1491" w:type="dxa"/>
            <w:tcBorders>
              <w:top w:val="single" w:sz="4" w:space="0" w:color="auto"/>
              <w:left w:val="single" w:sz="4" w:space="0" w:color="auto"/>
              <w:bottom w:val="single" w:sz="4" w:space="0" w:color="auto"/>
              <w:right w:val="single" w:sz="4" w:space="0" w:color="auto"/>
            </w:tcBorders>
            <w:shd w:val="clear" w:color="auto" w:fill="92D050"/>
          </w:tcPr>
          <w:p w14:paraId="5265E1D0" w14:textId="77777777" w:rsidR="008B7FB8" w:rsidRPr="00674971" w:rsidRDefault="008B7FB8" w:rsidP="00D40EBD">
            <w:pPr>
              <w:widowControl w:val="0"/>
              <w:spacing w:before="80"/>
              <w:rPr>
                <w:rFonts w:cs="Arial"/>
              </w:rPr>
            </w:pPr>
          </w:p>
        </w:tc>
        <w:tc>
          <w:tcPr>
            <w:tcW w:w="1491" w:type="dxa"/>
            <w:tcBorders>
              <w:top w:val="single" w:sz="4" w:space="0" w:color="auto"/>
              <w:left w:val="single" w:sz="4" w:space="0" w:color="auto"/>
              <w:bottom w:val="single" w:sz="4" w:space="0" w:color="auto"/>
              <w:right w:val="single" w:sz="4" w:space="0" w:color="auto"/>
            </w:tcBorders>
            <w:shd w:val="clear" w:color="auto" w:fill="92D050"/>
          </w:tcPr>
          <w:p w14:paraId="2994DA4E" w14:textId="77777777" w:rsidR="008B7FB8" w:rsidRPr="00674971" w:rsidRDefault="008B7FB8" w:rsidP="00D40EBD">
            <w:pPr>
              <w:widowControl w:val="0"/>
              <w:spacing w:before="80"/>
              <w:rPr>
                <w:rFonts w:cs="Arial"/>
              </w:rPr>
            </w:pPr>
          </w:p>
        </w:tc>
      </w:tr>
      <w:tr w:rsidR="008B7FB8" w:rsidRPr="00674971" w14:paraId="662A6353" w14:textId="77777777" w:rsidTr="00D40EBD">
        <w:trPr>
          <w:trHeight w:val="57"/>
        </w:trPr>
        <w:tc>
          <w:tcPr>
            <w:tcW w:w="595" w:type="dxa"/>
            <w:tcBorders>
              <w:top w:val="single" w:sz="4" w:space="0" w:color="auto"/>
              <w:left w:val="single" w:sz="4" w:space="0" w:color="auto"/>
              <w:bottom w:val="single" w:sz="4" w:space="0" w:color="auto"/>
              <w:right w:val="single" w:sz="4" w:space="0" w:color="auto"/>
            </w:tcBorders>
          </w:tcPr>
          <w:p w14:paraId="46BE2DDE" w14:textId="77777777" w:rsidR="008B7FB8" w:rsidRPr="00674971" w:rsidRDefault="008B7FB8" w:rsidP="00D40EBD">
            <w:pPr>
              <w:pStyle w:val="Re"/>
              <w:widowControl w:val="0"/>
              <w:numPr>
                <w:ilvl w:val="0"/>
                <w:numId w:val="1"/>
              </w:numPr>
              <w:spacing w:after="0"/>
              <w:jc w:val="left"/>
              <w:rPr>
                <w:rFonts w:cs="Arial"/>
                <w:sz w:val="18"/>
                <w:szCs w:val="18"/>
              </w:rPr>
            </w:pPr>
          </w:p>
        </w:tc>
        <w:tc>
          <w:tcPr>
            <w:tcW w:w="5959" w:type="dxa"/>
            <w:tcBorders>
              <w:top w:val="single" w:sz="4" w:space="0" w:color="auto"/>
              <w:left w:val="single" w:sz="4" w:space="0" w:color="auto"/>
              <w:bottom w:val="single" w:sz="4" w:space="0" w:color="auto"/>
              <w:right w:val="single" w:sz="4" w:space="0" w:color="auto"/>
            </w:tcBorders>
          </w:tcPr>
          <w:p w14:paraId="08F2704C" w14:textId="77777777" w:rsidR="008B7FB8" w:rsidRPr="00674971" w:rsidRDefault="00B7497F" w:rsidP="00D40EBD">
            <w:pPr>
              <w:pStyle w:val="Re"/>
              <w:widowControl w:val="0"/>
              <w:spacing w:after="0"/>
              <w:jc w:val="left"/>
              <w:rPr>
                <w:rFonts w:cs="Arial"/>
                <w:sz w:val="18"/>
                <w:szCs w:val="18"/>
              </w:rPr>
            </w:pPr>
            <w:r w:rsidRPr="00674971">
              <w:rPr>
                <w:rFonts w:cs="Arial"/>
                <w:sz w:val="18"/>
                <w:szCs w:val="18"/>
              </w:rPr>
              <w:t xml:space="preserve">See </w:t>
            </w:r>
            <w:r w:rsidRPr="00674971">
              <w:rPr>
                <w:rFonts w:cs="Arial"/>
                <w:b/>
                <w:sz w:val="18"/>
                <w:szCs w:val="18"/>
              </w:rPr>
              <w:t>Checklist 3</w:t>
            </w:r>
            <w:r w:rsidRPr="00674971">
              <w:rPr>
                <w:rFonts w:cs="Arial"/>
                <w:sz w:val="18"/>
                <w:szCs w:val="18"/>
              </w:rPr>
              <w:t xml:space="preserve"> for the formalities of establishing a committee – ensure the notice of membership (and any amended notice) has been filed with the Registrar</w:t>
            </w:r>
            <w:r w:rsidR="00C81006" w:rsidRPr="00674971">
              <w:rPr>
                <w:rFonts w:cs="Arial"/>
                <w:sz w:val="18"/>
                <w:szCs w:val="18"/>
              </w:rPr>
              <w:br/>
            </w:r>
          </w:p>
        </w:tc>
        <w:tc>
          <w:tcPr>
            <w:tcW w:w="1491" w:type="dxa"/>
            <w:tcBorders>
              <w:top w:val="single" w:sz="4" w:space="0" w:color="auto"/>
              <w:left w:val="single" w:sz="4" w:space="0" w:color="auto"/>
              <w:bottom w:val="single" w:sz="4" w:space="0" w:color="auto"/>
              <w:right w:val="single" w:sz="4" w:space="0" w:color="auto"/>
            </w:tcBorders>
          </w:tcPr>
          <w:p w14:paraId="57CAD47F" w14:textId="77777777" w:rsidR="008B7FB8" w:rsidRPr="00674971" w:rsidRDefault="008B7FB8" w:rsidP="00D40EBD">
            <w:pPr>
              <w:pStyle w:val="Heading5"/>
              <w:keepNext w:val="0"/>
              <w:widowControl w:val="0"/>
              <w:spacing w:before="120"/>
              <w:jc w:val="left"/>
              <w:rPr>
                <w:rFonts w:cs="Arial"/>
                <w:b w:val="0"/>
                <w:bCs w:val="0"/>
                <w:sz w:val="18"/>
                <w:szCs w:val="18"/>
              </w:rPr>
            </w:pPr>
          </w:p>
        </w:tc>
        <w:tc>
          <w:tcPr>
            <w:tcW w:w="1491" w:type="dxa"/>
            <w:tcBorders>
              <w:top w:val="single" w:sz="4" w:space="0" w:color="auto"/>
              <w:left w:val="single" w:sz="4" w:space="0" w:color="auto"/>
              <w:bottom w:val="single" w:sz="4" w:space="0" w:color="auto"/>
              <w:right w:val="single" w:sz="4" w:space="0" w:color="auto"/>
            </w:tcBorders>
          </w:tcPr>
          <w:p w14:paraId="1B46F184" w14:textId="77777777" w:rsidR="008B7FB8" w:rsidRPr="00674971" w:rsidRDefault="008B7FB8" w:rsidP="00D40EBD">
            <w:pPr>
              <w:widowControl w:val="0"/>
              <w:spacing w:before="120"/>
              <w:rPr>
                <w:rFonts w:cs="Arial"/>
              </w:rPr>
            </w:pPr>
          </w:p>
        </w:tc>
        <w:tc>
          <w:tcPr>
            <w:tcW w:w="1491" w:type="dxa"/>
            <w:tcBorders>
              <w:top w:val="single" w:sz="4" w:space="0" w:color="auto"/>
              <w:left w:val="single" w:sz="4" w:space="0" w:color="auto"/>
              <w:bottom w:val="single" w:sz="4" w:space="0" w:color="auto"/>
              <w:right w:val="single" w:sz="4" w:space="0" w:color="auto"/>
            </w:tcBorders>
          </w:tcPr>
          <w:p w14:paraId="0BAC2594" w14:textId="77777777" w:rsidR="008B7FB8" w:rsidRPr="00674971" w:rsidRDefault="008B7FB8" w:rsidP="00D40EBD">
            <w:pPr>
              <w:widowControl w:val="0"/>
              <w:spacing w:before="120"/>
              <w:rPr>
                <w:rFonts w:cs="Arial"/>
              </w:rPr>
            </w:pPr>
          </w:p>
        </w:tc>
      </w:tr>
      <w:tr w:rsidR="008B7FB8" w:rsidRPr="00674971" w14:paraId="07E98FF4" w14:textId="77777777" w:rsidTr="00D40EBD">
        <w:trPr>
          <w:trHeight w:val="57"/>
        </w:trPr>
        <w:tc>
          <w:tcPr>
            <w:tcW w:w="595" w:type="dxa"/>
            <w:tcBorders>
              <w:top w:val="single" w:sz="4" w:space="0" w:color="auto"/>
              <w:left w:val="single" w:sz="4" w:space="0" w:color="auto"/>
              <w:bottom w:val="single" w:sz="4" w:space="0" w:color="auto"/>
              <w:right w:val="single" w:sz="4" w:space="0" w:color="auto"/>
            </w:tcBorders>
            <w:shd w:val="clear" w:color="auto" w:fill="92D050"/>
          </w:tcPr>
          <w:p w14:paraId="033148B7" w14:textId="77777777" w:rsidR="008B7FB8" w:rsidRPr="00674971" w:rsidRDefault="008B7FB8" w:rsidP="00D40EBD">
            <w:pPr>
              <w:pStyle w:val="BodyText"/>
              <w:widowControl w:val="0"/>
              <w:spacing w:before="80" w:after="0"/>
              <w:jc w:val="left"/>
              <w:rPr>
                <w:rFonts w:cs="Arial"/>
                <w:bCs/>
                <w:sz w:val="18"/>
                <w:szCs w:val="18"/>
              </w:rPr>
            </w:pPr>
          </w:p>
        </w:tc>
        <w:tc>
          <w:tcPr>
            <w:tcW w:w="5959" w:type="dxa"/>
            <w:tcBorders>
              <w:top w:val="single" w:sz="4" w:space="0" w:color="auto"/>
              <w:left w:val="single" w:sz="4" w:space="0" w:color="auto"/>
              <w:bottom w:val="single" w:sz="4" w:space="0" w:color="auto"/>
              <w:right w:val="single" w:sz="4" w:space="0" w:color="auto"/>
            </w:tcBorders>
            <w:shd w:val="clear" w:color="auto" w:fill="92D050"/>
          </w:tcPr>
          <w:p w14:paraId="14BF34A1" w14:textId="77777777" w:rsidR="008B7FB8" w:rsidRPr="00674971" w:rsidRDefault="00B7497F" w:rsidP="00D40EBD">
            <w:pPr>
              <w:pStyle w:val="BodyText"/>
              <w:widowControl w:val="0"/>
              <w:spacing w:before="80" w:after="0"/>
              <w:jc w:val="left"/>
              <w:rPr>
                <w:b/>
                <w:sz w:val="18"/>
                <w:szCs w:val="18"/>
              </w:rPr>
            </w:pPr>
            <w:r w:rsidRPr="00674971">
              <w:rPr>
                <w:rFonts w:cs="Arial"/>
                <w:b/>
                <w:bCs/>
                <w:sz w:val="18"/>
                <w:szCs w:val="18"/>
              </w:rPr>
              <w:t>Insurance and Bonding</w:t>
            </w:r>
          </w:p>
        </w:tc>
        <w:tc>
          <w:tcPr>
            <w:tcW w:w="1491" w:type="dxa"/>
            <w:tcBorders>
              <w:top w:val="single" w:sz="4" w:space="0" w:color="auto"/>
              <w:left w:val="single" w:sz="4" w:space="0" w:color="auto"/>
              <w:bottom w:val="single" w:sz="4" w:space="0" w:color="auto"/>
              <w:right w:val="single" w:sz="4" w:space="0" w:color="auto"/>
            </w:tcBorders>
            <w:shd w:val="clear" w:color="auto" w:fill="92D050"/>
          </w:tcPr>
          <w:p w14:paraId="0652B50C" w14:textId="77777777" w:rsidR="008B7FB8" w:rsidRPr="00674971" w:rsidRDefault="008B7FB8" w:rsidP="00D40EBD">
            <w:pPr>
              <w:pStyle w:val="Heading5"/>
              <w:keepNext w:val="0"/>
              <w:widowControl w:val="0"/>
              <w:spacing w:before="80"/>
              <w:jc w:val="left"/>
              <w:rPr>
                <w:rFonts w:cs="Arial"/>
                <w:b w:val="0"/>
                <w:bCs w:val="0"/>
                <w:sz w:val="18"/>
                <w:szCs w:val="18"/>
              </w:rPr>
            </w:pPr>
          </w:p>
        </w:tc>
        <w:tc>
          <w:tcPr>
            <w:tcW w:w="1491" w:type="dxa"/>
            <w:tcBorders>
              <w:top w:val="single" w:sz="4" w:space="0" w:color="auto"/>
              <w:left w:val="single" w:sz="4" w:space="0" w:color="auto"/>
              <w:bottom w:val="single" w:sz="4" w:space="0" w:color="auto"/>
              <w:right w:val="single" w:sz="4" w:space="0" w:color="auto"/>
            </w:tcBorders>
            <w:shd w:val="clear" w:color="auto" w:fill="92D050"/>
          </w:tcPr>
          <w:p w14:paraId="2DF84C73" w14:textId="77777777" w:rsidR="008B7FB8" w:rsidRPr="00674971" w:rsidRDefault="008B7FB8" w:rsidP="00D40EBD">
            <w:pPr>
              <w:widowControl w:val="0"/>
              <w:spacing w:before="80"/>
              <w:rPr>
                <w:rFonts w:cs="Arial"/>
              </w:rPr>
            </w:pPr>
          </w:p>
        </w:tc>
        <w:tc>
          <w:tcPr>
            <w:tcW w:w="1491" w:type="dxa"/>
            <w:tcBorders>
              <w:top w:val="single" w:sz="4" w:space="0" w:color="auto"/>
              <w:left w:val="single" w:sz="4" w:space="0" w:color="auto"/>
              <w:bottom w:val="single" w:sz="4" w:space="0" w:color="auto"/>
              <w:right w:val="single" w:sz="4" w:space="0" w:color="auto"/>
            </w:tcBorders>
            <w:shd w:val="clear" w:color="auto" w:fill="92D050"/>
          </w:tcPr>
          <w:p w14:paraId="2999AF5F" w14:textId="77777777" w:rsidR="008B7FB8" w:rsidRPr="00674971" w:rsidRDefault="008B7FB8" w:rsidP="00D40EBD">
            <w:pPr>
              <w:widowControl w:val="0"/>
              <w:spacing w:before="80"/>
              <w:rPr>
                <w:rFonts w:cs="Arial"/>
              </w:rPr>
            </w:pPr>
          </w:p>
        </w:tc>
      </w:tr>
      <w:tr w:rsidR="008B7FB8" w:rsidRPr="00674971" w14:paraId="02853DAE" w14:textId="77777777" w:rsidTr="00D40EBD">
        <w:trPr>
          <w:trHeight w:val="57"/>
        </w:trPr>
        <w:tc>
          <w:tcPr>
            <w:tcW w:w="595" w:type="dxa"/>
            <w:tcBorders>
              <w:top w:val="single" w:sz="4" w:space="0" w:color="auto"/>
              <w:left w:val="single" w:sz="4" w:space="0" w:color="auto"/>
              <w:bottom w:val="single" w:sz="4" w:space="0" w:color="auto"/>
              <w:right w:val="single" w:sz="4" w:space="0" w:color="auto"/>
            </w:tcBorders>
          </w:tcPr>
          <w:p w14:paraId="26443F36" w14:textId="77777777" w:rsidR="008B7FB8" w:rsidRPr="00674971" w:rsidRDefault="008B7FB8" w:rsidP="00D40EBD">
            <w:pPr>
              <w:pStyle w:val="BodyText"/>
              <w:widowControl w:val="0"/>
              <w:numPr>
                <w:ilvl w:val="0"/>
                <w:numId w:val="1"/>
              </w:numPr>
              <w:spacing w:before="120" w:after="0"/>
              <w:jc w:val="left"/>
              <w:rPr>
                <w:rFonts w:cs="Arial"/>
                <w:sz w:val="18"/>
                <w:szCs w:val="18"/>
              </w:rPr>
            </w:pPr>
          </w:p>
        </w:tc>
        <w:tc>
          <w:tcPr>
            <w:tcW w:w="5959" w:type="dxa"/>
            <w:tcBorders>
              <w:top w:val="single" w:sz="4" w:space="0" w:color="auto"/>
              <w:left w:val="single" w:sz="4" w:space="0" w:color="auto"/>
              <w:bottom w:val="single" w:sz="4" w:space="0" w:color="auto"/>
              <w:right w:val="single" w:sz="4" w:space="0" w:color="auto"/>
            </w:tcBorders>
          </w:tcPr>
          <w:p w14:paraId="2339BD9B" w14:textId="77777777" w:rsidR="008B7FB8" w:rsidRPr="00674971" w:rsidRDefault="00B7497F" w:rsidP="00D40EBD">
            <w:pPr>
              <w:pStyle w:val="BodyText"/>
              <w:widowControl w:val="0"/>
              <w:spacing w:before="120" w:after="0"/>
              <w:jc w:val="left"/>
              <w:rPr>
                <w:sz w:val="18"/>
                <w:szCs w:val="18"/>
              </w:rPr>
            </w:pPr>
            <w:r w:rsidRPr="00674971">
              <w:rPr>
                <w:sz w:val="18"/>
                <w:szCs w:val="18"/>
              </w:rPr>
              <w:t xml:space="preserve">If not already dealt with, advise Insurance Brokers by </w:t>
            </w:r>
            <w:proofErr w:type="gramStart"/>
            <w:r w:rsidRPr="00674971">
              <w:rPr>
                <w:sz w:val="18"/>
                <w:szCs w:val="18"/>
              </w:rPr>
              <w:t>telephone</w:t>
            </w:r>
            <w:proofErr w:type="gramEnd"/>
            <w:r w:rsidRPr="00674971">
              <w:rPr>
                <w:sz w:val="18"/>
                <w:szCs w:val="18"/>
              </w:rPr>
              <w:t xml:space="preserve"> and ensure all company assets are adequately insured until disposed of</w:t>
            </w:r>
            <w:r w:rsidR="00C81006" w:rsidRPr="00674971">
              <w:rPr>
                <w:sz w:val="18"/>
                <w:szCs w:val="18"/>
              </w:rPr>
              <w:br/>
            </w:r>
          </w:p>
        </w:tc>
        <w:tc>
          <w:tcPr>
            <w:tcW w:w="1491" w:type="dxa"/>
            <w:tcBorders>
              <w:top w:val="single" w:sz="4" w:space="0" w:color="auto"/>
              <w:left w:val="single" w:sz="4" w:space="0" w:color="auto"/>
              <w:bottom w:val="single" w:sz="4" w:space="0" w:color="auto"/>
              <w:right w:val="single" w:sz="4" w:space="0" w:color="auto"/>
            </w:tcBorders>
          </w:tcPr>
          <w:p w14:paraId="792BA59E" w14:textId="77777777" w:rsidR="008B7FB8" w:rsidRPr="00674971" w:rsidRDefault="008B7FB8" w:rsidP="00D40EBD">
            <w:pPr>
              <w:pStyle w:val="ListAlpha"/>
              <w:widowControl w:val="0"/>
              <w:spacing w:before="120" w:after="0" w:line="240" w:lineRule="auto"/>
              <w:rPr>
                <w:rFonts w:ascii="Trebuchet MS" w:hAnsi="Trebuchet MS" w:cs="Arial"/>
                <w:kern w:val="0"/>
                <w:sz w:val="18"/>
                <w:szCs w:val="18"/>
              </w:rPr>
            </w:pPr>
          </w:p>
        </w:tc>
        <w:tc>
          <w:tcPr>
            <w:tcW w:w="1491" w:type="dxa"/>
            <w:tcBorders>
              <w:top w:val="single" w:sz="4" w:space="0" w:color="auto"/>
              <w:left w:val="single" w:sz="4" w:space="0" w:color="auto"/>
              <w:bottom w:val="single" w:sz="4" w:space="0" w:color="auto"/>
              <w:right w:val="single" w:sz="4" w:space="0" w:color="auto"/>
            </w:tcBorders>
          </w:tcPr>
          <w:p w14:paraId="1A7D9516" w14:textId="77777777" w:rsidR="008B7FB8" w:rsidRPr="00674971" w:rsidRDefault="008B7FB8" w:rsidP="00D40EBD">
            <w:pPr>
              <w:widowControl w:val="0"/>
              <w:spacing w:before="120"/>
              <w:rPr>
                <w:rFonts w:cs="Arial"/>
              </w:rPr>
            </w:pPr>
          </w:p>
        </w:tc>
        <w:tc>
          <w:tcPr>
            <w:tcW w:w="1491" w:type="dxa"/>
            <w:tcBorders>
              <w:top w:val="single" w:sz="4" w:space="0" w:color="auto"/>
              <w:left w:val="single" w:sz="4" w:space="0" w:color="auto"/>
              <w:bottom w:val="single" w:sz="4" w:space="0" w:color="auto"/>
              <w:right w:val="single" w:sz="4" w:space="0" w:color="auto"/>
            </w:tcBorders>
          </w:tcPr>
          <w:p w14:paraId="5ECD3C0A" w14:textId="77777777" w:rsidR="008B7FB8" w:rsidRPr="00674971" w:rsidRDefault="008B7FB8" w:rsidP="00D40EBD">
            <w:pPr>
              <w:widowControl w:val="0"/>
              <w:spacing w:before="120"/>
              <w:rPr>
                <w:rFonts w:cs="Arial"/>
              </w:rPr>
            </w:pPr>
          </w:p>
        </w:tc>
      </w:tr>
      <w:tr w:rsidR="008B7FB8" w:rsidRPr="00674971" w14:paraId="003F30D9" w14:textId="77777777" w:rsidTr="00D40EBD">
        <w:trPr>
          <w:trHeight w:val="57"/>
        </w:trPr>
        <w:tc>
          <w:tcPr>
            <w:tcW w:w="595" w:type="dxa"/>
            <w:tcBorders>
              <w:top w:val="single" w:sz="4" w:space="0" w:color="auto"/>
              <w:left w:val="single" w:sz="4" w:space="0" w:color="auto"/>
              <w:bottom w:val="single" w:sz="4" w:space="0" w:color="auto"/>
              <w:right w:val="single" w:sz="4" w:space="0" w:color="auto"/>
            </w:tcBorders>
          </w:tcPr>
          <w:p w14:paraId="4C9BDADB" w14:textId="77777777" w:rsidR="008B7FB8" w:rsidRPr="00674971" w:rsidRDefault="008B7FB8" w:rsidP="00D40EBD">
            <w:pPr>
              <w:pStyle w:val="Re"/>
              <w:widowControl w:val="0"/>
              <w:numPr>
                <w:ilvl w:val="0"/>
                <w:numId w:val="1"/>
              </w:numPr>
              <w:spacing w:after="0"/>
              <w:jc w:val="left"/>
              <w:rPr>
                <w:rFonts w:cs="Arial"/>
                <w:sz w:val="18"/>
                <w:szCs w:val="18"/>
              </w:rPr>
            </w:pPr>
          </w:p>
        </w:tc>
        <w:tc>
          <w:tcPr>
            <w:tcW w:w="5959" w:type="dxa"/>
            <w:tcBorders>
              <w:top w:val="single" w:sz="4" w:space="0" w:color="auto"/>
              <w:left w:val="single" w:sz="4" w:space="0" w:color="auto"/>
              <w:bottom w:val="single" w:sz="4" w:space="0" w:color="auto"/>
              <w:right w:val="single" w:sz="4" w:space="0" w:color="auto"/>
            </w:tcBorders>
          </w:tcPr>
          <w:p w14:paraId="1227E891" w14:textId="77777777" w:rsidR="00B7497F" w:rsidRPr="00674971" w:rsidRDefault="00B7497F" w:rsidP="00D40EBD">
            <w:pPr>
              <w:pStyle w:val="Re"/>
              <w:widowControl w:val="0"/>
              <w:spacing w:after="0"/>
              <w:jc w:val="left"/>
              <w:rPr>
                <w:rFonts w:cs="Arial"/>
                <w:sz w:val="18"/>
                <w:szCs w:val="18"/>
              </w:rPr>
            </w:pPr>
            <w:r w:rsidRPr="00674971">
              <w:rPr>
                <w:rFonts w:cs="Arial"/>
                <w:sz w:val="18"/>
                <w:szCs w:val="18"/>
              </w:rPr>
              <w:t>Complete Insurance Questionnaire within required timescale and forward to Insurance Broker with:</w:t>
            </w:r>
          </w:p>
          <w:p w14:paraId="2011C776" w14:textId="77777777" w:rsidR="00B7497F" w:rsidRPr="00674971" w:rsidRDefault="00B7497F" w:rsidP="00D40EBD">
            <w:pPr>
              <w:pStyle w:val="Re"/>
              <w:widowControl w:val="0"/>
              <w:numPr>
                <w:ilvl w:val="0"/>
                <w:numId w:val="6"/>
              </w:numPr>
              <w:spacing w:after="0"/>
              <w:ind w:left="357" w:hanging="357"/>
              <w:jc w:val="left"/>
              <w:rPr>
                <w:rFonts w:cs="Arial"/>
                <w:sz w:val="18"/>
                <w:szCs w:val="18"/>
              </w:rPr>
            </w:pPr>
            <w:r w:rsidRPr="00674971">
              <w:rPr>
                <w:rFonts w:cs="Arial"/>
                <w:sz w:val="18"/>
                <w:szCs w:val="18"/>
              </w:rPr>
              <w:t>General letter appointing them as Insurance Brokers to the Company</w:t>
            </w:r>
          </w:p>
          <w:p w14:paraId="651DC9F7" w14:textId="77777777" w:rsidR="00B7497F" w:rsidRPr="00674971" w:rsidRDefault="00B7497F" w:rsidP="00D40EBD">
            <w:pPr>
              <w:pStyle w:val="Re"/>
              <w:widowControl w:val="0"/>
              <w:numPr>
                <w:ilvl w:val="0"/>
                <w:numId w:val="6"/>
              </w:numPr>
              <w:spacing w:before="0" w:after="0"/>
              <w:jc w:val="left"/>
              <w:rPr>
                <w:rFonts w:cs="Arial"/>
                <w:sz w:val="18"/>
                <w:szCs w:val="18"/>
              </w:rPr>
            </w:pPr>
            <w:r w:rsidRPr="00674971">
              <w:rPr>
                <w:rFonts w:cs="Arial"/>
                <w:sz w:val="18"/>
                <w:szCs w:val="18"/>
              </w:rPr>
              <w:t>Original Motor and Employers’ Liability Certificates (required to obtain refunds) – if applicable</w:t>
            </w:r>
          </w:p>
          <w:p w14:paraId="42D9E93D" w14:textId="77777777" w:rsidR="008B7FB8" w:rsidRPr="00674971" w:rsidRDefault="00B7497F" w:rsidP="00D40EBD">
            <w:pPr>
              <w:pStyle w:val="Re"/>
              <w:widowControl w:val="0"/>
              <w:numPr>
                <w:ilvl w:val="0"/>
                <w:numId w:val="6"/>
              </w:numPr>
              <w:spacing w:before="0" w:after="0"/>
              <w:jc w:val="left"/>
              <w:rPr>
                <w:rFonts w:cs="Arial"/>
                <w:sz w:val="18"/>
                <w:szCs w:val="18"/>
              </w:rPr>
            </w:pPr>
            <w:r w:rsidRPr="00674971">
              <w:rPr>
                <w:rFonts w:cs="Arial"/>
                <w:sz w:val="18"/>
                <w:szCs w:val="18"/>
              </w:rPr>
              <w:t>Copy of Statutory Inspection Certificates for Engineering Plant (may result in reduced premiums) – if applicable</w:t>
            </w:r>
            <w:r w:rsidR="00C81006" w:rsidRPr="00674971">
              <w:rPr>
                <w:rFonts w:cs="Arial"/>
                <w:sz w:val="18"/>
                <w:szCs w:val="18"/>
              </w:rPr>
              <w:br/>
            </w:r>
          </w:p>
        </w:tc>
        <w:tc>
          <w:tcPr>
            <w:tcW w:w="1491" w:type="dxa"/>
            <w:tcBorders>
              <w:top w:val="single" w:sz="4" w:space="0" w:color="auto"/>
              <w:left w:val="single" w:sz="4" w:space="0" w:color="auto"/>
              <w:bottom w:val="single" w:sz="4" w:space="0" w:color="auto"/>
              <w:right w:val="single" w:sz="4" w:space="0" w:color="auto"/>
            </w:tcBorders>
          </w:tcPr>
          <w:p w14:paraId="3CD5A134" w14:textId="77777777" w:rsidR="00B7497F" w:rsidRPr="00674971" w:rsidRDefault="00B7497F" w:rsidP="00D40EBD">
            <w:pPr>
              <w:pStyle w:val="ListAlpha"/>
              <w:widowControl w:val="0"/>
              <w:spacing w:before="120" w:after="0" w:line="240" w:lineRule="auto"/>
              <w:rPr>
                <w:rFonts w:ascii="Trebuchet MS" w:hAnsi="Trebuchet MS" w:cs="Arial"/>
                <w:kern w:val="0"/>
                <w:sz w:val="18"/>
                <w:szCs w:val="18"/>
              </w:rPr>
            </w:pPr>
            <w:r w:rsidRPr="00674971">
              <w:rPr>
                <w:rFonts w:ascii="Trebuchet MS" w:hAnsi="Trebuchet MS" w:cs="Arial"/>
                <w:kern w:val="0"/>
                <w:sz w:val="18"/>
                <w:szCs w:val="18"/>
              </w:rPr>
              <w:t>CVL424 - L</w:t>
            </w:r>
          </w:p>
          <w:p w14:paraId="6A960BC6" w14:textId="77777777" w:rsidR="008B7FB8" w:rsidRPr="00674971" w:rsidRDefault="00B7497F" w:rsidP="00D40EBD">
            <w:pPr>
              <w:pStyle w:val="Heading5"/>
              <w:keepNext w:val="0"/>
              <w:widowControl w:val="0"/>
              <w:jc w:val="left"/>
              <w:rPr>
                <w:rFonts w:cs="Arial"/>
                <w:b w:val="0"/>
                <w:bCs w:val="0"/>
                <w:sz w:val="18"/>
                <w:szCs w:val="18"/>
              </w:rPr>
            </w:pPr>
            <w:r w:rsidRPr="00674971">
              <w:rPr>
                <w:rFonts w:cs="Arial"/>
                <w:b w:val="0"/>
                <w:sz w:val="18"/>
                <w:szCs w:val="18"/>
              </w:rPr>
              <w:t>CVL425 - L</w:t>
            </w:r>
          </w:p>
        </w:tc>
        <w:tc>
          <w:tcPr>
            <w:tcW w:w="1491" w:type="dxa"/>
            <w:tcBorders>
              <w:top w:val="single" w:sz="4" w:space="0" w:color="auto"/>
              <w:left w:val="single" w:sz="4" w:space="0" w:color="auto"/>
              <w:bottom w:val="single" w:sz="4" w:space="0" w:color="auto"/>
              <w:right w:val="single" w:sz="4" w:space="0" w:color="auto"/>
            </w:tcBorders>
          </w:tcPr>
          <w:p w14:paraId="194E9A80" w14:textId="77777777" w:rsidR="008B7FB8" w:rsidRPr="00674971" w:rsidRDefault="008B7FB8" w:rsidP="00D40EBD">
            <w:pPr>
              <w:widowControl w:val="0"/>
              <w:spacing w:before="120"/>
              <w:rPr>
                <w:rFonts w:cs="Arial"/>
              </w:rPr>
            </w:pPr>
          </w:p>
        </w:tc>
        <w:tc>
          <w:tcPr>
            <w:tcW w:w="1491" w:type="dxa"/>
            <w:tcBorders>
              <w:top w:val="single" w:sz="4" w:space="0" w:color="auto"/>
              <w:left w:val="single" w:sz="4" w:space="0" w:color="auto"/>
              <w:bottom w:val="single" w:sz="4" w:space="0" w:color="auto"/>
              <w:right w:val="single" w:sz="4" w:space="0" w:color="auto"/>
            </w:tcBorders>
          </w:tcPr>
          <w:p w14:paraId="7789E5BB" w14:textId="77777777" w:rsidR="008B7FB8" w:rsidRPr="00674971" w:rsidRDefault="008B7FB8" w:rsidP="00D40EBD">
            <w:pPr>
              <w:widowControl w:val="0"/>
              <w:spacing w:before="120"/>
              <w:rPr>
                <w:rFonts w:cs="Arial"/>
              </w:rPr>
            </w:pPr>
          </w:p>
        </w:tc>
      </w:tr>
      <w:tr w:rsidR="008B7FB8" w:rsidRPr="00674971" w14:paraId="718CBDF2" w14:textId="77777777" w:rsidTr="00D40EBD">
        <w:trPr>
          <w:trHeight w:val="57"/>
        </w:trPr>
        <w:tc>
          <w:tcPr>
            <w:tcW w:w="595" w:type="dxa"/>
            <w:tcBorders>
              <w:top w:val="single" w:sz="4" w:space="0" w:color="auto"/>
              <w:left w:val="single" w:sz="4" w:space="0" w:color="auto"/>
              <w:bottom w:val="single" w:sz="4" w:space="0" w:color="auto"/>
              <w:right w:val="single" w:sz="4" w:space="0" w:color="auto"/>
            </w:tcBorders>
          </w:tcPr>
          <w:p w14:paraId="13419654" w14:textId="77777777" w:rsidR="008B7FB8" w:rsidRPr="00674971" w:rsidRDefault="008B7FB8" w:rsidP="00D40EBD">
            <w:pPr>
              <w:pStyle w:val="Re"/>
              <w:widowControl w:val="0"/>
              <w:numPr>
                <w:ilvl w:val="0"/>
                <w:numId w:val="1"/>
              </w:numPr>
              <w:spacing w:after="0"/>
              <w:jc w:val="left"/>
              <w:rPr>
                <w:rFonts w:cs="Arial"/>
                <w:sz w:val="18"/>
                <w:szCs w:val="18"/>
              </w:rPr>
            </w:pPr>
          </w:p>
        </w:tc>
        <w:tc>
          <w:tcPr>
            <w:tcW w:w="5959" w:type="dxa"/>
            <w:tcBorders>
              <w:top w:val="single" w:sz="4" w:space="0" w:color="auto"/>
              <w:left w:val="single" w:sz="4" w:space="0" w:color="auto"/>
              <w:bottom w:val="single" w:sz="4" w:space="0" w:color="auto"/>
              <w:right w:val="single" w:sz="4" w:space="0" w:color="auto"/>
            </w:tcBorders>
          </w:tcPr>
          <w:p w14:paraId="5630CF69" w14:textId="77777777" w:rsidR="008B7FB8" w:rsidRPr="00674971" w:rsidRDefault="00B7497F" w:rsidP="00D40EBD">
            <w:pPr>
              <w:pStyle w:val="BodyText"/>
              <w:widowControl w:val="0"/>
              <w:spacing w:before="120" w:after="0"/>
              <w:jc w:val="left"/>
              <w:rPr>
                <w:sz w:val="18"/>
                <w:szCs w:val="18"/>
              </w:rPr>
            </w:pPr>
            <w:r w:rsidRPr="00674971">
              <w:rPr>
                <w:sz w:val="18"/>
                <w:szCs w:val="18"/>
              </w:rPr>
              <w:t>Complete a bond calculation and forward a copy to cashiers to obtain a bond</w:t>
            </w:r>
            <w:r w:rsidR="00C81006" w:rsidRPr="00674971">
              <w:rPr>
                <w:sz w:val="18"/>
                <w:szCs w:val="18"/>
              </w:rPr>
              <w:br/>
            </w:r>
          </w:p>
        </w:tc>
        <w:tc>
          <w:tcPr>
            <w:tcW w:w="1491" w:type="dxa"/>
            <w:tcBorders>
              <w:top w:val="single" w:sz="4" w:space="0" w:color="auto"/>
              <w:left w:val="single" w:sz="4" w:space="0" w:color="auto"/>
              <w:bottom w:val="single" w:sz="4" w:space="0" w:color="auto"/>
              <w:right w:val="single" w:sz="4" w:space="0" w:color="auto"/>
            </w:tcBorders>
          </w:tcPr>
          <w:p w14:paraId="2991CE83" w14:textId="77777777" w:rsidR="008B7FB8" w:rsidRPr="00674971" w:rsidRDefault="00B7497F" w:rsidP="00D40EBD">
            <w:pPr>
              <w:pStyle w:val="Heading5"/>
              <w:keepNext w:val="0"/>
              <w:widowControl w:val="0"/>
              <w:spacing w:before="120"/>
              <w:jc w:val="left"/>
              <w:rPr>
                <w:rFonts w:cs="Arial"/>
                <w:b w:val="0"/>
                <w:bCs w:val="0"/>
                <w:sz w:val="18"/>
                <w:szCs w:val="18"/>
              </w:rPr>
            </w:pPr>
            <w:r w:rsidRPr="00674971">
              <w:rPr>
                <w:rFonts w:cs="Arial"/>
                <w:b w:val="0"/>
                <w:bCs w:val="0"/>
                <w:sz w:val="18"/>
                <w:szCs w:val="18"/>
              </w:rPr>
              <w:t>CVL426 - F</w:t>
            </w:r>
          </w:p>
        </w:tc>
        <w:tc>
          <w:tcPr>
            <w:tcW w:w="1491" w:type="dxa"/>
            <w:tcBorders>
              <w:top w:val="single" w:sz="4" w:space="0" w:color="auto"/>
              <w:left w:val="single" w:sz="4" w:space="0" w:color="auto"/>
              <w:bottom w:val="single" w:sz="4" w:space="0" w:color="auto"/>
              <w:right w:val="single" w:sz="4" w:space="0" w:color="auto"/>
            </w:tcBorders>
          </w:tcPr>
          <w:p w14:paraId="59AC3BB3" w14:textId="77777777" w:rsidR="008B7FB8" w:rsidRPr="00674971" w:rsidRDefault="008B7FB8" w:rsidP="00D40EBD">
            <w:pPr>
              <w:widowControl w:val="0"/>
              <w:spacing w:before="120"/>
              <w:rPr>
                <w:rFonts w:cs="Arial"/>
              </w:rPr>
            </w:pPr>
          </w:p>
        </w:tc>
        <w:tc>
          <w:tcPr>
            <w:tcW w:w="1491" w:type="dxa"/>
            <w:tcBorders>
              <w:top w:val="single" w:sz="4" w:space="0" w:color="auto"/>
              <w:left w:val="single" w:sz="4" w:space="0" w:color="auto"/>
              <w:bottom w:val="single" w:sz="4" w:space="0" w:color="auto"/>
              <w:right w:val="single" w:sz="4" w:space="0" w:color="auto"/>
            </w:tcBorders>
          </w:tcPr>
          <w:p w14:paraId="3F7B2023" w14:textId="77777777" w:rsidR="008B7FB8" w:rsidRPr="00674971" w:rsidRDefault="008B7FB8" w:rsidP="00D40EBD">
            <w:pPr>
              <w:widowControl w:val="0"/>
              <w:spacing w:before="120"/>
              <w:rPr>
                <w:rFonts w:cs="Arial"/>
              </w:rPr>
            </w:pPr>
          </w:p>
        </w:tc>
      </w:tr>
      <w:tr w:rsidR="008B7FB8" w:rsidRPr="00674971" w14:paraId="4D6227F9" w14:textId="77777777" w:rsidTr="00D40EBD">
        <w:trPr>
          <w:trHeight w:val="57"/>
        </w:trPr>
        <w:tc>
          <w:tcPr>
            <w:tcW w:w="595" w:type="dxa"/>
            <w:tcBorders>
              <w:top w:val="single" w:sz="4" w:space="0" w:color="auto"/>
              <w:left w:val="single" w:sz="4" w:space="0" w:color="auto"/>
              <w:bottom w:val="single" w:sz="4" w:space="0" w:color="auto"/>
              <w:right w:val="single" w:sz="4" w:space="0" w:color="auto"/>
            </w:tcBorders>
            <w:shd w:val="clear" w:color="auto" w:fill="92D050"/>
          </w:tcPr>
          <w:p w14:paraId="3F5FE7F2" w14:textId="77777777" w:rsidR="008B7FB8" w:rsidRPr="00674971" w:rsidRDefault="008B7FB8" w:rsidP="00D40EBD">
            <w:pPr>
              <w:pStyle w:val="Re"/>
              <w:widowControl w:val="0"/>
              <w:spacing w:before="80" w:after="0"/>
              <w:jc w:val="left"/>
              <w:rPr>
                <w:rFonts w:cs="Arial"/>
                <w:bCs/>
                <w:sz w:val="18"/>
                <w:szCs w:val="18"/>
              </w:rPr>
            </w:pPr>
          </w:p>
        </w:tc>
        <w:tc>
          <w:tcPr>
            <w:tcW w:w="5959" w:type="dxa"/>
            <w:tcBorders>
              <w:top w:val="single" w:sz="4" w:space="0" w:color="auto"/>
              <w:left w:val="single" w:sz="4" w:space="0" w:color="auto"/>
              <w:bottom w:val="single" w:sz="4" w:space="0" w:color="auto"/>
              <w:right w:val="single" w:sz="4" w:space="0" w:color="auto"/>
            </w:tcBorders>
            <w:shd w:val="clear" w:color="auto" w:fill="92D050"/>
          </w:tcPr>
          <w:p w14:paraId="5D5212A4" w14:textId="77777777" w:rsidR="008B7FB8" w:rsidRPr="00D906EB" w:rsidRDefault="00AA3235" w:rsidP="00D40EBD">
            <w:pPr>
              <w:pStyle w:val="Re"/>
              <w:widowControl w:val="0"/>
              <w:spacing w:before="80" w:after="0"/>
              <w:jc w:val="left"/>
              <w:rPr>
                <w:rFonts w:cs="Arial"/>
                <w:b/>
                <w:sz w:val="18"/>
                <w:szCs w:val="18"/>
              </w:rPr>
            </w:pPr>
            <w:r w:rsidRPr="00D906EB">
              <w:rPr>
                <w:rFonts w:cs="Arial"/>
                <w:b/>
                <w:sz w:val="18"/>
                <w:szCs w:val="18"/>
              </w:rPr>
              <w:t>Instructing 3</w:t>
            </w:r>
            <w:r w:rsidRPr="00D906EB">
              <w:rPr>
                <w:rFonts w:cs="Arial"/>
                <w:b/>
                <w:sz w:val="18"/>
                <w:szCs w:val="18"/>
                <w:vertAlign w:val="superscript"/>
              </w:rPr>
              <w:t>rd</w:t>
            </w:r>
            <w:r w:rsidRPr="00D906EB">
              <w:rPr>
                <w:rFonts w:cs="Arial"/>
                <w:b/>
                <w:sz w:val="18"/>
                <w:szCs w:val="18"/>
              </w:rPr>
              <w:t xml:space="preserve"> party providers</w:t>
            </w:r>
          </w:p>
        </w:tc>
        <w:tc>
          <w:tcPr>
            <w:tcW w:w="1491" w:type="dxa"/>
            <w:tcBorders>
              <w:top w:val="single" w:sz="4" w:space="0" w:color="auto"/>
              <w:left w:val="single" w:sz="4" w:space="0" w:color="auto"/>
              <w:bottom w:val="single" w:sz="4" w:space="0" w:color="auto"/>
              <w:right w:val="single" w:sz="4" w:space="0" w:color="auto"/>
            </w:tcBorders>
            <w:shd w:val="clear" w:color="auto" w:fill="92D050"/>
          </w:tcPr>
          <w:p w14:paraId="30A214B7" w14:textId="77777777" w:rsidR="008B7FB8" w:rsidRPr="00D906EB" w:rsidRDefault="008B7FB8" w:rsidP="00D40EBD">
            <w:pPr>
              <w:pStyle w:val="Heading5"/>
              <w:keepNext w:val="0"/>
              <w:widowControl w:val="0"/>
              <w:spacing w:before="80"/>
              <w:jc w:val="left"/>
              <w:rPr>
                <w:rFonts w:cs="Arial"/>
                <w:b w:val="0"/>
                <w:bCs w:val="0"/>
                <w:sz w:val="18"/>
                <w:szCs w:val="18"/>
              </w:rPr>
            </w:pPr>
          </w:p>
        </w:tc>
        <w:tc>
          <w:tcPr>
            <w:tcW w:w="1491" w:type="dxa"/>
            <w:tcBorders>
              <w:top w:val="single" w:sz="4" w:space="0" w:color="auto"/>
              <w:left w:val="single" w:sz="4" w:space="0" w:color="auto"/>
              <w:bottom w:val="single" w:sz="4" w:space="0" w:color="auto"/>
              <w:right w:val="single" w:sz="4" w:space="0" w:color="auto"/>
            </w:tcBorders>
            <w:shd w:val="clear" w:color="auto" w:fill="92D050"/>
          </w:tcPr>
          <w:p w14:paraId="550182FA" w14:textId="77777777" w:rsidR="008B7FB8" w:rsidRPr="00D906EB" w:rsidRDefault="008B7FB8" w:rsidP="00D40EBD">
            <w:pPr>
              <w:widowControl w:val="0"/>
              <w:spacing w:before="80"/>
              <w:rPr>
                <w:rFonts w:cs="Arial"/>
              </w:rPr>
            </w:pPr>
          </w:p>
        </w:tc>
        <w:tc>
          <w:tcPr>
            <w:tcW w:w="1491" w:type="dxa"/>
            <w:tcBorders>
              <w:top w:val="single" w:sz="4" w:space="0" w:color="auto"/>
              <w:left w:val="single" w:sz="4" w:space="0" w:color="auto"/>
              <w:bottom w:val="single" w:sz="4" w:space="0" w:color="auto"/>
              <w:right w:val="single" w:sz="4" w:space="0" w:color="auto"/>
            </w:tcBorders>
            <w:shd w:val="clear" w:color="auto" w:fill="92D050"/>
          </w:tcPr>
          <w:p w14:paraId="360A8A23" w14:textId="77777777" w:rsidR="008B7FB8" w:rsidRPr="00674971" w:rsidRDefault="008B7FB8" w:rsidP="00D40EBD">
            <w:pPr>
              <w:widowControl w:val="0"/>
              <w:spacing w:before="80"/>
              <w:rPr>
                <w:rFonts w:cs="Arial"/>
              </w:rPr>
            </w:pPr>
          </w:p>
        </w:tc>
      </w:tr>
      <w:tr w:rsidR="00AA3235" w:rsidRPr="00674971" w14:paraId="61A9F9CE" w14:textId="77777777" w:rsidTr="00D40EBD">
        <w:trPr>
          <w:trHeight w:val="57"/>
        </w:trPr>
        <w:tc>
          <w:tcPr>
            <w:tcW w:w="595" w:type="dxa"/>
            <w:tcBorders>
              <w:top w:val="single" w:sz="4" w:space="0" w:color="auto"/>
              <w:left w:val="single" w:sz="4" w:space="0" w:color="auto"/>
              <w:bottom w:val="single" w:sz="4" w:space="0" w:color="auto"/>
              <w:right w:val="single" w:sz="4" w:space="0" w:color="auto"/>
            </w:tcBorders>
          </w:tcPr>
          <w:p w14:paraId="49A44B55" w14:textId="77777777" w:rsidR="00AA3235" w:rsidRPr="00674971" w:rsidRDefault="00AA3235" w:rsidP="00D40EBD">
            <w:pPr>
              <w:pStyle w:val="Re"/>
              <w:widowControl w:val="0"/>
              <w:numPr>
                <w:ilvl w:val="0"/>
                <w:numId w:val="1"/>
              </w:numPr>
              <w:spacing w:after="0"/>
              <w:jc w:val="left"/>
              <w:rPr>
                <w:rFonts w:cs="Arial"/>
                <w:sz w:val="18"/>
                <w:szCs w:val="18"/>
              </w:rPr>
            </w:pPr>
          </w:p>
        </w:tc>
        <w:tc>
          <w:tcPr>
            <w:tcW w:w="5959" w:type="dxa"/>
            <w:tcBorders>
              <w:top w:val="single" w:sz="4" w:space="0" w:color="auto"/>
              <w:left w:val="single" w:sz="4" w:space="0" w:color="auto"/>
              <w:bottom w:val="single" w:sz="4" w:space="0" w:color="auto"/>
              <w:right w:val="single" w:sz="4" w:space="0" w:color="auto"/>
            </w:tcBorders>
          </w:tcPr>
          <w:p w14:paraId="3EEAC77B" w14:textId="77777777" w:rsidR="00AA3235" w:rsidRPr="00D906EB" w:rsidRDefault="00AA3235" w:rsidP="00D40EBD">
            <w:pPr>
              <w:widowControl w:val="0"/>
              <w:spacing w:before="120"/>
            </w:pPr>
            <w:r w:rsidRPr="00D906EB">
              <w:t>If any instructions are to be given to 3</w:t>
            </w:r>
            <w:r w:rsidRPr="00D906EB">
              <w:rPr>
                <w:vertAlign w:val="superscript"/>
              </w:rPr>
              <w:t>rd</w:t>
            </w:r>
            <w:r w:rsidRPr="00D906EB">
              <w:t xml:space="preserve"> party service providers/ subcontractors in the liquidation such as agents, solicitors, ERA specialists, complete an</w:t>
            </w:r>
            <w:r w:rsidRPr="00D906EB">
              <w:rPr>
                <w:i/>
                <w:iCs/>
              </w:rPr>
              <w:t xml:space="preserve"> </w:t>
            </w:r>
            <w:r w:rsidRPr="00D906EB">
              <w:rPr>
                <w:bCs/>
              </w:rPr>
              <w:t>Instruction of 3</w:t>
            </w:r>
            <w:r w:rsidRPr="00D906EB">
              <w:rPr>
                <w:bCs/>
                <w:vertAlign w:val="superscript"/>
              </w:rPr>
              <w:t>rd</w:t>
            </w:r>
            <w:r w:rsidRPr="00D906EB">
              <w:rPr>
                <w:bCs/>
              </w:rPr>
              <w:t xml:space="preserve"> parties record </w:t>
            </w:r>
            <w:r w:rsidRPr="00D906EB">
              <w:t>if not already done as part of the pre-appointment processes</w:t>
            </w:r>
            <w:r w:rsidRPr="00D906EB">
              <w:br/>
            </w:r>
          </w:p>
        </w:tc>
        <w:tc>
          <w:tcPr>
            <w:tcW w:w="1491" w:type="dxa"/>
            <w:tcBorders>
              <w:top w:val="single" w:sz="4" w:space="0" w:color="auto"/>
              <w:left w:val="single" w:sz="4" w:space="0" w:color="auto"/>
              <w:bottom w:val="single" w:sz="4" w:space="0" w:color="auto"/>
              <w:right w:val="single" w:sz="4" w:space="0" w:color="auto"/>
            </w:tcBorders>
          </w:tcPr>
          <w:p w14:paraId="4FF39E16" w14:textId="77777777" w:rsidR="00AA3235" w:rsidRPr="00D906EB" w:rsidRDefault="00AA3235" w:rsidP="00D40EBD">
            <w:pPr>
              <w:pStyle w:val="ListAlpha"/>
              <w:widowControl w:val="0"/>
              <w:spacing w:before="120" w:after="0" w:line="240" w:lineRule="auto"/>
              <w:rPr>
                <w:rFonts w:ascii="Trebuchet MS" w:hAnsi="Trebuchet MS" w:cs="Arial"/>
                <w:kern w:val="0"/>
                <w:sz w:val="18"/>
                <w:szCs w:val="18"/>
              </w:rPr>
            </w:pPr>
            <w:r w:rsidRPr="00D906EB">
              <w:rPr>
                <w:rFonts w:ascii="Trebuchet MS" w:hAnsi="Trebuchet MS" w:cs="Arial"/>
                <w:kern w:val="0"/>
                <w:sz w:val="18"/>
                <w:szCs w:val="18"/>
              </w:rPr>
              <w:t>CVL109 - F</w:t>
            </w:r>
          </w:p>
        </w:tc>
        <w:tc>
          <w:tcPr>
            <w:tcW w:w="1491" w:type="dxa"/>
            <w:tcBorders>
              <w:top w:val="single" w:sz="4" w:space="0" w:color="auto"/>
              <w:left w:val="single" w:sz="4" w:space="0" w:color="auto"/>
              <w:bottom w:val="single" w:sz="4" w:space="0" w:color="auto"/>
              <w:right w:val="single" w:sz="4" w:space="0" w:color="auto"/>
            </w:tcBorders>
          </w:tcPr>
          <w:p w14:paraId="50049B1E" w14:textId="77777777" w:rsidR="00AA3235" w:rsidRPr="00D906EB" w:rsidRDefault="00AA3235" w:rsidP="00D40EBD">
            <w:pPr>
              <w:widowControl w:val="0"/>
              <w:spacing w:before="120"/>
              <w:rPr>
                <w:rFonts w:cs="Arial"/>
              </w:rPr>
            </w:pPr>
            <w:r w:rsidRPr="00D906EB">
              <w:rPr>
                <w:rFonts w:cs="Arial"/>
              </w:rPr>
              <w:t>Insolvency Code of Ethics</w:t>
            </w:r>
          </w:p>
        </w:tc>
        <w:tc>
          <w:tcPr>
            <w:tcW w:w="1491" w:type="dxa"/>
            <w:tcBorders>
              <w:top w:val="single" w:sz="4" w:space="0" w:color="auto"/>
              <w:left w:val="single" w:sz="4" w:space="0" w:color="auto"/>
              <w:bottom w:val="single" w:sz="4" w:space="0" w:color="auto"/>
              <w:right w:val="single" w:sz="4" w:space="0" w:color="auto"/>
            </w:tcBorders>
          </w:tcPr>
          <w:p w14:paraId="5BBFA1AB" w14:textId="77777777" w:rsidR="00AA3235" w:rsidRPr="00674971" w:rsidRDefault="00AA3235" w:rsidP="00D40EBD">
            <w:pPr>
              <w:widowControl w:val="0"/>
              <w:spacing w:before="120"/>
              <w:rPr>
                <w:rFonts w:cs="Arial"/>
              </w:rPr>
            </w:pPr>
          </w:p>
        </w:tc>
      </w:tr>
      <w:tr w:rsidR="00B7497F" w:rsidRPr="00674971" w14:paraId="45835FEB" w14:textId="77777777" w:rsidTr="00D40EBD">
        <w:trPr>
          <w:trHeight w:val="57"/>
        </w:trPr>
        <w:tc>
          <w:tcPr>
            <w:tcW w:w="595" w:type="dxa"/>
            <w:tcBorders>
              <w:top w:val="single" w:sz="4" w:space="0" w:color="auto"/>
              <w:left w:val="single" w:sz="4" w:space="0" w:color="auto"/>
              <w:bottom w:val="single" w:sz="4" w:space="0" w:color="auto"/>
              <w:right w:val="single" w:sz="4" w:space="0" w:color="auto"/>
            </w:tcBorders>
          </w:tcPr>
          <w:p w14:paraId="50E14820" w14:textId="77777777" w:rsidR="00B7497F" w:rsidRPr="00674971" w:rsidRDefault="00B7497F" w:rsidP="00D40EBD">
            <w:pPr>
              <w:pStyle w:val="Re"/>
              <w:widowControl w:val="0"/>
              <w:numPr>
                <w:ilvl w:val="0"/>
                <w:numId w:val="1"/>
              </w:numPr>
              <w:spacing w:after="0"/>
              <w:jc w:val="left"/>
              <w:rPr>
                <w:rFonts w:cs="Arial"/>
                <w:sz w:val="18"/>
                <w:szCs w:val="18"/>
              </w:rPr>
            </w:pPr>
          </w:p>
        </w:tc>
        <w:tc>
          <w:tcPr>
            <w:tcW w:w="5959" w:type="dxa"/>
            <w:tcBorders>
              <w:top w:val="single" w:sz="4" w:space="0" w:color="auto"/>
              <w:left w:val="single" w:sz="4" w:space="0" w:color="auto"/>
              <w:bottom w:val="single" w:sz="4" w:space="0" w:color="auto"/>
              <w:right w:val="single" w:sz="4" w:space="0" w:color="auto"/>
            </w:tcBorders>
          </w:tcPr>
          <w:p w14:paraId="6D98C9DD" w14:textId="77777777" w:rsidR="00B7497F" w:rsidRPr="00674971" w:rsidRDefault="00B7497F" w:rsidP="00D40EBD">
            <w:pPr>
              <w:widowControl w:val="0"/>
              <w:spacing w:before="120"/>
            </w:pPr>
            <w:r w:rsidRPr="00674971">
              <w:t>Instruct agents to deal with company’s assets</w:t>
            </w:r>
            <w:r w:rsidR="00C81006" w:rsidRPr="00674971">
              <w:br/>
            </w:r>
          </w:p>
        </w:tc>
        <w:tc>
          <w:tcPr>
            <w:tcW w:w="1491" w:type="dxa"/>
            <w:tcBorders>
              <w:top w:val="single" w:sz="4" w:space="0" w:color="auto"/>
              <w:left w:val="single" w:sz="4" w:space="0" w:color="auto"/>
              <w:bottom w:val="single" w:sz="4" w:space="0" w:color="auto"/>
              <w:right w:val="single" w:sz="4" w:space="0" w:color="auto"/>
            </w:tcBorders>
          </w:tcPr>
          <w:p w14:paraId="1985261D" w14:textId="77777777" w:rsidR="00B7497F" w:rsidRPr="00674971" w:rsidRDefault="00B7497F" w:rsidP="00D40EBD">
            <w:pPr>
              <w:pStyle w:val="ListAlpha"/>
              <w:widowControl w:val="0"/>
              <w:spacing w:before="120" w:after="0" w:line="240" w:lineRule="auto"/>
              <w:rPr>
                <w:rFonts w:ascii="Trebuchet MS" w:hAnsi="Trebuchet MS" w:cs="Arial"/>
                <w:kern w:val="0"/>
                <w:sz w:val="18"/>
                <w:szCs w:val="18"/>
              </w:rPr>
            </w:pPr>
            <w:r w:rsidRPr="00674971">
              <w:rPr>
                <w:rFonts w:ascii="Trebuchet MS" w:hAnsi="Trebuchet MS" w:cs="Arial"/>
                <w:kern w:val="0"/>
                <w:sz w:val="18"/>
                <w:szCs w:val="18"/>
              </w:rPr>
              <w:t>CVL427 – L</w:t>
            </w:r>
          </w:p>
        </w:tc>
        <w:tc>
          <w:tcPr>
            <w:tcW w:w="1491" w:type="dxa"/>
            <w:tcBorders>
              <w:top w:val="single" w:sz="4" w:space="0" w:color="auto"/>
              <w:left w:val="single" w:sz="4" w:space="0" w:color="auto"/>
              <w:bottom w:val="single" w:sz="4" w:space="0" w:color="auto"/>
              <w:right w:val="single" w:sz="4" w:space="0" w:color="auto"/>
            </w:tcBorders>
          </w:tcPr>
          <w:p w14:paraId="2413DFB5" w14:textId="77777777" w:rsidR="00B7497F" w:rsidRPr="00674971" w:rsidRDefault="00B7497F" w:rsidP="00D40EBD">
            <w:pPr>
              <w:widowControl w:val="0"/>
              <w:spacing w:before="120"/>
              <w:rPr>
                <w:rFonts w:cs="Arial"/>
              </w:rPr>
            </w:pPr>
          </w:p>
        </w:tc>
        <w:tc>
          <w:tcPr>
            <w:tcW w:w="1491" w:type="dxa"/>
            <w:tcBorders>
              <w:top w:val="single" w:sz="4" w:space="0" w:color="auto"/>
              <w:left w:val="single" w:sz="4" w:space="0" w:color="auto"/>
              <w:bottom w:val="single" w:sz="4" w:space="0" w:color="auto"/>
              <w:right w:val="single" w:sz="4" w:space="0" w:color="auto"/>
            </w:tcBorders>
          </w:tcPr>
          <w:p w14:paraId="2979ECEF" w14:textId="77777777" w:rsidR="00B7497F" w:rsidRPr="00674971" w:rsidRDefault="00B7497F" w:rsidP="00D40EBD">
            <w:pPr>
              <w:widowControl w:val="0"/>
              <w:spacing w:before="120"/>
              <w:rPr>
                <w:rFonts w:cs="Arial"/>
              </w:rPr>
            </w:pPr>
          </w:p>
        </w:tc>
      </w:tr>
      <w:tr w:rsidR="00B7497F" w:rsidRPr="00674971" w14:paraId="45E34446" w14:textId="77777777" w:rsidTr="00D40EBD">
        <w:trPr>
          <w:trHeight w:val="57"/>
        </w:trPr>
        <w:tc>
          <w:tcPr>
            <w:tcW w:w="595" w:type="dxa"/>
            <w:tcBorders>
              <w:top w:val="single" w:sz="4" w:space="0" w:color="auto"/>
              <w:left w:val="single" w:sz="4" w:space="0" w:color="auto"/>
              <w:bottom w:val="single" w:sz="4" w:space="0" w:color="auto"/>
              <w:right w:val="single" w:sz="4" w:space="0" w:color="auto"/>
            </w:tcBorders>
          </w:tcPr>
          <w:p w14:paraId="5C03A511" w14:textId="77777777" w:rsidR="00B7497F" w:rsidRPr="00674971" w:rsidRDefault="00B7497F" w:rsidP="00D40EBD">
            <w:pPr>
              <w:pStyle w:val="Re"/>
              <w:widowControl w:val="0"/>
              <w:numPr>
                <w:ilvl w:val="0"/>
                <w:numId w:val="1"/>
              </w:numPr>
              <w:spacing w:after="0"/>
              <w:jc w:val="left"/>
              <w:rPr>
                <w:rFonts w:cs="Arial"/>
                <w:sz w:val="18"/>
                <w:szCs w:val="18"/>
              </w:rPr>
            </w:pPr>
          </w:p>
        </w:tc>
        <w:tc>
          <w:tcPr>
            <w:tcW w:w="5959" w:type="dxa"/>
            <w:tcBorders>
              <w:top w:val="single" w:sz="4" w:space="0" w:color="auto"/>
              <w:left w:val="single" w:sz="4" w:space="0" w:color="auto"/>
              <w:bottom w:val="single" w:sz="4" w:space="0" w:color="auto"/>
              <w:right w:val="single" w:sz="4" w:space="0" w:color="auto"/>
            </w:tcBorders>
          </w:tcPr>
          <w:p w14:paraId="12E07032" w14:textId="77777777" w:rsidR="00B7497F" w:rsidRPr="00674971" w:rsidRDefault="00B7497F" w:rsidP="00D40EBD">
            <w:pPr>
              <w:widowControl w:val="0"/>
              <w:spacing w:before="120"/>
            </w:pPr>
            <w:r w:rsidRPr="00674971">
              <w:t>If assets are being sold to a connected party, a detailed note of the reasoning behind both the decision to make the sale and all the alternatives considered must be prepared for the file and signed off by the engagement partner</w:t>
            </w:r>
            <w:r w:rsidR="00C81006" w:rsidRPr="00674971">
              <w:br/>
            </w:r>
          </w:p>
        </w:tc>
        <w:tc>
          <w:tcPr>
            <w:tcW w:w="1491" w:type="dxa"/>
            <w:tcBorders>
              <w:top w:val="single" w:sz="4" w:space="0" w:color="auto"/>
              <w:left w:val="single" w:sz="4" w:space="0" w:color="auto"/>
              <w:bottom w:val="single" w:sz="4" w:space="0" w:color="auto"/>
              <w:right w:val="single" w:sz="4" w:space="0" w:color="auto"/>
            </w:tcBorders>
          </w:tcPr>
          <w:p w14:paraId="473CDAAC" w14:textId="77777777" w:rsidR="00B7497F" w:rsidRPr="00674971" w:rsidRDefault="00B7497F" w:rsidP="00D40EBD">
            <w:pPr>
              <w:pStyle w:val="ListAlpha"/>
              <w:widowControl w:val="0"/>
              <w:spacing w:before="120" w:after="0" w:line="240" w:lineRule="auto"/>
              <w:rPr>
                <w:rFonts w:ascii="Trebuchet MS" w:hAnsi="Trebuchet MS" w:cs="Arial"/>
                <w:kern w:val="0"/>
                <w:sz w:val="18"/>
                <w:szCs w:val="18"/>
              </w:rPr>
            </w:pPr>
          </w:p>
        </w:tc>
        <w:tc>
          <w:tcPr>
            <w:tcW w:w="1491" w:type="dxa"/>
            <w:tcBorders>
              <w:top w:val="single" w:sz="4" w:space="0" w:color="auto"/>
              <w:left w:val="single" w:sz="4" w:space="0" w:color="auto"/>
              <w:bottom w:val="single" w:sz="4" w:space="0" w:color="auto"/>
              <w:right w:val="single" w:sz="4" w:space="0" w:color="auto"/>
            </w:tcBorders>
          </w:tcPr>
          <w:p w14:paraId="049DCE48" w14:textId="77777777" w:rsidR="00B7497F" w:rsidRPr="00674971" w:rsidRDefault="00B7497F" w:rsidP="00D40EBD">
            <w:pPr>
              <w:widowControl w:val="0"/>
              <w:spacing w:before="120"/>
              <w:rPr>
                <w:rFonts w:cs="Arial"/>
              </w:rPr>
            </w:pPr>
            <w:r w:rsidRPr="00674971">
              <w:rPr>
                <w:rFonts w:cs="Arial"/>
              </w:rPr>
              <w:t>SIP13 – effective</w:t>
            </w:r>
          </w:p>
          <w:p w14:paraId="34FF52CF" w14:textId="77777777" w:rsidR="00B7497F" w:rsidRPr="00674971" w:rsidRDefault="00B7497F" w:rsidP="00D40EBD">
            <w:pPr>
              <w:widowControl w:val="0"/>
              <w:rPr>
                <w:rFonts w:cs="Arial"/>
              </w:rPr>
            </w:pPr>
            <w:r w:rsidRPr="00674971">
              <w:rPr>
                <w:rFonts w:cs="Arial"/>
              </w:rPr>
              <w:t>1/12/16</w:t>
            </w:r>
          </w:p>
        </w:tc>
        <w:tc>
          <w:tcPr>
            <w:tcW w:w="1491" w:type="dxa"/>
            <w:tcBorders>
              <w:top w:val="single" w:sz="4" w:space="0" w:color="auto"/>
              <w:left w:val="single" w:sz="4" w:space="0" w:color="auto"/>
              <w:bottom w:val="single" w:sz="4" w:space="0" w:color="auto"/>
              <w:right w:val="single" w:sz="4" w:space="0" w:color="auto"/>
            </w:tcBorders>
          </w:tcPr>
          <w:p w14:paraId="4218A0F2" w14:textId="77777777" w:rsidR="00B7497F" w:rsidRPr="00674971" w:rsidRDefault="00B7497F" w:rsidP="00D40EBD">
            <w:pPr>
              <w:widowControl w:val="0"/>
              <w:spacing w:before="120"/>
              <w:rPr>
                <w:rFonts w:cs="Arial"/>
              </w:rPr>
            </w:pPr>
          </w:p>
        </w:tc>
      </w:tr>
      <w:tr w:rsidR="00B7497F" w:rsidRPr="00674971" w14:paraId="56832D88" w14:textId="77777777" w:rsidTr="00D40EBD">
        <w:trPr>
          <w:trHeight w:val="57"/>
        </w:trPr>
        <w:tc>
          <w:tcPr>
            <w:tcW w:w="595" w:type="dxa"/>
            <w:tcBorders>
              <w:top w:val="single" w:sz="4" w:space="0" w:color="auto"/>
              <w:left w:val="single" w:sz="4" w:space="0" w:color="auto"/>
              <w:bottom w:val="single" w:sz="4" w:space="0" w:color="auto"/>
              <w:right w:val="single" w:sz="4" w:space="0" w:color="auto"/>
            </w:tcBorders>
          </w:tcPr>
          <w:p w14:paraId="3ABEFB89" w14:textId="77777777" w:rsidR="00B7497F" w:rsidRPr="00674971" w:rsidRDefault="00B7497F" w:rsidP="00D40EBD">
            <w:pPr>
              <w:pStyle w:val="Re"/>
              <w:widowControl w:val="0"/>
              <w:numPr>
                <w:ilvl w:val="0"/>
                <w:numId w:val="1"/>
              </w:numPr>
              <w:spacing w:after="0"/>
              <w:jc w:val="left"/>
              <w:rPr>
                <w:rFonts w:cs="Arial"/>
                <w:sz w:val="18"/>
                <w:szCs w:val="18"/>
              </w:rPr>
            </w:pPr>
          </w:p>
        </w:tc>
        <w:tc>
          <w:tcPr>
            <w:tcW w:w="5959" w:type="dxa"/>
            <w:tcBorders>
              <w:top w:val="single" w:sz="4" w:space="0" w:color="auto"/>
              <w:left w:val="single" w:sz="4" w:space="0" w:color="auto"/>
              <w:bottom w:val="single" w:sz="4" w:space="0" w:color="auto"/>
              <w:right w:val="single" w:sz="4" w:space="0" w:color="auto"/>
            </w:tcBorders>
          </w:tcPr>
          <w:p w14:paraId="4BC482E5" w14:textId="77777777" w:rsidR="00B7497F" w:rsidRPr="00674971" w:rsidRDefault="00B7497F" w:rsidP="00D40EBD">
            <w:pPr>
              <w:widowControl w:val="0"/>
              <w:spacing w:before="120"/>
            </w:pPr>
            <w:r w:rsidRPr="00674971">
              <w:t xml:space="preserve">Instruct solicitors if appropriate to deal with matters relating to liquidation </w:t>
            </w:r>
            <w:proofErr w:type="spellStart"/>
            <w:r w:rsidRPr="00674971">
              <w:t>eg.</w:t>
            </w:r>
            <w:proofErr w:type="spellEnd"/>
            <w:r w:rsidRPr="00674971">
              <w:t xml:space="preserve"> Lease disclaimers, book debt collections, validity of charges, etc</w:t>
            </w:r>
            <w:r w:rsidR="00C81006" w:rsidRPr="00674971">
              <w:br/>
            </w:r>
          </w:p>
        </w:tc>
        <w:tc>
          <w:tcPr>
            <w:tcW w:w="1491" w:type="dxa"/>
            <w:tcBorders>
              <w:top w:val="single" w:sz="4" w:space="0" w:color="auto"/>
              <w:left w:val="single" w:sz="4" w:space="0" w:color="auto"/>
              <w:bottom w:val="single" w:sz="4" w:space="0" w:color="auto"/>
              <w:right w:val="single" w:sz="4" w:space="0" w:color="auto"/>
            </w:tcBorders>
          </w:tcPr>
          <w:p w14:paraId="4CDE7A03" w14:textId="77777777" w:rsidR="00B7497F" w:rsidRPr="00674971" w:rsidRDefault="00B7497F" w:rsidP="00D40EBD">
            <w:pPr>
              <w:pStyle w:val="ListAlpha"/>
              <w:widowControl w:val="0"/>
              <w:spacing w:before="120" w:after="0" w:line="240" w:lineRule="auto"/>
              <w:rPr>
                <w:rFonts w:ascii="Trebuchet MS" w:hAnsi="Trebuchet MS" w:cs="Arial"/>
                <w:kern w:val="0"/>
                <w:sz w:val="18"/>
                <w:szCs w:val="18"/>
              </w:rPr>
            </w:pPr>
            <w:r w:rsidRPr="00674971">
              <w:rPr>
                <w:rFonts w:ascii="Trebuchet MS" w:hAnsi="Trebuchet MS" w:cs="Arial"/>
                <w:kern w:val="0"/>
                <w:sz w:val="18"/>
                <w:szCs w:val="18"/>
              </w:rPr>
              <w:t>CVL428 – L</w:t>
            </w:r>
          </w:p>
        </w:tc>
        <w:tc>
          <w:tcPr>
            <w:tcW w:w="1491" w:type="dxa"/>
            <w:tcBorders>
              <w:top w:val="single" w:sz="4" w:space="0" w:color="auto"/>
              <w:left w:val="single" w:sz="4" w:space="0" w:color="auto"/>
              <w:bottom w:val="single" w:sz="4" w:space="0" w:color="auto"/>
              <w:right w:val="single" w:sz="4" w:space="0" w:color="auto"/>
            </w:tcBorders>
          </w:tcPr>
          <w:p w14:paraId="0DFB915F" w14:textId="77777777" w:rsidR="00B7497F" w:rsidRPr="00674971" w:rsidRDefault="00B7497F" w:rsidP="00D40EBD">
            <w:pPr>
              <w:widowControl w:val="0"/>
              <w:spacing w:before="120"/>
              <w:rPr>
                <w:rFonts w:cs="Arial"/>
              </w:rPr>
            </w:pPr>
          </w:p>
        </w:tc>
        <w:tc>
          <w:tcPr>
            <w:tcW w:w="1491" w:type="dxa"/>
            <w:tcBorders>
              <w:top w:val="single" w:sz="4" w:space="0" w:color="auto"/>
              <w:left w:val="single" w:sz="4" w:space="0" w:color="auto"/>
              <w:bottom w:val="single" w:sz="4" w:space="0" w:color="auto"/>
              <w:right w:val="single" w:sz="4" w:space="0" w:color="auto"/>
            </w:tcBorders>
          </w:tcPr>
          <w:p w14:paraId="0704998B" w14:textId="77777777" w:rsidR="00B7497F" w:rsidRPr="00674971" w:rsidRDefault="00B7497F" w:rsidP="00D40EBD">
            <w:pPr>
              <w:widowControl w:val="0"/>
              <w:spacing w:before="120"/>
              <w:rPr>
                <w:rFonts w:cs="Arial"/>
              </w:rPr>
            </w:pPr>
          </w:p>
        </w:tc>
      </w:tr>
      <w:tr w:rsidR="008B7FB8" w:rsidRPr="00674971" w14:paraId="488757F8" w14:textId="77777777" w:rsidTr="00D40EBD">
        <w:trPr>
          <w:trHeight w:val="57"/>
        </w:trPr>
        <w:tc>
          <w:tcPr>
            <w:tcW w:w="595" w:type="dxa"/>
            <w:tcBorders>
              <w:top w:val="single" w:sz="4" w:space="0" w:color="auto"/>
              <w:left w:val="single" w:sz="4" w:space="0" w:color="auto"/>
              <w:bottom w:val="single" w:sz="4" w:space="0" w:color="auto"/>
              <w:right w:val="single" w:sz="4" w:space="0" w:color="auto"/>
            </w:tcBorders>
            <w:shd w:val="clear" w:color="auto" w:fill="92D050"/>
          </w:tcPr>
          <w:p w14:paraId="0176918D" w14:textId="77777777" w:rsidR="008B7FB8" w:rsidRPr="00674971" w:rsidRDefault="008B7FB8" w:rsidP="00D40EBD">
            <w:pPr>
              <w:pStyle w:val="Re"/>
              <w:widowControl w:val="0"/>
              <w:spacing w:before="80" w:after="0"/>
              <w:jc w:val="left"/>
              <w:rPr>
                <w:rFonts w:cs="Arial"/>
                <w:bCs/>
                <w:sz w:val="18"/>
                <w:szCs w:val="18"/>
              </w:rPr>
            </w:pPr>
          </w:p>
        </w:tc>
        <w:tc>
          <w:tcPr>
            <w:tcW w:w="5959" w:type="dxa"/>
            <w:tcBorders>
              <w:top w:val="single" w:sz="4" w:space="0" w:color="auto"/>
              <w:left w:val="single" w:sz="4" w:space="0" w:color="auto"/>
              <w:bottom w:val="single" w:sz="4" w:space="0" w:color="auto"/>
              <w:right w:val="single" w:sz="4" w:space="0" w:color="auto"/>
            </w:tcBorders>
            <w:shd w:val="clear" w:color="auto" w:fill="92D050"/>
          </w:tcPr>
          <w:p w14:paraId="3CBA8B37" w14:textId="77777777" w:rsidR="008B7FB8" w:rsidRPr="00674971" w:rsidRDefault="00C81006" w:rsidP="00D40EBD">
            <w:pPr>
              <w:pStyle w:val="Re"/>
              <w:widowControl w:val="0"/>
              <w:spacing w:before="80" w:after="0"/>
              <w:jc w:val="left"/>
              <w:rPr>
                <w:rFonts w:cs="Arial"/>
                <w:b/>
                <w:bCs/>
                <w:sz w:val="18"/>
                <w:szCs w:val="18"/>
              </w:rPr>
            </w:pPr>
            <w:r w:rsidRPr="00674971">
              <w:rPr>
                <w:rFonts w:cs="Arial"/>
                <w:b/>
                <w:bCs/>
                <w:sz w:val="18"/>
                <w:szCs w:val="18"/>
              </w:rPr>
              <w:t>Employees and pensions</w:t>
            </w:r>
          </w:p>
        </w:tc>
        <w:tc>
          <w:tcPr>
            <w:tcW w:w="1491" w:type="dxa"/>
            <w:tcBorders>
              <w:top w:val="single" w:sz="4" w:space="0" w:color="auto"/>
              <w:left w:val="single" w:sz="4" w:space="0" w:color="auto"/>
              <w:bottom w:val="single" w:sz="4" w:space="0" w:color="auto"/>
              <w:right w:val="single" w:sz="4" w:space="0" w:color="auto"/>
            </w:tcBorders>
            <w:shd w:val="clear" w:color="auto" w:fill="92D050"/>
          </w:tcPr>
          <w:p w14:paraId="5B7B9146" w14:textId="77777777" w:rsidR="008B7FB8" w:rsidRPr="00674971" w:rsidRDefault="008B7FB8" w:rsidP="00D40EBD">
            <w:pPr>
              <w:pStyle w:val="Heading5"/>
              <w:keepNext w:val="0"/>
              <w:widowControl w:val="0"/>
              <w:spacing w:before="80"/>
              <w:jc w:val="left"/>
              <w:rPr>
                <w:rFonts w:cs="Arial"/>
                <w:b w:val="0"/>
                <w:bCs w:val="0"/>
                <w:sz w:val="18"/>
                <w:szCs w:val="18"/>
              </w:rPr>
            </w:pPr>
          </w:p>
        </w:tc>
        <w:tc>
          <w:tcPr>
            <w:tcW w:w="1491" w:type="dxa"/>
            <w:tcBorders>
              <w:top w:val="single" w:sz="4" w:space="0" w:color="auto"/>
              <w:left w:val="single" w:sz="4" w:space="0" w:color="auto"/>
              <w:bottom w:val="single" w:sz="4" w:space="0" w:color="auto"/>
              <w:right w:val="single" w:sz="4" w:space="0" w:color="auto"/>
            </w:tcBorders>
            <w:shd w:val="clear" w:color="auto" w:fill="92D050"/>
          </w:tcPr>
          <w:p w14:paraId="2E811CFF" w14:textId="77777777" w:rsidR="008B7FB8" w:rsidRPr="00674971" w:rsidRDefault="008B7FB8" w:rsidP="00D40EBD">
            <w:pPr>
              <w:widowControl w:val="0"/>
              <w:spacing w:before="80"/>
              <w:rPr>
                <w:rFonts w:cs="Arial"/>
              </w:rPr>
            </w:pPr>
          </w:p>
        </w:tc>
        <w:tc>
          <w:tcPr>
            <w:tcW w:w="1491" w:type="dxa"/>
            <w:tcBorders>
              <w:top w:val="single" w:sz="4" w:space="0" w:color="auto"/>
              <w:left w:val="single" w:sz="4" w:space="0" w:color="auto"/>
              <w:bottom w:val="single" w:sz="4" w:space="0" w:color="auto"/>
              <w:right w:val="single" w:sz="4" w:space="0" w:color="auto"/>
            </w:tcBorders>
            <w:shd w:val="clear" w:color="auto" w:fill="92D050"/>
          </w:tcPr>
          <w:p w14:paraId="2A423210" w14:textId="77777777" w:rsidR="008B7FB8" w:rsidRPr="00674971" w:rsidRDefault="008B7FB8" w:rsidP="00D40EBD">
            <w:pPr>
              <w:widowControl w:val="0"/>
              <w:spacing w:before="80"/>
              <w:rPr>
                <w:rFonts w:cs="Arial"/>
              </w:rPr>
            </w:pPr>
          </w:p>
        </w:tc>
      </w:tr>
      <w:tr w:rsidR="008B7FB8" w:rsidRPr="00674971" w14:paraId="4785E51A" w14:textId="77777777" w:rsidTr="00D40EBD">
        <w:trPr>
          <w:trHeight w:val="57"/>
        </w:trPr>
        <w:tc>
          <w:tcPr>
            <w:tcW w:w="595" w:type="dxa"/>
            <w:tcBorders>
              <w:top w:val="single" w:sz="4" w:space="0" w:color="auto"/>
              <w:left w:val="single" w:sz="4" w:space="0" w:color="auto"/>
              <w:bottom w:val="single" w:sz="4" w:space="0" w:color="auto"/>
              <w:right w:val="single" w:sz="4" w:space="0" w:color="auto"/>
            </w:tcBorders>
          </w:tcPr>
          <w:p w14:paraId="0B469BDD" w14:textId="77777777" w:rsidR="008B7FB8" w:rsidRPr="00674971" w:rsidRDefault="008B7FB8" w:rsidP="00D40EBD">
            <w:pPr>
              <w:pStyle w:val="Re"/>
              <w:widowControl w:val="0"/>
              <w:numPr>
                <w:ilvl w:val="0"/>
                <w:numId w:val="1"/>
              </w:numPr>
              <w:spacing w:after="0"/>
              <w:jc w:val="left"/>
              <w:rPr>
                <w:rFonts w:cs="Arial"/>
                <w:sz w:val="18"/>
                <w:szCs w:val="18"/>
              </w:rPr>
            </w:pPr>
          </w:p>
        </w:tc>
        <w:tc>
          <w:tcPr>
            <w:tcW w:w="5959" w:type="dxa"/>
            <w:tcBorders>
              <w:top w:val="single" w:sz="4" w:space="0" w:color="auto"/>
              <w:left w:val="single" w:sz="4" w:space="0" w:color="auto"/>
              <w:bottom w:val="single" w:sz="4" w:space="0" w:color="auto"/>
              <w:right w:val="single" w:sz="4" w:space="0" w:color="auto"/>
            </w:tcBorders>
          </w:tcPr>
          <w:p w14:paraId="2ED62DCD" w14:textId="77777777" w:rsidR="00C81006" w:rsidRPr="00674971" w:rsidRDefault="00B7497F" w:rsidP="00D40EBD">
            <w:pPr>
              <w:pStyle w:val="Re"/>
              <w:widowControl w:val="0"/>
              <w:spacing w:after="0"/>
              <w:jc w:val="left"/>
            </w:pPr>
            <w:r w:rsidRPr="00674971">
              <w:rPr>
                <w:rFonts w:cs="Arial"/>
                <w:sz w:val="18"/>
                <w:szCs w:val="18"/>
              </w:rPr>
              <w:t>Obtain a list of all employees (Name, address, job title and details of remuneration etc)</w:t>
            </w:r>
            <w:r w:rsidR="00C81006" w:rsidRPr="00674971">
              <w:rPr>
                <w:rFonts w:cs="Arial"/>
                <w:sz w:val="18"/>
                <w:szCs w:val="18"/>
              </w:rPr>
              <w:br/>
            </w:r>
          </w:p>
        </w:tc>
        <w:tc>
          <w:tcPr>
            <w:tcW w:w="1491" w:type="dxa"/>
            <w:tcBorders>
              <w:top w:val="single" w:sz="4" w:space="0" w:color="auto"/>
              <w:left w:val="single" w:sz="4" w:space="0" w:color="auto"/>
              <w:bottom w:val="single" w:sz="4" w:space="0" w:color="auto"/>
              <w:right w:val="single" w:sz="4" w:space="0" w:color="auto"/>
            </w:tcBorders>
          </w:tcPr>
          <w:p w14:paraId="69A7D402" w14:textId="77777777" w:rsidR="008B7FB8" w:rsidRPr="00674971" w:rsidRDefault="008B7FB8" w:rsidP="00D40EBD">
            <w:pPr>
              <w:pStyle w:val="ListAlpha"/>
              <w:widowControl w:val="0"/>
              <w:spacing w:before="120" w:after="0" w:line="240" w:lineRule="auto"/>
              <w:rPr>
                <w:rFonts w:ascii="Trebuchet MS" w:hAnsi="Trebuchet MS" w:cs="Arial"/>
                <w:kern w:val="0"/>
                <w:sz w:val="18"/>
                <w:szCs w:val="18"/>
              </w:rPr>
            </w:pPr>
          </w:p>
        </w:tc>
        <w:tc>
          <w:tcPr>
            <w:tcW w:w="1491" w:type="dxa"/>
            <w:tcBorders>
              <w:top w:val="single" w:sz="4" w:space="0" w:color="auto"/>
              <w:left w:val="single" w:sz="4" w:space="0" w:color="auto"/>
              <w:bottom w:val="single" w:sz="4" w:space="0" w:color="auto"/>
              <w:right w:val="single" w:sz="4" w:space="0" w:color="auto"/>
            </w:tcBorders>
          </w:tcPr>
          <w:p w14:paraId="667D35F4" w14:textId="77777777" w:rsidR="008B7FB8" w:rsidRPr="00674971" w:rsidRDefault="008B7FB8" w:rsidP="00D40EBD">
            <w:pPr>
              <w:widowControl w:val="0"/>
              <w:spacing w:before="120"/>
              <w:rPr>
                <w:rFonts w:cs="Arial"/>
              </w:rPr>
            </w:pPr>
          </w:p>
        </w:tc>
        <w:tc>
          <w:tcPr>
            <w:tcW w:w="1491" w:type="dxa"/>
            <w:tcBorders>
              <w:top w:val="single" w:sz="4" w:space="0" w:color="auto"/>
              <w:left w:val="single" w:sz="4" w:space="0" w:color="auto"/>
              <w:bottom w:val="single" w:sz="4" w:space="0" w:color="auto"/>
              <w:right w:val="single" w:sz="4" w:space="0" w:color="auto"/>
            </w:tcBorders>
          </w:tcPr>
          <w:p w14:paraId="6C8BBAB0" w14:textId="77777777" w:rsidR="008B7FB8" w:rsidRPr="00674971" w:rsidRDefault="008B7FB8" w:rsidP="00D40EBD">
            <w:pPr>
              <w:widowControl w:val="0"/>
              <w:spacing w:before="120"/>
              <w:rPr>
                <w:rFonts w:cs="Arial"/>
              </w:rPr>
            </w:pPr>
          </w:p>
        </w:tc>
      </w:tr>
      <w:tr w:rsidR="00E16DC6" w:rsidRPr="00674971" w14:paraId="5A135DE4" w14:textId="77777777" w:rsidTr="00D40EBD">
        <w:trPr>
          <w:trHeight w:val="57"/>
        </w:trPr>
        <w:tc>
          <w:tcPr>
            <w:tcW w:w="595" w:type="dxa"/>
            <w:tcBorders>
              <w:top w:val="single" w:sz="4" w:space="0" w:color="auto"/>
              <w:left w:val="single" w:sz="4" w:space="0" w:color="auto"/>
              <w:bottom w:val="single" w:sz="4" w:space="0" w:color="auto"/>
              <w:right w:val="single" w:sz="4" w:space="0" w:color="auto"/>
            </w:tcBorders>
          </w:tcPr>
          <w:p w14:paraId="76B2F753" w14:textId="77777777" w:rsidR="00E16DC6" w:rsidRPr="00674971" w:rsidRDefault="00E16DC6" w:rsidP="00D40EBD">
            <w:pPr>
              <w:pStyle w:val="Re"/>
              <w:widowControl w:val="0"/>
              <w:numPr>
                <w:ilvl w:val="0"/>
                <w:numId w:val="1"/>
              </w:numPr>
              <w:spacing w:after="0"/>
              <w:jc w:val="left"/>
              <w:rPr>
                <w:rFonts w:cs="Arial"/>
                <w:sz w:val="18"/>
                <w:szCs w:val="18"/>
              </w:rPr>
            </w:pPr>
          </w:p>
        </w:tc>
        <w:tc>
          <w:tcPr>
            <w:tcW w:w="5959" w:type="dxa"/>
            <w:tcBorders>
              <w:top w:val="single" w:sz="4" w:space="0" w:color="auto"/>
              <w:left w:val="single" w:sz="4" w:space="0" w:color="auto"/>
              <w:bottom w:val="single" w:sz="4" w:space="0" w:color="auto"/>
              <w:right w:val="single" w:sz="4" w:space="0" w:color="auto"/>
            </w:tcBorders>
          </w:tcPr>
          <w:p w14:paraId="4AC72609" w14:textId="77777777" w:rsidR="007664B9" w:rsidRPr="00D906EB" w:rsidRDefault="00B7497F" w:rsidP="00D40EBD">
            <w:pPr>
              <w:pStyle w:val="Re"/>
              <w:widowControl w:val="0"/>
              <w:spacing w:after="0"/>
              <w:jc w:val="left"/>
              <w:rPr>
                <w:rFonts w:cs="Arial"/>
                <w:bCs/>
                <w:sz w:val="18"/>
                <w:szCs w:val="18"/>
              </w:rPr>
            </w:pPr>
            <w:r w:rsidRPr="00D906EB">
              <w:rPr>
                <w:rFonts w:cs="Arial"/>
                <w:bCs/>
                <w:sz w:val="18"/>
                <w:szCs w:val="18"/>
              </w:rPr>
              <w:t xml:space="preserve">Complete </w:t>
            </w:r>
            <w:r w:rsidRPr="00D906EB">
              <w:rPr>
                <w:rFonts w:cs="Arial"/>
                <w:b/>
                <w:bCs/>
                <w:sz w:val="18"/>
                <w:szCs w:val="18"/>
              </w:rPr>
              <w:t xml:space="preserve">Employee Claims and Pension Schemes </w:t>
            </w:r>
            <w:r w:rsidRPr="00D906EB">
              <w:rPr>
                <w:rFonts w:cs="Arial"/>
                <w:bCs/>
                <w:sz w:val="18"/>
                <w:szCs w:val="18"/>
              </w:rPr>
              <w:t>checklist</w:t>
            </w:r>
          </w:p>
          <w:p w14:paraId="550AFCE9" w14:textId="77777777" w:rsidR="00E16DC6" w:rsidRPr="00D906EB" w:rsidRDefault="007664B9" w:rsidP="00D40EBD">
            <w:pPr>
              <w:pStyle w:val="BodyText"/>
              <w:rPr>
                <w:rFonts w:cs="Arial"/>
                <w:bCs/>
                <w:sz w:val="18"/>
                <w:szCs w:val="18"/>
              </w:rPr>
            </w:pPr>
            <w:r w:rsidRPr="00D906EB">
              <w:rPr>
                <w:rFonts w:cs="Arial"/>
                <w:bCs/>
                <w:sz w:val="18"/>
                <w:szCs w:val="18"/>
              </w:rPr>
              <w:br/>
              <w:t xml:space="preserve">This checklist prompts the completion of the separate </w:t>
            </w:r>
            <w:r w:rsidRPr="00D906EB">
              <w:rPr>
                <w:rFonts w:cs="Arial"/>
                <w:b/>
                <w:sz w:val="18"/>
                <w:szCs w:val="18"/>
              </w:rPr>
              <w:t xml:space="preserve">Pensions Checklist </w:t>
            </w:r>
            <w:r w:rsidRPr="00D906EB">
              <w:rPr>
                <w:rFonts w:cs="Arial"/>
                <w:bCs/>
                <w:sz w:val="18"/>
                <w:szCs w:val="18"/>
              </w:rPr>
              <w:t xml:space="preserve">which contains details of statutory notices (including s120 Notices) and </w:t>
            </w:r>
            <w:proofErr w:type="gramStart"/>
            <w:r w:rsidRPr="00D906EB">
              <w:rPr>
                <w:rFonts w:cs="Arial"/>
                <w:bCs/>
                <w:sz w:val="18"/>
                <w:szCs w:val="18"/>
              </w:rPr>
              <w:t>Auto</w:t>
            </w:r>
            <w:proofErr w:type="gramEnd"/>
            <w:r w:rsidRPr="00D906EB">
              <w:rPr>
                <w:rFonts w:cs="Arial"/>
                <w:bCs/>
                <w:sz w:val="18"/>
                <w:szCs w:val="18"/>
              </w:rPr>
              <w:t xml:space="preserve"> and Re-enrolment and must be completed in every case</w:t>
            </w:r>
          </w:p>
        </w:tc>
        <w:tc>
          <w:tcPr>
            <w:tcW w:w="1491" w:type="dxa"/>
            <w:tcBorders>
              <w:top w:val="single" w:sz="4" w:space="0" w:color="auto"/>
              <w:left w:val="single" w:sz="4" w:space="0" w:color="auto"/>
              <w:bottom w:val="single" w:sz="4" w:space="0" w:color="auto"/>
              <w:right w:val="single" w:sz="4" w:space="0" w:color="auto"/>
            </w:tcBorders>
          </w:tcPr>
          <w:p w14:paraId="21956817" w14:textId="77777777" w:rsidR="00E16DC6" w:rsidRPr="00D906EB" w:rsidRDefault="00B7497F" w:rsidP="00D40EBD">
            <w:pPr>
              <w:pStyle w:val="ListAlpha"/>
              <w:widowControl w:val="0"/>
              <w:spacing w:before="120" w:after="0" w:line="240" w:lineRule="auto"/>
              <w:rPr>
                <w:rFonts w:ascii="Trebuchet MS" w:hAnsi="Trebuchet MS" w:cs="Arial"/>
                <w:kern w:val="0"/>
                <w:sz w:val="18"/>
                <w:szCs w:val="18"/>
              </w:rPr>
            </w:pPr>
            <w:r w:rsidRPr="00D906EB">
              <w:rPr>
                <w:rFonts w:ascii="Trebuchet MS" w:hAnsi="Trebuchet MS" w:cs="Arial"/>
                <w:kern w:val="0"/>
                <w:sz w:val="18"/>
                <w:szCs w:val="18"/>
              </w:rPr>
              <w:t>Checklist 10</w:t>
            </w:r>
            <w:r w:rsidR="007664B9" w:rsidRPr="00D906EB">
              <w:rPr>
                <w:rFonts w:ascii="Trebuchet MS" w:hAnsi="Trebuchet MS" w:cs="Arial"/>
                <w:kern w:val="0"/>
                <w:sz w:val="18"/>
                <w:szCs w:val="18"/>
              </w:rPr>
              <w:br/>
            </w:r>
            <w:r w:rsidR="007664B9" w:rsidRPr="00D906EB">
              <w:rPr>
                <w:rFonts w:ascii="Trebuchet MS" w:hAnsi="Trebuchet MS" w:cs="Arial"/>
                <w:kern w:val="0"/>
                <w:sz w:val="18"/>
                <w:szCs w:val="18"/>
              </w:rPr>
              <w:br/>
              <w:t>CVL434 - C</w:t>
            </w:r>
          </w:p>
        </w:tc>
        <w:tc>
          <w:tcPr>
            <w:tcW w:w="1491" w:type="dxa"/>
            <w:tcBorders>
              <w:top w:val="single" w:sz="4" w:space="0" w:color="auto"/>
              <w:left w:val="single" w:sz="4" w:space="0" w:color="auto"/>
              <w:bottom w:val="single" w:sz="4" w:space="0" w:color="auto"/>
              <w:right w:val="single" w:sz="4" w:space="0" w:color="auto"/>
            </w:tcBorders>
          </w:tcPr>
          <w:p w14:paraId="7BC6EDFA" w14:textId="77777777" w:rsidR="00E16DC6" w:rsidRPr="00674971" w:rsidRDefault="00E16DC6" w:rsidP="00D40EBD">
            <w:pPr>
              <w:widowControl w:val="0"/>
              <w:spacing w:before="120"/>
              <w:rPr>
                <w:rFonts w:cs="Arial"/>
              </w:rPr>
            </w:pPr>
          </w:p>
        </w:tc>
        <w:tc>
          <w:tcPr>
            <w:tcW w:w="1491" w:type="dxa"/>
            <w:tcBorders>
              <w:top w:val="single" w:sz="4" w:space="0" w:color="auto"/>
              <w:left w:val="single" w:sz="4" w:space="0" w:color="auto"/>
              <w:bottom w:val="single" w:sz="4" w:space="0" w:color="auto"/>
              <w:right w:val="single" w:sz="4" w:space="0" w:color="auto"/>
            </w:tcBorders>
          </w:tcPr>
          <w:p w14:paraId="19A495CB" w14:textId="77777777" w:rsidR="00E16DC6" w:rsidRPr="00674971" w:rsidRDefault="00E16DC6" w:rsidP="00D40EBD">
            <w:pPr>
              <w:widowControl w:val="0"/>
              <w:spacing w:before="120"/>
              <w:rPr>
                <w:rFonts w:cs="Arial"/>
              </w:rPr>
            </w:pPr>
          </w:p>
        </w:tc>
      </w:tr>
      <w:tr w:rsidR="00E16DC6" w:rsidRPr="00674971" w14:paraId="57356814" w14:textId="77777777" w:rsidTr="00D40EBD">
        <w:trPr>
          <w:trHeight w:val="57"/>
        </w:trPr>
        <w:tc>
          <w:tcPr>
            <w:tcW w:w="595" w:type="dxa"/>
            <w:tcBorders>
              <w:top w:val="single" w:sz="4" w:space="0" w:color="auto"/>
              <w:left w:val="single" w:sz="4" w:space="0" w:color="auto"/>
              <w:bottom w:val="single" w:sz="4" w:space="0" w:color="auto"/>
              <w:right w:val="single" w:sz="4" w:space="0" w:color="auto"/>
            </w:tcBorders>
          </w:tcPr>
          <w:p w14:paraId="3405E92B" w14:textId="77777777" w:rsidR="00E16DC6" w:rsidRPr="00674971" w:rsidRDefault="00E16DC6" w:rsidP="00D40EBD">
            <w:pPr>
              <w:pStyle w:val="Re"/>
              <w:widowControl w:val="0"/>
              <w:numPr>
                <w:ilvl w:val="0"/>
                <w:numId w:val="1"/>
              </w:numPr>
              <w:spacing w:after="0"/>
              <w:jc w:val="left"/>
              <w:rPr>
                <w:rFonts w:cs="Arial"/>
                <w:sz w:val="18"/>
                <w:szCs w:val="18"/>
              </w:rPr>
            </w:pPr>
          </w:p>
        </w:tc>
        <w:tc>
          <w:tcPr>
            <w:tcW w:w="5959" w:type="dxa"/>
            <w:tcBorders>
              <w:top w:val="single" w:sz="4" w:space="0" w:color="auto"/>
              <w:left w:val="single" w:sz="4" w:space="0" w:color="auto"/>
              <w:bottom w:val="single" w:sz="4" w:space="0" w:color="auto"/>
              <w:right w:val="single" w:sz="4" w:space="0" w:color="auto"/>
            </w:tcBorders>
          </w:tcPr>
          <w:p w14:paraId="61CEDB54" w14:textId="77777777" w:rsidR="00A82355" w:rsidRPr="00DC0BA1" w:rsidRDefault="00A82355" w:rsidP="00D40EBD">
            <w:pPr>
              <w:pStyle w:val="BodyText"/>
              <w:widowControl w:val="0"/>
              <w:spacing w:before="120" w:after="0"/>
              <w:jc w:val="left"/>
              <w:rPr>
                <w:rFonts w:cs="Arial"/>
                <w:sz w:val="18"/>
                <w:szCs w:val="18"/>
              </w:rPr>
            </w:pPr>
            <w:r w:rsidRPr="00DC0BA1">
              <w:rPr>
                <w:rFonts w:cs="Arial"/>
                <w:sz w:val="18"/>
                <w:szCs w:val="18"/>
              </w:rPr>
              <w:t xml:space="preserve">If &gt;20 employees, notify the relevant Regional </w:t>
            </w:r>
            <w:proofErr w:type="spellStart"/>
            <w:r w:rsidRPr="00DC0BA1">
              <w:rPr>
                <w:rFonts w:cs="Arial"/>
                <w:sz w:val="18"/>
                <w:szCs w:val="18"/>
              </w:rPr>
              <w:t>JobCentre</w:t>
            </w:r>
            <w:proofErr w:type="spellEnd"/>
            <w:r w:rsidRPr="00DC0BA1">
              <w:rPr>
                <w:rFonts w:cs="Arial"/>
                <w:sz w:val="18"/>
                <w:szCs w:val="18"/>
              </w:rPr>
              <w:t xml:space="preserve"> Plus Rapid Response Unit where the business operates as soon as possible upon appointment. Contact details for the National Employer Service Team, </w:t>
            </w:r>
            <w:proofErr w:type="gramStart"/>
            <w:r w:rsidRPr="00DC0BA1">
              <w:rPr>
                <w:rFonts w:cs="Arial"/>
                <w:sz w:val="18"/>
                <w:szCs w:val="18"/>
              </w:rPr>
              <w:t>North West</w:t>
            </w:r>
            <w:proofErr w:type="gramEnd"/>
            <w:r w:rsidRPr="00DC0BA1">
              <w:rPr>
                <w:rFonts w:cs="Arial"/>
                <w:sz w:val="18"/>
                <w:szCs w:val="18"/>
              </w:rPr>
              <w:t xml:space="preserve"> England, Southern England &amp; London &amp; Home Counties are below:</w:t>
            </w:r>
          </w:p>
          <w:p w14:paraId="57C11502" w14:textId="77777777" w:rsidR="00A82355" w:rsidRPr="00DC0BA1" w:rsidRDefault="00A82355" w:rsidP="00D40EBD">
            <w:pPr>
              <w:pStyle w:val="BodyText"/>
              <w:widowControl w:val="0"/>
              <w:spacing w:before="120" w:after="0"/>
              <w:jc w:val="left"/>
              <w:rPr>
                <w:rFonts w:cs="Arial"/>
                <w:sz w:val="18"/>
                <w:szCs w:val="18"/>
              </w:rPr>
            </w:pPr>
            <w:r w:rsidRPr="00DC0BA1">
              <w:rPr>
                <w:rFonts w:cs="Arial"/>
                <w:sz w:val="18"/>
                <w:szCs w:val="18"/>
              </w:rPr>
              <w:t xml:space="preserve">National Employer Service Team – Bev Morris (on 0121-626-3261 or via </w:t>
            </w:r>
            <w:hyperlink r:id="rId9" w:history="1">
              <w:r w:rsidR="002E4F57" w:rsidRPr="00DC0BA1">
                <w:rPr>
                  <w:rStyle w:val="Hyperlink"/>
                  <w:rFonts w:cs="Arial"/>
                  <w:sz w:val="18"/>
                  <w:szCs w:val="18"/>
                </w:rPr>
                <w:t>bev.morris1@dwp.gov.uk</w:t>
              </w:r>
            </w:hyperlink>
            <w:r w:rsidRPr="00DC0BA1">
              <w:rPr>
                <w:rFonts w:cs="Arial"/>
                <w:sz w:val="18"/>
                <w:szCs w:val="18"/>
              </w:rPr>
              <w:t>)</w:t>
            </w:r>
          </w:p>
          <w:p w14:paraId="254FD25B" w14:textId="77777777" w:rsidR="00A82355" w:rsidRPr="00DC0BA1" w:rsidRDefault="00A82355" w:rsidP="00D40EBD">
            <w:pPr>
              <w:pStyle w:val="BodyText"/>
              <w:widowControl w:val="0"/>
              <w:spacing w:before="120" w:after="0"/>
              <w:jc w:val="left"/>
              <w:rPr>
                <w:rFonts w:cs="Arial"/>
                <w:sz w:val="18"/>
                <w:szCs w:val="18"/>
              </w:rPr>
            </w:pPr>
            <w:proofErr w:type="gramStart"/>
            <w:r w:rsidRPr="00DC0BA1">
              <w:rPr>
                <w:rFonts w:cs="Arial"/>
                <w:sz w:val="18"/>
                <w:szCs w:val="18"/>
              </w:rPr>
              <w:t>North West</w:t>
            </w:r>
            <w:proofErr w:type="gramEnd"/>
            <w:r w:rsidRPr="00DC0BA1">
              <w:rPr>
                <w:rFonts w:cs="Arial"/>
                <w:sz w:val="18"/>
                <w:szCs w:val="18"/>
              </w:rPr>
              <w:t xml:space="preserve"> England - Vicky Jeffers (on 07855-319663 or via </w:t>
            </w:r>
            <w:hyperlink r:id="rId10" w:history="1">
              <w:r w:rsidR="002E4F57" w:rsidRPr="00DC0BA1">
                <w:rPr>
                  <w:rStyle w:val="Hyperlink"/>
                  <w:rFonts w:cs="Arial"/>
                  <w:sz w:val="18"/>
                  <w:szCs w:val="18"/>
                </w:rPr>
                <w:t>vicky.jeffers@dwp.gov.uk</w:t>
              </w:r>
            </w:hyperlink>
            <w:r w:rsidRPr="00DC0BA1">
              <w:rPr>
                <w:rFonts w:cs="Arial"/>
                <w:sz w:val="18"/>
                <w:szCs w:val="18"/>
              </w:rPr>
              <w:t>)</w:t>
            </w:r>
          </w:p>
          <w:p w14:paraId="0245C4BB" w14:textId="77777777" w:rsidR="00A82355" w:rsidRPr="00DC0BA1" w:rsidRDefault="00A82355" w:rsidP="00D40EBD">
            <w:pPr>
              <w:pStyle w:val="BodyText"/>
              <w:widowControl w:val="0"/>
              <w:spacing w:before="120" w:after="0"/>
              <w:jc w:val="left"/>
              <w:rPr>
                <w:rFonts w:cs="Arial"/>
                <w:sz w:val="18"/>
                <w:szCs w:val="18"/>
              </w:rPr>
            </w:pPr>
            <w:r w:rsidRPr="00DC0BA1">
              <w:rPr>
                <w:rFonts w:cs="Arial"/>
                <w:sz w:val="18"/>
                <w:szCs w:val="18"/>
              </w:rPr>
              <w:t xml:space="preserve">Southern England – Jennie Murphy (on 01823-349153 or via </w:t>
            </w:r>
            <w:hyperlink r:id="rId11" w:history="1">
              <w:r w:rsidR="002E4F57" w:rsidRPr="00DC0BA1">
                <w:rPr>
                  <w:rStyle w:val="Hyperlink"/>
                  <w:rFonts w:cs="Arial"/>
                  <w:sz w:val="18"/>
                  <w:szCs w:val="18"/>
                </w:rPr>
                <w:t>jennie.murphy@dwp.gov.uk</w:t>
              </w:r>
            </w:hyperlink>
            <w:r w:rsidRPr="00DC0BA1">
              <w:rPr>
                <w:rFonts w:cs="Arial"/>
                <w:sz w:val="18"/>
                <w:szCs w:val="18"/>
              </w:rPr>
              <w:t>)</w:t>
            </w:r>
          </w:p>
          <w:p w14:paraId="4998DAFA" w14:textId="77777777" w:rsidR="00E16DC6" w:rsidRPr="00DC0BA1" w:rsidRDefault="00A82355" w:rsidP="00D40EBD">
            <w:pPr>
              <w:pStyle w:val="Re"/>
              <w:widowControl w:val="0"/>
              <w:spacing w:after="0"/>
              <w:jc w:val="left"/>
              <w:rPr>
                <w:rFonts w:cs="Arial"/>
                <w:sz w:val="18"/>
                <w:szCs w:val="18"/>
              </w:rPr>
            </w:pPr>
            <w:r w:rsidRPr="00DC0BA1">
              <w:rPr>
                <w:rFonts w:cs="Arial"/>
                <w:sz w:val="18"/>
                <w:szCs w:val="18"/>
              </w:rPr>
              <w:t xml:space="preserve">London &amp; Home Counties – Yianna </w:t>
            </w:r>
            <w:proofErr w:type="spellStart"/>
            <w:r w:rsidRPr="00DC0BA1">
              <w:rPr>
                <w:rFonts w:cs="Arial"/>
                <w:sz w:val="18"/>
                <w:szCs w:val="18"/>
              </w:rPr>
              <w:t>Pagoni</w:t>
            </w:r>
            <w:proofErr w:type="spellEnd"/>
            <w:r w:rsidRPr="00DC0BA1">
              <w:rPr>
                <w:rFonts w:cs="Arial"/>
                <w:sz w:val="18"/>
                <w:szCs w:val="18"/>
              </w:rPr>
              <w:t xml:space="preserve"> or Gerald Ahern (on 020-7342-3104 or </w:t>
            </w:r>
            <w:hyperlink r:id="rId12" w:history="1">
              <w:r w:rsidR="002E4F57" w:rsidRPr="00DC0BA1">
                <w:rPr>
                  <w:rStyle w:val="Hyperlink"/>
                  <w:rFonts w:cs="Arial"/>
                  <w:sz w:val="18"/>
                  <w:szCs w:val="18"/>
                </w:rPr>
                <w:t>yianna.pagoni@jobcentreplus.gov.uk</w:t>
              </w:r>
            </w:hyperlink>
            <w:r w:rsidRPr="00DC0BA1">
              <w:rPr>
                <w:rFonts w:cs="Arial"/>
                <w:sz w:val="18"/>
                <w:szCs w:val="18"/>
              </w:rPr>
              <w:t xml:space="preserve"> or </w:t>
            </w:r>
            <w:hyperlink r:id="rId13" w:history="1">
              <w:r w:rsidR="00FB6A98" w:rsidRPr="00DC0BA1">
                <w:rPr>
                  <w:rStyle w:val="Hyperlink"/>
                  <w:rFonts w:cs="Arial"/>
                  <w:sz w:val="18"/>
                  <w:szCs w:val="18"/>
                </w:rPr>
                <w:t>Gerald.ahern@dwp.gov.uk</w:t>
              </w:r>
            </w:hyperlink>
            <w:r w:rsidRPr="00DC0BA1">
              <w:rPr>
                <w:rFonts w:cs="Arial"/>
                <w:sz w:val="18"/>
                <w:szCs w:val="18"/>
              </w:rPr>
              <w:t>)</w:t>
            </w:r>
            <w:r w:rsidR="00C81006" w:rsidRPr="00DC0BA1">
              <w:rPr>
                <w:rFonts w:cs="Arial"/>
                <w:sz w:val="18"/>
                <w:szCs w:val="18"/>
              </w:rPr>
              <w:br/>
            </w:r>
          </w:p>
        </w:tc>
        <w:tc>
          <w:tcPr>
            <w:tcW w:w="1491" w:type="dxa"/>
            <w:tcBorders>
              <w:top w:val="single" w:sz="4" w:space="0" w:color="auto"/>
              <w:left w:val="single" w:sz="4" w:space="0" w:color="auto"/>
              <w:bottom w:val="single" w:sz="4" w:space="0" w:color="auto"/>
              <w:right w:val="single" w:sz="4" w:space="0" w:color="auto"/>
            </w:tcBorders>
          </w:tcPr>
          <w:p w14:paraId="081586A3" w14:textId="77777777" w:rsidR="00E16DC6" w:rsidRPr="00674971" w:rsidRDefault="00E16DC6" w:rsidP="00D40EBD">
            <w:pPr>
              <w:pStyle w:val="ListAlpha"/>
              <w:widowControl w:val="0"/>
              <w:spacing w:before="120" w:after="0" w:line="240" w:lineRule="auto"/>
              <w:rPr>
                <w:rFonts w:ascii="Trebuchet MS" w:hAnsi="Trebuchet MS" w:cs="Arial"/>
                <w:kern w:val="0"/>
                <w:sz w:val="18"/>
                <w:szCs w:val="18"/>
              </w:rPr>
            </w:pPr>
          </w:p>
        </w:tc>
        <w:tc>
          <w:tcPr>
            <w:tcW w:w="1491" w:type="dxa"/>
            <w:tcBorders>
              <w:top w:val="single" w:sz="4" w:space="0" w:color="auto"/>
              <w:left w:val="single" w:sz="4" w:space="0" w:color="auto"/>
              <w:bottom w:val="single" w:sz="4" w:space="0" w:color="auto"/>
              <w:right w:val="single" w:sz="4" w:space="0" w:color="auto"/>
            </w:tcBorders>
          </w:tcPr>
          <w:p w14:paraId="3CDACF37" w14:textId="77777777" w:rsidR="00E16DC6" w:rsidRPr="00674971" w:rsidRDefault="00E16DC6" w:rsidP="00D40EBD">
            <w:pPr>
              <w:widowControl w:val="0"/>
              <w:spacing w:before="120"/>
              <w:rPr>
                <w:rFonts w:cs="Arial"/>
              </w:rPr>
            </w:pPr>
          </w:p>
        </w:tc>
        <w:tc>
          <w:tcPr>
            <w:tcW w:w="1491" w:type="dxa"/>
            <w:tcBorders>
              <w:top w:val="single" w:sz="4" w:space="0" w:color="auto"/>
              <w:left w:val="single" w:sz="4" w:space="0" w:color="auto"/>
              <w:bottom w:val="single" w:sz="4" w:space="0" w:color="auto"/>
              <w:right w:val="single" w:sz="4" w:space="0" w:color="auto"/>
            </w:tcBorders>
          </w:tcPr>
          <w:p w14:paraId="314C4D12" w14:textId="77777777" w:rsidR="00E16DC6" w:rsidRPr="00674971" w:rsidRDefault="00E16DC6" w:rsidP="00D40EBD">
            <w:pPr>
              <w:widowControl w:val="0"/>
              <w:spacing w:before="120"/>
              <w:rPr>
                <w:rFonts w:cs="Arial"/>
              </w:rPr>
            </w:pPr>
          </w:p>
        </w:tc>
      </w:tr>
      <w:tr w:rsidR="00E16DC6" w:rsidRPr="00674971" w14:paraId="47D04A51" w14:textId="77777777" w:rsidTr="00D40EBD">
        <w:trPr>
          <w:trHeight w:val="57"/>
        </w:trPr>
        <w:tc>
          <w:tcPr>
            <w:tcW w:w="595" w:type="dxa"/>
            <w:tcBorders>
              <w:top w:val="single" w:sz="4" w:space="0" w:color="auto"/>
              <w:left w:val="single" w:sz="4" w:space="0" w:color="auto"/>
              <w:bottom w:val="single" w:sz="4" w:space="0" w:color="auto"/>
              <w:right w:val="single" w:sz="4" w:space="0" w:color="auto"/>
            </w:tcBorders>
          </w:tcPr>
          <w:p w14:paraId="36E6BE7A" w14:textId="77777777" w:rsidR="00E16DC6" w:rsidRPr="00674971" w:rsidRDefault="00E16DC6" w:rsidP="00D40EBD">
            <w:pPr>
              <w:pStyle w:val="Re"/>
              <w:widowControl w:val="0"/>
              <w:numPr>
                <w:ilvl w:val="0"/>
                <w:numId w:val="1"/>
              </w:numPr>
              <w:spacing w:after="0"/>
              <w:jc w:val="left"/>
              <w:rPr>
                <w:rFonts w:cs="Arial"/>
                <w:sz w:val="18"/>
                <w:szCs w:val="18"/>
              </w:rPr>
            </w:pPr>
          </w:p>
        </w:tc>
        <w:tc>
          <w:tcPr>
            <w:tcW w:w="5959" w:type="dxa"/>
            <w:tcBorders>
              <w:top w:val="single" w:sz="4" w:space="0" w:color="auto"/>
              <w:left w:val="single" w:sz="4" w:space="0" w:color="auto"/>
              <w:bottom w:val="single" w:sz="4" w:space="0" w:color="auto"/>
              <w:right w:val="single" w:sz="4" w:space="0" w:color="auto"/>
            </w:tcBorders>
          </w:tcPr>
          <w:p w14:paraId="4D2627C9" w14:textId="77777777" w:rsidR="002D2216" w:rsidRPr="008C01C4" w:rsidRDefault="002D2216" w:rsidP="00D40EBD">
            <w:pPr>
              <w:pStyle w:val="BodyText"/>
              <w:widowControl w:val="0"/>
              <w:spacing w:before="120" w:after="0"/>
              <w:jc w:val="left"/>
              <w:rPr>
                <w:rFonts w:cs="Arial"/>
                <w:sz w:val="18"/>
                <w:szCs w:val="18"/>
              </w:rPr>
            </w:pPr>
            <w:r w:rsidRPr="008C01C4">
              <w:rPr>
                <w:rFonts w:cs="Arial"/>
                <w:sz w:val="18"/>
                <w:szCs w:val="18"/>
              </w:rPr>
              <w:t>Obtain a case reference number (CN) for the case from the RPO – redundant employees will need this number before they can apply online for their entitlements</w:t>
            </w:r>
          </w:p>
          <w:p w14:paraId="4BD11F36" w14:textId="77777777" w:rsidR="002D2216" w:rsidRPr="008C01C4" w:rsidRDefault="002D2216" w:rsidP="00D40EBD">
            <w:pPr>
              <w:pStyle w:val="BodyText"/>
              <w:widowControl w:val="0"/>
              <w:spacing w:before="120" w:after="0"/>
              <w:jc w:val="left"/>
              <w:rPr>
                <w:rFonts w:cs="Arial"/>
                <w:sz w:val="18"/>
                <w:szCs w:val="18"/>
              </w:rPr>
            </w:pPr>
            <w:r w:rsidRPr="008C01C4">
              <w:rPr>
                <w:rFonts w:cs="Arial"/>
                <w:sz w:val="18"/>
                <w:szCs w:val="18"/>
              </w:rPr>
              <w:t xml:space="preserve">The case set-up form should be emailed to </w:t>
            </w:r>
            <w:hyperlink r:id="rId14" w:history="1">
              <w:r w:rsidRPr="008C01C4">
                <w:rPr>
                  <w:rStyle w:val="Hyperlink"/>
                  <w:rFonts w:cs="Arial"/>
                  <w:sz w:val="18"/>
                  <w:szCs w:val="18"/>
                </w:rPr>
                <w:t>redundancypaymentsonline@insolvency.gov.uk</w:t>
              </w:r>
            </w:hyperlink>
            <w:r w:rsidRPr="008C01C4">
              <w:rPr>
                <w:rFonts w:cs="Arial"/>
                <w:sz w:val="18"/>
                <w:szCs w:val="18"/>
              </w:rPr>
              <w:t xml:space="preserve"> – if the request is urgent, provide specific information about the expected or actual date of dismissal</w:t>
            </w:r>
          </w:p>
          <w:p w14:paraId="5BBC3CC6" w14:textId="77777777" w:rsidR="00D40EBD" w:rsidRDefault="002D2216" w:rsidP="00D40EBD">
            <w:pPr>
              <w:pStyle w:val="Re"/>
              <w:widowControl w:val="0"/>
              <w:spacing w:after="0"/>
              <w:jc w:val="left"/>
              <w:rPr>
                <w:rFonts w:cs="Arial"/>
                <w:sz w:val="18"/>
                <w:szCs w:val="18"/>
              </w:rPr>
            </w:pPr>
            <w:r w:rsidRPr="008C01C4">
              <w:rPr>
                <w:rFonts w:cs="Arial"/>
                <w:sz w:val="18"/>
                <w:szCs w:val="18"/>
              </w:rPr>
              <w:t>Alternatively, the CN will be provided when the RP14/RP14a are uploaded.  The employer name and CN can</w:t>
            </w:r>
            <w:r w:rsidRPr="00DC0BA1">
              <w:rPr>
                <w:rFonts w:cs="Arial"/>
                <w:sz w:val="18"/>
                <w:szCs w:val="18"/>
              </w:rPr>
              <w:t xml:space="preserve"> be input into CVL431 prior to issue to employees – see below</w:t>
            </w:r>
          </w:p>
          <w:p w14:paraId="30A7489D" w14:textId="234CFE15" w:rsidR="00E16DC6" w:rsidRPr="00DC0BA1" w:rsidRDefault="00C81006" w:rsidP="00D40EBD">
            <w:pPr>
              <w:pStyle w:val="Re"/>
              <w:widowControl w:val="0"/>
              <w:spacing w:after="0"/>
              <w:jc w:val="left"/>
              <w:rPr>
                <w:rFonts w:cs="Arial"/>
                <w:sz w:val="18"/>
                <w:szCs w:val="18"/>
              </w:rPr>
            </w:pPr>
            <w:r w:rsidRPr="00DC0BA1">
              <w:rPr>
                <w:rFonts w:cs="Arial"/>
                <w:sz w:val="18"/>
                <w:szCs w:val="18"/>
              </w:rPr>
              <w:br/>
            </w:r>
          </w:p>
        </w:tc>
        <w:tc>
          <w:tcPr>
            <w:tcW w:w="1491" w:type="dxa"/>
            <w:tcBorders>
              <w:top w:val="single" w:sz="4" w:space="0" w:color="auto"/>
              <w:left w:val="single" w:sz="4" w:space="0" w:color="auto"/>
              <w:bottom w:val="single" w:sz="4" w:space="0" w:color="auto"/>
              <w:right w:val="single" w:sz="4" w:space="0" w:color="auto"/>
            </w:tcBorders>
          </w:tcPr>
          <w:p w14:paraId="1C997B64" w14:textId="77777777" w:rsidR="004E7F8C" w:rsidRPr="00674971" w:rsidRDefault="004E7F8C" w:rsidP="00D40EBD">
            <w:pPr>
              <w:pStyle w:val="ListAlpha"/>
              <w:widowControl w:val="0"/>
              <w:spacing w:before="120" w:after="0" w:line="240" w:lineRule="auto"/>
              <w:rPr>
                <w:rFonts w:ascii="Trebuchet MS" w:hAnsi="Trebuchet MS" w:cs="Arial"/>
                <w:kern w:val="0"/>
                <w:sz w:val="18"/>
                <w:szCs w:val="18"/>
              </w:rPr>
            </w:pPr>
          </w:p>
          <w:p w14:paraId="471F6253" w14:textId="77777777" w:rsidR="004E7F8C" w:rsidRPr="00674971" w:rsidRDefault="004E7F8C" w:rsidP="00D40EBD">
            <w:pPr>
              <w:pStyle w:val="ListAlpha"/>
              <w:widowControl w:val="0"/>
              <w:spacing w:before="120" w:after="0" w:line="240" w:lineRule="auto"/>
              <w:rPr>
                <w:rFonts w:ascii="Trebuchet MS" w:hAnsi="Trebuchet MS" w:cs="Arial"/>
                <w:kern w:val="0"/>
                <w:sz w:val="18"/>
                <w:szCs w:val="18"/>
              </w:rPr>
            </w:pPr>
          </w:p>
          <w:p w14:paraId="1A0BF06F" w14:textId="77777777" w:rsidR="004E7F8C" w:rsidRPr="00674971" w:rsidRDefault="004E7F8C" w:rsidP="00D40EBD">
            <w:pPr>
              <w:pStyle w:val="ListAlpha"/>
              <w:widowControl w:val="0"/>
              <w:spacing w:before="120" w:after="0" w:line="240" w:lineRule="auto"/>
              <w:rPr>
                <w:rFonts w:ascii="Trebuchet MS" w:hAnsi="Trebuchet MS" w:cs="Arial"/>
                <w:kern w:val="0"/>
                <w:sz w:val="18"/>
                <w:szCs w:val="18"/>
              </w:rPr>
            </w:pPr>
          </w:p>
          <w:p w14:paraId="5713837A" w14:textId="77777777" w:rsidR="00E16DC6" w:rsidRPr="00674971" w:rsidRDefault="004E7F8C" w:rsidP="00D40EBD">
            <w:pPr>
              <w:pStyle w:val="ListAlpha"/>
              <w:widowControl w:val="0"/>
              <w:spacing w:before="120" w:after="0" w:line="240" w:lineRule="auto"/>
              <w:rPr>
                <w:rFonts w:ascii="Trebuchet MS" w:hAnsi="Trebuchet MS" w:cs="Arial"/>
                <w:kern w:val="0"/>
                <w:sz w:val="18"/>
                <w:szCs w:val="18"/>
              </w:rPr>
            </w:pPr>
            <w:r w:rsidRPr="00674971">
              <w:rPr>
                <w:rFonts w:ascii="Trebuchet MS" w:hAnsi="Trebuchet MS" w:cs="Arial"/>
                <w:kern w:val="0"/>
                <w:sz w:val="18"/>
                <w:szCs w:val="18"/>
              </w:rPr>
              <w:t>CVL429 - F</w:t>
            </w:r>
          </w:p>
        </w:tc>
        <w:tc>
          <w:tcPr>
            <w:tcW w:w="1491" w:type="dxa"/>
            <w:tcBorders>
              <w:top w:val="single" w:sz="4" w:space="0" w:color="auto"/>
              <w:left w:val="single" w:sz="4" w:space="0" w:color="auto"/>
              <w:bottom w:val="single" w:sz="4" w:space="0" w:color="auto"/>
              <w:right w:val="single" w:sz="4" w:space="0" w:color="auto"/>
            </w:tcBorders>
          </w:tcPr>
          <w:p w14:paraId="22A7BF28" w14:textId="77777777" w:rsidR="00E16DC6" w:rsidRPr="00674971" w:rsidRDefault="00E16DC6" w:rsidP="00D40EBD">
            <w:pPr>
              <w:widowControl w:val="0"/>
              <w:spacing w:before="120"/>
              <w:rPr>
                <w:rFonts w:cs="Arial"/>
              </w:rPr>
            </w:pPr>
          </w:p>
        </w:tc>
        <w:tc>
          <w:tcPr>
            <w:tcW w:w="1491" w:type="dxa"/>
            <w:tcBorders>
              <w:top w:val="single" w:sz="4" w:space="0" w:color="auto"/>
              <w:left w:val="single" w:sz="4" w:space="0" w:color="auto"/>
              <w:bottom w:val="single" w:sz="4" w:space="0" w:color="auto"/>
              <w:right w:val="single" w:sz="4" w:space="0" w:color="auto"/>
            </w:tcBorders>
          </w:tcPr>
          <w:p w14:paraId="185D2139" w14:textId="77777777" w:rsidR="00E16DC6" w:rsidRPr="00674971" w:rsidRDefault="00E16DC6" w:rsidP="00D40EBD">
            <w:pPr>
              <w:widowControl w:val="0"/>
              <w:spacing w:before="120"/>
              <w:rPr>
                <w:rFonts w:cs="Arial"/>
              </w:rPr>
            </w:pPr>
          </w:p>
        </w:tc>
      </w:tr>
      <w:tr w:rsidR="00E16DC6" w:rsidRPr="00674971" w14:paraId="73FBF9EC" w14:textId="77777777" w:rsidTr="00D40EBD">
        <w:trPr>
          <w:trHeight w:val="57"/>
        </w:trPr>
        <w:tc>
          <w:tcPr>
            <w:tcW w:w="595" w:type="dxa"/>
            <w:tcBorders>
              <w:top w:val="single" w:sz="4" w:space="0" w:color="auto"/>
              <w:left w:val="single" w:sz="4" w:space="0" w:color="auto"/>
              <w:bottom w:val="single" w:sz="4" w:space="0" w:color="auto"/>
              <w:right w:val="single" w:sz="4" w:space="0" w:color="auto"/>
            </w:tcBorders>
          </w:tcPr>
          <w:p w14:paraId="1CBFF1A0" w14:textId="77777777" w:rsidR="00E16DC6" w:rsidRPr="00674971" w:rsidRDefault="00E16DC6" w:rsidP="00D40EBD">
            <w:pPr>
              <w:pStyle w:val="Re"/>
              <w:widowControl w:val="0"/>
              <w:numPr>
                <w:ilvl w:val="0"/>
                <w:numId w:val="1"/>
              </w:numPr>
              <w:spacing w:after="0"/>
              <w:jc w:val="left"/>
              <w:rPr>
                <w:rFonts w:cs="Arial"/>
                <w:sz w:val="18"/>
                <w:szCs w:val="18"/>
              </w:rPr>
            </w:pPr>
          </w:p>
        </w:tc>
        <w:tc>
          <w:tcPr>
            <w:tcW w:w="5959" w:type="dxa"/>
            <w:tcBorders>
              <w:top w:val="single" w:sz="4" w:space="0" w:color="auto"/>
              <w:left w:val="single" w:sz="4" w:space="0" w:color="auto"/>
              <w:bottom w:val="single" w:sz="4" w:space="0" w:color="auto"/>
              <w:right w:val="single" w:sz="4" w:space="0" w:color="auto"/>
            </w:tcBorders>
          </w:tcPr>
          <w:p w14:paraId="0AA545B2" w14:textId="77777777" w:rsidR="00CF64A7" w:rsidRPr="0044469F" w:rsidRDefault="00CF64A7" w:rsidP="00D40EBD">
            <w:pPr>
              <w:pStyle w:val="Re"/>
              <w:widowControl w:val="0"/>
              <w:spacing w:after="0"/>
              <w:jc w:val="left"/>
              <w:rPr>
                <w:rFonts w:cs="Arial"/>
                <w:sz w:val="18"/>
                <w:szCs w:val="18"/>
              </w:rPr>
            </w:pPr>
            <w:r w:rsidRPr="0044469F">
              <w:rPr>
                <w:rFonts w:cs="Arial"/>
                <w:sz w:val="18"/>
                <w:szCs w:val="18"/>
              </w:rPr>
              <w:t xml:space="preserve">Write to all redundant employees and include the following </w:t>
            </w:r>
            <w:proofErr w:type="spellStart"/>
            <w:r w:rsidRPr="0044469F">
              <w:rPr>
                <w:rFonts w:cs="Arial"/>
                <w:sz w:val="18"/>
                <w:szCs w:val="18"/>
              </w:rPr>
              <w:t>helpsheets</w:t>
            </w:r>
            <w:proofErr w:type="spellEnd"/>
            <w:r w:rsidRPr="0044469F">
              <w:rPr>
                <w:rFonts w:cs="Arial"/>
                <w:sz w:val="18"/>
                <w:szCs w:val="18"/>
              </w:rPr>
              <w:t xml:space="preserve"> about how employees should make their claim for entitlements online:</w:t>
            </w:r>
          </w:p>
          <w:p w14:paraId="016F647B" w14:textId="77777777" w:rsidR="00CF64A7" w:rsidRPr="0044469F" w:rsidRDefault="00CF64A7" w:rsidP="00D40EBD">
            <w:pPr>
              <w:pStyle w:val="Re"/>
              <w:widowControl w:val="0"/>
              <w:spacing w:after="0"/>
              <w:jc w:val="left"/>
              <w:rPr>
                <w:rFonts w:cs="Arial"/>
                <w:sz w:val="18"/>
                <w:szCs w:val="18"/>
              </w:rPr>
            </w:pPr>
            <w:r w:rsidRPr="0044469F">
              <w:rPr>
                <w:rFonts w:cs="Arial"/>
                <w:sz w:val="18"/>
                <w:szCs w:val="18"/>
              </w:rPr>
              <w:t>Claiming for redundancy and monies owed online – CVL431</w:t>
            </w:r>
          </w:p>
          <w:p w14:paraId="296E799C" w14:textId="77777777" w:rsidR="00CF64A7" w:rsidRPr="0044469F" w:rsidRDefault="00CF64A7" w:rsidP="00D40EBD">
            <w:pPr>
              <w:pStyle w:val="Re"/>
              <w:widowControl w:val="0"/>
              <w:spacing w:after="0"/>
              <w:jc w:val="left"/>
              <w:rPr>
                <w:rFonts w:cs="Arial"/>
                <w:sz w:val="18"/>
                <w:szCs w:val="18"/>
              </w:rPr>
            </w:pPr>
            <w:r w:rsidRPr="0044469F">
              <w:rPr>
                <w:rFonts w:cs="Arial"/>
                <w:sz w:val="18"/>
                <w:szCs w:val="18"/>
              </w:rPr>
              <w:t>RP1 Help for Claimants – CVL431A</w:t>
            </w:r>
          </w:p>
          <w:p w14:paraId="0E3C0E9F" w14:textId="4390CEBD" w:rsidR="00E16DC6" w:rsidRPr="0044469F" w:rsidRDefault="00CF64A7" w:rsidP="00D40EBD">
            <w:pPr>
              <w:pStyle w:val="Re"/>
              <w:widowControl w:val="0"/>
              <w:spacing w:after="0"/>
              <w:jc w:val="left"/>
              <w:rPr>
                <w:rFonts w:cs="Arial"/>
                <w:sz w:val="18"/>
                <w:szCs w:val="18"/>
              </w:rPr>
            </w:pPr>
            <w:r w:rsidRPr="0044469F">
              <w:rPr>
                <w:rFonts w:cs="Arial"/>
                <w:sz w:val="18"/>
                <w:szCs w:val="18"/>
              </w:rPr>
              <w:t>If there are 20 or more employees who will be made redundant from one establishment, complete Form HR1 and forward to Department for Business, Energy &amp; Industrial Strategy (BEIS) and any recognised trade unions immediately on appointment</w:t>
            </w:r>
            <w:r w:rsidR="00C81006" w:rsidRPr="0044469F">
              <w:rPr>
                <w:rFonts w:cs="Arial"/>
                <w:sz w:val="18"/>
                <w:szCs w:val="18"/>
              </w:rPr>
              <w:br/>
            </w:r>
          </w:p>
        </w:tc>
        <w:tc>
          <w:tcPr>
            <w:tcW w:w="1491" w:type="dxa"/>
            <w:tcBorders>
              <w:top w:val="single" w:sz="4" w:space="0" w:color="auto"/>
              <w:left w:val="single" w:sz="4" w:space="0" w:color="auto"/>
              <w:bottom w:val="single" w:sz="4" w:space="0" w:color="auto"/>
              <w:right w:val="single" w:sz="4" w:space="0" w:color="auto"/>
            </w:tcBorders>
          </w:tcPr>
          <w:p w14:paraId="3109AA8A" w14:textId="77777777" w:rsidR="00CF64A7" w:rsidRPr="00674971" w:rsidRDefault="00CF64A7" w:rsidP="00D40EBD">
            <w:pPr>
              <w:pStyle w:val="ListAlpha"/>
              <w:widowControl w:val="0"/>
              <w:spacing w:before="120" w:after="0" w:line="240" w:lineRule="auto"/>
              <w:rPr>
                <w:rFonts w:ascii="Trebuchet MS" w:hAnsi="Trebuchet MS" w:cs="Arial"/>
                <w:kern w:val="0"/>
                <w:sz w:val="18"/>
                <w:szCs w:val="18"/>
              </w:rPr>
            </w:pPr>
            <w:r w:rsidRPr="00674971">
              <w:rPr>
                <w:rFonts w:ascii="Trebuchet MS" w:hAnsi="Trebuchet MS" w:cs="Arial"/>
                <w:kern w:val="0"/>
                <w:sz w:val="18"/>
                <w:szCs w:val="18"/>
              </w:rPr>
              <w:t>CVL430 – L</w:t>
            </w:r>
          </w:p>
          <w:p w14:paraId="5AE037E0" w14:textId="77777777" w:rsidR="00CF64A7" w:rsidRPr="00674971" w:rsidRDefault="00CF64A7" w:rsidP="00D40EBD">
            <w:pPr>
              <w:pStyle w:val="ListAlpha"/>
              <w:widowControl w:val="0"/>
              <w:spacing w:after="0" w:line="240" w:lineRule="auto"/>
              <w:rPr>
                <w:rFonts w:ascii="Trebuchet MS" w:hAnsi="Trebuchet MS" w:cs="Arial"/>
                <w:kern w:val="0"/>
                <w:sz w:val="18"/>
                <w:szCs w:val="18"/>
              </w:rPr>
            </w:pPr>
            <w:r w:rsidRPr="00674971">
              <w:rPr>
                <w:rFonts w:ascii="Trebuchet MS" w:hAnsi="Trebuchet MS" w:cs="Arial"/>
                <w:kern w:val="0"/>
                <w:sz w:val="18"/>
                <w:szCs w:val="18"/>
              </w:rPr>
              <w:t>CVL431 – F</w:t>
            </w:r>
          </w:p>
          <w:p w14:paraId="66CC765C" w14:textId="77777777" w:rsidR="00CF64A7" w:rsidRPr="00674971" w:rsidRDefault="00CF64A7" w:rsidP="00D40EBD">
            <w:pPr>
              <w:pStyle w:val="ListAlpha"/>
              <w:widowControl w:val="0"/>
              <w:spacing w:after="0" w:line="240" w:lineRule="auto"/>
              <w:rPr>
                <w:rFonts w:ascii="Trebuchet MS" w:hAnsi="Trebuchet MS" w:cs="Arial"/>
                <w:kern w:val="0"/>
                <w:sz w:val="18"/>
                <w:szCs w:val="18"/>
              </w:rPr>
            </w:pPr>
            <w:r w:rsidRPr="00674971">
              <w:rPr>
                <w:rFonts w:ascii="Trebuchet MS" w:hAnsi="Trebuchet MS" w:cs="Arial"/>
                <w:kern w:val="0"/>
                <w:sz w:val="18"/>
                <w:szCs w:val="18"/>
              </w:rPr>
              <w:t>CVL431A - F</w:t>
            </w:r>
          </w:p>
          <w:p w14:paraId="4CE591D2" w14:textId="77777777" w:rsidR="00CF64A7" w:rsidRPr="00674971" w:rsidRDefault="00CF64A7" w:rsidP="00D40EBD">
            <w:pPr>
              <w:pStyle w:val="ListAlpha"/>
              <w:widowControl w:val="0"/>
              <w:spacing w:before="120" w:after="0" w:line="240" w:lineRule="auto"/>
              <w:rPr>
                <w:rFonts w:ascii="Trebuchet MS" w:hAnsi="Trebuchet MS" w:cs="Arial"/>
                <w:kern w:val="0"/>
                <w:sz w:val="18"/>
                <w:szCs w:val="18"/>
              </w:rPr>
            </w:pPr>
          </w:p>
          <w:p w14:paraId="1E17FC6F" w14:textId="77777777" w:rsidR="00CF64A7" w:rsidRPr="00674971" w:rsidRDefault="00CF64A7" w:rsidP="00D40EBD">
            <w:pPr>
              <w:pStyle w:val="ListAlpha"/>
              <w:widowControl w:val="0"/>
              <w:spacing w:before="120" w:after="0" w:line="240" w:lineRule="auto"/>
              <w:rPr>
                <w:rFonts w:ascii="Trebuchet MS" w:hAnsi="Trebuchet MS" w:cs="Arial"/>
                <w:kern w:val="0"/>
                <w:sz w:val="18"/>
                <w:szCs w:val="18"/>
              </w:rPr>
            </w:pPr>
          </w:p>
          <w:p w14:paraId="193BEB52" w14:textId="77777777" w:rsidR="00CF64A7" w:rsidRPr="00674971" w:rsidRDefault="00CF64A7" w:rsidP="00D40EBD">
            <w:pPr>
              <w:pStyle w:val="ListAlpha"/>
              <w:widowControl w:val="0"/>
              <w:spacing w:before="120" w:after="0" w:line="240" w:lineRule="auto"/>
              <w:rPr>
                <w:rFonts w:ascii="Trebuchet MS" w:hAnsi="Trebuchet MS" w:cs="Arial"/>
                <w:kern w:val="0"/>
                <w:sz w:val="18"/>
                <w:szCs w:val="18"/>
              </w:rPr>
            </w:pPr>
            <w:r w:rsidRPr="00674971">
              <w:rPr>
                <w:rFonts w:ascii="Trebuchet MS" w:hAnsi="Trebuchet MS" w:cs="Arial"/>
                <w:kern w:val="0"/>
                <w:sz w:val="18"/>
                <w:szCs w:val="18"/>
              </w:rPr>
              <w:t>CVL432 – L</w:t>
            </w:r>
          </w:p>
          <w:p w14:paraId="2ABF56B9" w14:textId="77777777" w:rsidR="00E16DC6" w:rsidRPr="00674971" w:rsidRDefault="00CF64A7" w:rsidP="00D40EBD">
            <w:pPr>
              <w:pStyle w:val="ListAlpha"/>
              <w:widowControl w:val="0"/>
              <w:spacing w:after="0" w:line="240" w:lineRule="auto"/>
              <w:rPr>
                <w:rFonts w:ascii="Trebuchet MS" w:hAnsi="Trebuchet MS" w:cs="Arial"/>
                <w:kern w:val="0"/>
                <w:sz w:val="18"/>
                <w:szCs w:val="18"/>
              </w:rPr>
            </w:pPr>
            <w:r w:rsidRPr="00674971">
              <w:rPr>
                <w:rFonts w:ascii="Trebuchet MS" w:hAnsi="Trebuchet MS" w:cs="Arial"/>
                <w:kern w:val="0"/>
                <w:sz w:val="18"/>
                <w:szCs w:val="18"/>
              </w:rPr>
              <w:t>CVL433 - F</w:t>
            </w:r>
          </w:p>
        </w:tc>
        <w:tc>
          <w:tcPr>
            <w:tcW w:w="1491" w:type="dxa"/>
            <w:tcBorders>
              <w:top w:val="single" w:sz="4" w:space="0" w:color="auto"/>
              <w:left w:val="single" w:sz="4" w:space="0" w:color="auto"/>
              <w:bottom w:val="single" w:sz="4" w:space="0" w:color="auto"/>
              <w:right w:val="single" w:sz="4" w:space="0" w:color="auto"/>
            </w:tcBorders>
          </w:tcPr>
          <w:p w14:paraId="096EB7F3" w14:textId="77777777" w:rsidR="00E16DC6" w:rsidRPr="00674971" w:rsidRDefault="00E16DC6" w:rsidP="00D40EBD">
            <w:pPr>
              <w:widowControl w:val="0"/>
              <w:spacing w:before="120"/>
              <w:rPr>
                <w:rFonts w:cs="Arial"/>
              </w:rPr>
            </w:pPr>
          </w:p>
        </w:tc>
        <w:tc>
          <w:tcPr>
            <w:tcW w:w="1491" w:type="dxa"/>
            <w:tcBorders>
              <w:top w:val="single" w:sz="4" w:space="0" w:color="auto"/>
              <w:left w:val="single" w:sz="4" w:space="0" w:color="auto"/>
              <w:bottom w:val="single" w:sz="4" w:space="0" w:color="auto"/>
              <w:right w:val="single" w:sz="4" w:space="0" w:color="auto"/>
            </w:tcBorders>
          </w:tcPr>
          <w:p w14:paraId="7793965A" w14:textId="77777777" w:rsidR="00E16DC6" w:rsidRPr="00674971" w:rsidRDefault="00E16DC6" w:rsidP="00D40EBD">
            <w:pPr>
              <w:widowControl w:val="0"/>
              <w:spacing w:before="120"/>
              <w:rPr>
                <w:rFonts w:cs="Arial"/>
              </w:rPr>
            </w:pPr>
          </w:p>
        </w:tc>
      </w:tr>
      <w:tr w:rsidR="008B7FB8" w:rsidRPr="00674971" w14:paraId="342703E2" w14:textId="77777777" w:rsidTr="00D40EBD">
        <w:trPr>
          <w:trHeight w:val="57"/>
        </w:trPr>
        <w:tc>
          <w:tcPr>
            <w:tcW w:w="595" w:type="dxa"/>
            <w:tcBorders>
              <w:top w:val="single" w:sz="4" w:space="0" w:color="auto"/>
              <w:left w:val="single" w:sz="4" w:space="0" w:color="auto"/>
              <w:bottom w:val="single" w:sz="4" w:space="0" w:color="auto"/>
              <w:right w:val="single" w:sz="4" w:space="0" w:color="auto"/>
            </w:tcBorders>
            <w:shd w:val="clear" w:color="auto" w:fill="92D050"/>
          </w:tcPr>
          <w:p w14:paraId="24AFBD0F" w14:textId="77777777" w:rsidR="008B7FB8" w:rsidRPr="00674971" w:rsidRDefault="008B7FB8" w:rsidP="00D40EBD">
            <w:pPr>
              <w:pStyle w:val="Re"/>
              <w:widowControl w:val="0"/>
              <w:spacing w:before="80" w:after="0"/>
              <w:jc w:val="left"/>
              <w:rPr>
                <w:rFonts w:cs="Arial"/>
                <w:bCs/>
                <w:sz w:val="18"/>
                <w:szCs w:val="18"/>
              </w:rPr>
            </w:pPr>
          </w:p>
        </w:tc>
        <w:tc>
          <w:tcPr>
            <w:tcW w:w="5959" w:type="dxa"/>
            <w:tcBorders>
              <w:top w:val="single" w:sz="4" w:space="0" w:color="auto"/>
              <w:left w:val="single" w:sz="4" w:space="0" w:color="auto"/>
              <w:bottom w:val="single" w:sz="4" w:space="0" w:color="auto"/>
              <w:right w:val="single" w:sz="4" w:space="0" w:color="auto"/>
            </w:tcBorders>
            <w:shd w:val="clear" w:color="auto" w:fill="92D050"/>
          </w:tcPr>
          <w:p w14:paraId="04F4B8B4" w14:textId="77777777" w:rsidR="008B7FB8" w:rsidRPr="00674971" w:rsidRDefault="003F13E7" w:rsidP="00D40EBD">
            <w:pPr>
              <w:pStyle w:val="Re"/>
              <w:widowControl w:val="0"/>
              <w:spacing w:before="80" w:after="0"/>
              <w:jc w:val="left"/>
              <w:rPr>
                <w:rFonts w:cs="Arial"/>
                <w:b/>
                <w:bCs/>
                <w:sz w:val="18"/>
                <w:szCs w:val="18"/>
              </w:rPr>
            </w:pPr>
            <w:r w:rsidRPr="00674971">
              <w:rPr>
                <w:rFonts w:cs="Arial"/>
                <w:b/>
                <w:bCs/>
                <w:sz w:val="18"/>
                <w:szCs w:val="18"/>
              </w:rPr>
              <w:t>Debtors</w:t>
            </w:r>
          </w:p>
        </w:tc>
        <w:tc>
          <w:tcPr>
            <w:tcW w:w="1491" w:type="dxa"/>
            <w:tcBorders>
              <w:top w:val="single" w:sz="4" w:space="0" w:color="auto"/>
              <w:left w:val="single" w:sz="4" w:space="0" w:color="auto"/>
              <w:bottom w:val="single" w:sz="4" w:space="0" w:color="auto"/>
              <w:right w:val="single" w:sz="4" w:space="0" w:color="auto"/>
            </w:tcBorders>
            <w:shd w:val="clear" w:color="auto" w:fill="92D050"/>
          </w:tcPr>
          <w:p w14:paraId="3B5E731C" w14:textId="77777777" w:rsidR="008B7FB8" w:rsidRPr="00674971" w:rsidRDefault="008B7FB8" w:rsidP="00D40EBD">
            <w:pPr>
              <w:pStyle w:val="Heading5"/>
              <w:keepNext w:val="0"/>
              <w:widowControl w:val="0"/>
              <w:spacing w:before="80"/>
              <w:jc w:val="left"/>
              <w:rPr>
                <w:rFonts w:cs="Arial"/>
                <w:b w:val="0"/>
                <w:bCs w:val="0"/>
                <w:sz w:val="18"/>
                <w:szCs w:val="18"/>
              </w:rPr>
            </w:pPr>
          </w:p>
        </w:tc>
        <w:tc>
          <w:tcPr>
            <w:tcW w:w="1491" w:type="dxa"/>
            <w:tcBorders>
              <w:top w:val="single" w:sz="4" w:space="0" w:color="auto"/>
              <w:left w:val="single" w:sz="4" w:space="0" w:color="auto"/>
              <w:bottom w:val="single" w:sz="4" w:space="0" w:color="auto"/>
              <w:right w:val="single" w:sz="4" w:space="0" w:color="auto"/>
            </w:tcBorders>
            <w:shd w:val="clear" w:color="auto" w:fill="92D050"/>
          </w:tcPr>
          <w:p w14:paraId="3172C8F9" w14:textId="77777777" w:rsidR="008B7FB8" w:rsidRPr="00674971" w:rsidRDefault="008B7FB8" w:rsidP="00D40EBD">
            <w:pPr>
              <w:widowControl w:val="0"/>
              <w:spacing w:before="80"/>
              <w:rPr>
                <w:rFonts w:cs="Arial"/>
              </w:rPr>
            </w:pPr>
          </w:p>
        </w:tc>
        <w:tc>
          <w:tcPr>
            <w:tcW w:w="1491" w:type="dxa"/>
            <w:tcBorders>
              <w:top w:val="single" w:sz="4" w:space="0" w:color="auto"/>
              <w:left w:val="single" w:sz="4" w:space="0" w:color="auto"/>
              <w:bottom w:val="single" w:sz="4" w:space="0" w:color="auto"/>
              <w:right w:val="single" w:sz="4" w:space="0" w:color="auto"/>
            </w:tcBorders>
            <w:shd w:val="clear" w:color="auto" w:fill="92D050"/>
          </w:tcPr>
          <w:p w14:paraId="1B94BD18" w14:textId="77777777" w:rsidR="008B7FB8" w:rsidRPr="00674971" w:rsidRDefault="008B7FB8" w:rsidP="00D40EBD">
            <w:pPr>
              <w:widowControl w:val="0"/>
              <w:spacing w:before="80"/>
              <w:rPr>
                <w:rFonts w:cs="Arial"/>
              </w:rPr>
            </w:pPr>
          </w:p>
        </w:tc>
      </w:tr>
      <w:tr w:rsidR="003F13E7" w:rsidRPr="00674971" w14:paraId="61B6B866" w14:textId="77777777" w:rsidTr="00D40EBD">
        <w:trPr>
          <w:trHeight w:val="57"/>
        </w:trPr>
        <w:tc>
          <w:tcPr>
            <w:tcW w:w="595" w:type="dxa"/>
            <w:tcBorders>
              <w:top w:val="single" w:sz="4" w:space="0" w:color="auto"/>
              <w:left w:val="single" w:sz="4" w:space="0" w:color="auto"/>
              <w:bottom w:val="single" w:sz="4" w:space="0" w:color="auto"/>
              <w:right w:val="single" w:sz="4" w:space="0" w:color="auto"/>
            </w:tcBorders>
          </w:tcPr>
          <w:p w14:paraId="57CCB77D" w14:textId="77777777" w:rsidR="003F13E7" w:rsidRPr="00674971" w:rsidRDefault="003F13E7" w:rsidP="00D40EBD">
            <w:pPr>
              <w:pStyle w:val="Re"/>
              <w:widowControl w:val="0"/>
              <w:numPr>
                <w:ilvl w:val="0"/>
                <w:numId w:val="1"/>
              </w:numPr>
              <w:spacing w:after="0"/>
              <w:jc w:val="left"/>
              <w:rPr>
                <w:rFonts w:cs="Arial"/>
                <w:sz w:val="18"/>
                <w:szCs w:val="18"/>
              </w:rPr>
            </w:pPr>
          </w:p>
        </w:tc>
        <w:tc>
          <w:tcPr>
            <w:tcW w:w="5959" w:type="dxa"/>
            <w:tcBorders>
              <w:top w:val="single" w:sz="4" w:space="0" w:color="auto"/>
              <w:left w:val="single" w:sz="4" w:space="0" w:color="auto"/>
              <w:bottom w:val="single" w:sz="4" w:space="0" w:color="auto"/>
              <w:right w:val="single" w:sz="4" w:space="0" w:color="auto"/>
            </w:tcBorders>
          </w:tcPr>
          <w:p w14:paraId="63A80DB3" w14:textId="77777777" w:rsidR="003F13E7" w:rsidRPr="00674971" w:rsidRDefault="003F13E7" w:rsidP="00D40EBD">
            <w:pPr>
              <w:widowControl w:val="0"/>
              <w:spacing w:before="120"/>
            </w:pPr>
            <w:r w:rsidRPr="00674971">
              <w:t>If not already done, obtain a complete list of debtors together with supporting documentation (</w:t>
            </w:r>
            <w:proofErr w:type="gramStart"/>
            <w:r w:rsidRPr="00674971">
              <w:t>i.e.</w:t>
            </w:r>
            <w:proofErr w:type="gramEnd"/>
            <w:r w:rsidRPr="00674971">
              <w:t xml:space="preserve"> delivery notes, etc.).  Enter balances on IPS (or equivalent system)</w:t>
            </w:r>
            <w:r w:rsidR="00C81006" w:rsidRPr="00674971">
              <w:br/>
            </w:r>
          </w:p>
        </w:tc>
        <w:tc>
          <w:tcPr>
            <w:tcW w:w="1491" w:type="dxa"/>
            <w:tcBorders>
              <w:top w:val="single" w:sz="4" w:space="0" w:color="auto"/>
              <w:left w:val="single" w:sz="4" w:space="0" w:color="auto"/>
              <w:bottom w:val="single" w:sz="4" w:space="0" w:color="auto"/>
              <w:right w:val="single" w:sz="4" w:space="0" w:color="auto"/>
            </w:tcBorders>
          </w:tcPr>
          <w:p w14:paraId="41227D52" w14:textId="77777777" w:rsidR="003F13E7" w:rsidRPr="00674971" w:rsidRDefault="003F13E7" w:rsidP="00D40EBD">
            <w:pPr>
              <w:pStyle w:val="Heading5"/>
              <w:keepNext w:val="0"/>
              <w:widowControl w:val="0"/>
              <w:spacing w:before="120"/>
              <w:jc w:val="left"/>
              <w:rPr>
                <w:rFonts w:cs="Arial"/>
                <w:b w:val="0"/>
                <w:bCs w:val="0"/>
                <w:sz w:val="18"/>
                <w:szCs w:val="18"/>
              </w:rPr>
            </w:pPr>
          </w:p>
        </w:tc>
        <w:tc>
          <w:tcPr>
            <w:tcW w:w="1491" w:type="dxa"/>
            <w:tcBorders>
              <w:top w:val="single" w:sz="4" w:space="0" w:color="auto"/>
              <w:left w:val="single" w:sz="4" w:space="0" w:color="auto"/>
              <w:bottom w:val="single" w:sz="4" w:space="0" w:color="auto"/>
              <w:right w:val="single" w:sz="4" w:space="0" w:color="auto"/>
            </w:tcBorders>
          </w:tcPr>
          <w:p w14:paraId="632E7ED7" w14:textId="77777777" w:rsidR="003F13E7" w:rsidRPr="00674971" w:rsidRDefault="003F13E7" w:rsidP="00D40EBD">
            <w:pPr>
              <w:widowControl w:val="0"/>
              <w:spacing w:before="120"/>
              <w:rPr>
                <w:rFonts w:cs="Arial"/>
              </w:rPr>
            </w:pPr>
          </w:p>
        </w:tc>
        <w:tc>
          <w:tcPr>
            <w:tcW w:w="1491" w:type="dxa"/>
            <w:tcBorders>
              <w:top w:val="single" w:sz="4" w:space="0" w:color="auto"/>
              <w:left w:val="single" w:sz="4" w:space="0" w:color="auto"/>
              <w:bottom w:val="single" w:sz="4" w:space="0" w:color="auto"/>
              <w:right w:val="single" w:sz="4" w:space="0" w:color="auto"/>
            </w:tcBorders>
          </w:tcPr>
          <w:p w14:paraId="09C4E5F6" w14:textId="77777777" w:rsidR="003F13E7" w:rsidRPr="00674971" w:rsidRDefault="003F13E7" w:rsidP="00D40EBD">
            <w:pPr>
              <w:widowControl w:val="0"/>
              <w:spacing w:before="120"/>
              <w:rPr>
                <w:rFonts w:cs="Arial"/>
              </w:rPr>
            </w:pPr>
          </w:p>
        </w:tc>
      </w:tr>
      <w:tr w:rsidR="003F13E7" w:rsidRPr="00674971" w14:paraId="56089FD0" w14:textId="77777777" w:rsidTr="00D40EBD">
        <w:trPr>
          <w:trHeight w:val="57"/>
        </w:trPr>
        <w:tc>
          <w:tcPr>
            <w:tcW w:w="595" w:type="dxa"/>
            <w:tcBorders>
              <w:top w:val="single" w:sz="4" w:space="0" w:color="auto"/>
              <w:left w:val="single" w:sz="4" w:space="0" w:color="auto"/>
              <w:bottom w:val="single" w:sz="4" w:space="0" w:color="auto"/>
              <w:right w:val="single" w:sz="4" w:space="0" w:color="auto"/>
            </w:tcBorders>
          </w:tcPr>
          <w:p w14:paraId="39CD1D70" w14:textId="77777777" w:rsidR="003F13E7" w:rsidRPr="00674971" w:rsidRDefault="003F13E7" w:rsidP="00D40EBD">
            <w:pPr>
              <w:pStyle w:val="BodyText"/>
              <w:widowControl w:val="0"/>
              <w:numPr>
                <w:ilvl w:val="0"/>
                <w:numId w:val="1"/>
              </w:numPr>
              <w:spacing w:before="120" w:after="0"/>
              <w:jc w:val="left"/>
              <w:rPr>
                <w:rFonts w:cs="Arial"/>
                <w:sz w:val="18"/>
                <w:szCs w:val="18"/>
              </w:rPr>
            </w:pPr>
          </w:p>
        </w:tc>
        <w:tc>
          <w:tcPr>
            <w:tcW w:w="5959" w:type="dxa"/>
            <w:tcBorders>
              <w:top w:val="single" w:sz="4" w:space="0" w:color="auto"/>
              <w:left w:val="single" w:sz="4" w:space="0" w:color="auto"/>
              <w:bottom w:val="single" w:sz="4" w:space="0" w:color="auto"/>
              <w:right w:val="single" w:sz="4" w:space="0" w:color="auto"/>
            </w:tcBorders>
          </w:tcPr>
          <w:p w14:paraId="0CEF193F" w14:textId="77777777" w:rsidR="003F13E7" w:rsidRPr="00674971" w:rsidRDefault="003F13E7" w:rsidP="00D40EBD">
            <w:pPr>
              <w:widowControl w:val="0"/>
              <w:spacing w:before="120"/>
            </w:pPr>
            <w:r w:rsidRPr="00674971">
              <w:t>Establish if the debts are covered by a fixed charge or assignment.  Seek legal advice on the validity of charge where appropriate.  Obtain authority to collect the debts and agree the basis of the liquidator’s fees with the chargeholder</w:t>
            </w:r>
            <w:r w:rsidR="00C81006" w:rsidRPr="00674971">
              <w:br/>
            </w:r>
          </w:p>
        </w:tc>
        <w:tc>
          <w:tcPr>
            <w:tcW w:w="1491" w:type="dxa"/>
            <w:tcBorders>
              <w:top w:val="single" w:sz="4" w:space="0" w:color="auto"/>
              <w:left w:val="single" w:sz="4" w:space="0" w:color="auto"/>
              <w:bottom w:val="single" w:sz="4" w:space="0" w:color="auto"/>
              <w:right w:val="single" w:sz="4" w:space="0" w:color="auto"/>
            </w:tcBorders>
          </w:tcPr>
          <w:p w14:paraId="4BA84B45" w14:textId="77777777" w:rsidR="003F13E7" w:rsidRPr="00674971" w:rsidRDefault="003F13E7" w:rsidP="00D40EBD">
            <w:pPr>
              <w:widowControl w:val="0"/>
              <w:spacing w:before="120"/>
              <w:rPr>
                <w:rFonts w:cs="Arial"/>
              </w:rPr>
            </w:pPr>
          </w:p>
        </w:tc>
        <w:tc>
          <w:tcPr>
            <w:tcW w:w="1491" w:type="dxa"/>
            <w:tcBorders>
              <w:top w:val="single" w:sz="4" w:space="0" w:color="auto"/>
              <w:left w:val="single" w:sz="4" w:space="0" w:color="auto"/>
              <w:bottom w:val="single" w:sz="4" w:space="0" w:color="auto"/>
              <w:right w:val="single" w:sz="4" w:space="0" w:color="auto"/>
            </w:tcBorders>
          </w:tcPr>
          <w:p w14:paraId="125C778D" w14:textId="77777777" w:rsidR="003F13E7" w:rsidRPr="00674971" w:rsidRDefault="003F13E7" w:rsidP="00D40EBD">
            <w:pPr>
              <w:widowControl w:val="0"/>
              <w:spacing w:before="120"/>
              <w:rPr>
                <w:rFonts w:cs="Arial"/>
                <w:bCs/>
              </w:rPr>
            </w:pPr>
            <w:r w:rsidRPr="00674971">
              <w:rPr>
                <w:rFonts w:cs="Arial"/>
                <w:bCs/>
              </w:rPr>
              <w:t>R18.20</w:t>
            </w:r>
          </w:p>
          <w:p w14:paraId="00631BC4" w14:textId="77777777" w:rsidR="003F13E7" w:rsidRPr="00674971" w:rsidRDefault="003F13E7" w:rsidP="00D40EBD">
            <w:pPr>
              <w:widowControl w:val="0"/>
              <w:spacing w:before="120"/>
              <w:rPr>
                <w:rFonts w:cs="Arial"/>
              </w:rPr>
            </w:pPr>
            <w:r w:rsidRPr="00674971">
              <w:rPr>
                <w:rFonts w:cs="Arial"/>
                <w:bCs/>
              </w:rPr>
              <w:t>R18.38</w:t>
            </w:r>
          </w:p>
        </w:tc>
        <w:tc>
          <w:tcPr>
            <w:tcW w:w="1491" w:type="dxa"/>
            <w:tcBorders>
              <w:top w:val="single" w:sz="4" w:space="0" w:color="auto"/>
              <w:left w:val="single" w:sz="4" w:space="0" w:color="auto"/>
              <w:bottom w:val="single" w:sz="4" w:space="0" w:color="auto"/>
              <w:right w:val="single" w:sz="4" w:space="0" w:color="auto"/>
            </w:tcBorders>
          </w:tcPr>
          <w:p w14:paraId="752CE2E0" w14:textId="77777777" w:rsidR="003F13E7" w:rsidRPr="00674971" w:rsidRDefault="003F13E7" w:rsidP="00D40EBD">
            <w:pPr>
              <w:widowControl w:val="0"/>
              <w:spacing w:before="120"/>
              <w:rPr>
                <w:rFonts w:cs="Arial"/>
              </w:rPr>
            </w:pPr>
          </w:p>
        </w:tc>
      </w:tr>
      <w:tr w:rsidR="003F13E7" w:rsidRPr="00674971" w14:paraId="02F05F7D" w14:textId="77777777" w:rsidTr="00D40EBD">
        <w:trPr>
          <w:trHeight w:val="57"/>
        </w:trPr>
        <w:tc>
          <w:tcPr>
            <w:tcW w:w="595" w:type="dxa"/>
            <w:tcBorders>
              <w:top w:val="single" w:sz="4" w:space="0" w:color="auto"/>
              <w:left w:val="single" w:sz="4" w:space="0" w:color="auto"/>
              <w:bottom w:val="single" w:sz="4" w:space="0" w:color="auto"/>
              <w:right w:val="single" w:sz="4" w:space="0" w:color="auto"/>
            </w:tcBorders>
          </w:tcPr>
          <w:p w14:paraId="23E7E121" w14:textId="77777777" w:rsidR="003F13E7" w:rsidRPr="00674971" w:rsidRDefault="003F13E7" w:rsidP="00D40EBD">
            <w:pPr>
              <w:pStyle w:val="BodyText"/>
              <w:widowControl w:val="0"/>
              <w:numPr>
                <w:ilvl w:val="0"/>
                <w:numId w:val="1"/>
              </w:numPr>
              <w:spacing w:before="120" w:after="0"/>
              <w:jc w:val="left"/>
              <w:rPr>
                <w:rFonts w:cs="Arial"/>
                <w:sz w:val="18"/>
                <w:szCs w:val="18"/>
              </w:rPr>
            </w:pPr>
          </w:p>
        </w:tc>
        <w:tc>
          <w:tcPr>
            <w:tcW w:w="5959" w:type="dxa"/>
            <w:tcBorders>
              <w:top w:val="single" w:sz="4" w:space="0" w:color="auto"/>
              <w:left w:val="single" w:sz="4" w:space="0" w:color="auto"/>
              <w:bottom w:val="single" w:sz="4" w:space="0" w:color="auto"/>
              <w:right w:val="single" w:sz="4" w:space="0" w:color="auto"/>
            </w:tcBorders>
          </w:tcPr>
          <w:p w14:paraId="11B47E6A" w14:textId="5F746D44" w:rsidR="003F13E7" w:rsidRPr="00674971" w:rsidRDefault="003F13E7" w:rsidP="00D40EBD">
            <w:pPr>
              <w:widowControl w:val="0"/>
              <w:spacing w:before="120"/>
            </w:pPr>
            <w:r w:rsidRPr="00674971">
              <w:t>Write to debtors requesting settlement of all outstanding amounts</w:t>
            </w:r>
          </w:p>
        </w:tc>
        <w:tc>
          <w:tcPr>
            <w:tcW w:w="1491" w:type="dxa"/>
            <w:tcBorders>
              <w:top w:val="single" w:sz="4" w:space="0" w:color="auto"/>
              <w:left w:val="single" w:sz="4" w:space="0" w:color="auto"/>
              <w:bottom w:val="single" w:sz="4" w:space="0" w:color="auto"/>
              <w:right w:val="single" w:sz="4" w:space="0" w:color="auto"/>
            </w:tcBorders>
          </w:tcPr>
          <w:p w14:paraId="546270AA" w14:textId="16FBA9F2" w:rsidR="003F13E7" w:rsidRPr="00674971" w:rsidRDefault="003F13E7" w:rsidP="00D40EBD">
            <w:pPr>
              <w:widowControl w:val="0"/>
              <w:spacing w:before="120"/>
              <w:rPr>
                <w:rFonts w:cs="Arial"/>
              </w:rPr>
            </w:pPr>
            <w:r w:rsidRPr="00674971">
              <w:rPr>
                <w:rFonts w:cs="Arial"/>
              </w:rPr>
              <w:t>CVL436 – L</w:t>
            </w:r>
            <w:r w:rsidR="00D40EBD">
              <w:rPr>
                <w:rFonts w:cs="Arial"/>
              </w:rPr>
              <w:br/>
            </w:r>
          </w:p>
        </w:tc>
        <w:tc>
          <w:tcPr>
            <w:tcW w:w="1491" w:type="dxa"/>
            <w:tcBorders>
              <w:top w:val="single" w:sz="4" w:space="0" w:color="auto"/>
              <w:left w:val="single" w:sz="4" w:space="0" w:color="auto"/>
              <w:bottom w:val="single" w:sz="4" w:space="0" w:color="auto"/>
              <w:right w:val="single" w:sz="4" w:space="0" w:color="auto"/>
            </w:tcBorders>
          </w:tcPr>
          <w:p w14:paraId="5F890086" w14:textId="77777777" w:rsidR="003F13E7" w:rsidRPr="00674971" w:rsidRDefault="003F13E7" w:rsidP="00D40EBD">
            <w:pPr>
              <w:widowControl w:val="0"/>
              <w:spacing w:before="120"/>
              <w:rPr>
                <w:rFonts w:cs="Arial"/>
              </w:rPr>
            </w:pPr>
          </w:p>
        </w:tc>
        <w:tc>
          <w:tcPr>
            <w:tcW w:w="1491" w:type="dxa"/>
            <w:tcBorders>
              <w:top w:val="single" w:sz="4" w:space="0" w:color="auto"/>
              <w:left w:val="single" w:sz="4" w:space="0" w:color="auto"/>
              <w:bottom w:val="single" w:sz="4" w:space="0" w:color="auto"/>
              <w:right w:val="single" w:sz="4" w:space="0" w:color="auto"/>
            </w:tcBorders>
          </w:tcPr>
          <w:p w14:paraId="25E5FB8F" w14:textId="77777777" w:rsidR="003F13E7" w:rsidRPr="00674971" w:rsidRDefault="003F13E7" w:rsidP="00D40EBD">
            <w:pPr>
              <w:widowControl w:val="0"/>
              <w:spacing w:before="120"/>
              <w:rPr>
                <w:rFonts w:cs="Arial"/>
              </w:rPr>
            </w:pPr>
          </w:p>
        </w:tc>
      </w:tr>
      <w:tr w:rsidR="00E16DC6" w:rsidRPr="00674971" w14:paraId="7313802F" w14:textId="77777777" w:rsidTr="00D40EBD">
        <w:trPr>
          <w:trHeight w:val="57"/>
        </w:trPr>
        <w:tc>
          <w:tcPr>
            <w:tcW w:w="595" w:type="dxa"/>
            <w:tcBorders>
              <w:top w:val="single" w:sz="4" w:space="0" w:color="auto"/>
              <w:left w:val="single" w:sz="4" w:space="0" w:color="auto"/>
              <w:bottom w:val="single" w:sz="4" w:space="0" w:color="auto"/>
              <w:right w:val="single" w:sz="4" w:space="0" w:color="auto"/>
            </w:tcBorders>
            <w:shd w:val="clear" w:color="auto" w:fill="92D050"/>
          </w:tcPr>
          <w:p w14:paraId="5A8BFD46" w14:textId="77777777" w:rsidR="00E16DC6" w:rsidRPr="00674971" w:rsidRDefault="00E16DC6" w:rsidP="00D40EBD">
            <w:pPr>
              <w:pStyle w:val="Re"/>
              <w:widowControl w:val="0"/>
              <w:spacing w:before="80" w:after="0"/>
              <w:jc w:val="left"/>
              <w:rPr>
                <w:rFonts w:cs="Arial"/>
                <w:bCs/>
                <w:sz w:val="18"/>
                <w:szCs w:val="18"/>
              </w:rPr>
            </w:pPr>
          </w:p>
        </w:tc>
        <w:tc>
          <w:tcPr>
            <w:tcW w:w="5959" w:type="dxa"/>
            <w:tcBorders>
              <w:top w:val="single" w:sz="4" w:space="0" w:color="auto"/>
              <w:left w:val="single" w:sz="4" w:space="0" w:color="auto"/>
              <w:bottom w:val="single" w:sz="4" w:space="0" w:color="auto"/>
              <w:right w:val="single" w:sz="4" w:space="0" w:color="auto"/>
            </w:tcBorders>
            <w:shd w:val="clear" w:color="auto" w:fill="92D050"/>
          </w:tcPr>
          <w:p w14:paraId="47804F7B" w14:textId="77777777" w:rsidR="00E16DC6" w:rsidRPr="00674971" w:rsidRDefault="003F13E7" w:rsidP="00D40EBD">
            <w:pPr>
              <w:pStyle w:val="Re"/>
              <w:widowControl w:val="0"/>
              <w:spacing w:before="80" w:after="0"/>
              <w:jc w:val="left"/>
              <w:rPr>
                <w:rFonts w:cs="Arial"/>
                <w:b/>
                <w:bCs/>
                <w:sz w:val="18"/>
                <w:szCs w:val="18"/>
              </w:rPr>
            </w:pPr>
            <w:r w:rsidRPr="00674971">
              <w:rPr>
                <w:rFonts w:cs="Arial"/>
                <w:b/>
                <w:bCs/>
                <w:sz w:val="18"/>
                <w:szCs w:val="18"/>
              </w:rPr>
              <w:t>Tax and VAT</w:t>
            </w:r>
          </w:p>
        </w:tc>
        <w:tc>
          <w:tcPr>
            <w:tcW w:w="1491" w:type="dxa"/>
            <w:tcBorders>
              <w:top w:val="single" w:sz="4" w:space="0" w:color="auto"/>
              <w:left w:val="single" w:sz="4" w:space="0" w:color="auto"/>
              <w:bottom w:val="single" w:sz="4" w:space="0" w:color="auto"/>
              <w:right w:val="single" w:sz="4" w:space="0" w:color="auto"/>
            </w:tcBorders>
            <w:shd w:val="clear" w:color="auto" w:fill="92D050"/>
          </w:tcPr>
          <w:p w14:paraId="2076057E" w14:textId="77777777" w:rsidR="00E16DC6" w:rsidRPr="00674971" w:rsidRDefault="00E16DC6" w:rsidP="00D40EBD">
            <w:pPr>
              <w:pStyle w:val="Heading5"/>
              <w:keepNext w:val="0"/>
              <w:widowControl w:val="0"/>
              <w:spacing w:before="80"/>
              <w:jc w:val="left"/>
              <w:rPr>
                <w:rFonts w:cs="Arial"/>
                <w:b w:val="0"/>
                <w:bCs w:val="0"/>
                <w:sz w:val="18"/>
                <w:szCs w:val="18"/>
              </w:rPr>
            </w:pPr>
          </w:p>
        </w:tc>
        <w:tc>
          <w:tcPr>
            <w:tcW w:w="1491" w:type="dxa"/>
            <w:tcBorders>
              <w:top w:val="single" w:sz="4" w:space="0" w:color="auto"/>
              <w:left w:val="single" w:sz="4" w:space="0" w:color="auto"/>
              <w:bottom w:val="single" w:sz="4" w:space="0" w:color="auto"/>
              <w:right w:val="single" w:sz="4" w:space="0" w:color="auto"/>
            </w:tcBorders>
            <w:shd w:val="clear" w:color="auto" w:fill="92D050"/>
          </w:tcPr>
          <w:p w14:paraId="6ABD6426" w14:textId="77777777" w:rsidR="00E16DC6" w:rsidRPr="00674971" w:rsidRDefault="00E16DC6" w:rsidP="00D40EBD">
            <w:pPr>
              <w:widowControl w:val="0"/>
              <w:spacing w:before="80"/>
              <w:rPr>
                <w:rFonts w:cs="Arial"/>
              </w:rPr>
            </w:pPr>
          </w:p>
        </w:tc>
        <w:tc>
          <w:tcPr>
            <w:tcW w:w="1491" w:type="dxa"/>
            <w:tcBorders>
              <w:top w:val="single" w:sz="4" w:space="0" w:color="auto"/>
              <w:left w:val="single" w:sz="4" w:space="0" w:color="auto"/>
              <w:bottom w:val="single" w:sz="4" w:space="0" w:color="auto"/>
              <w:right w:val="single" w:sz="4" w:space="0" w:color="auto"/>
            </w:tcBorders>
            <w:shd w:val="clear" w:color="auto" w:fill="92D050"/>
          </w:tcPr>
          <w:p w14:paraId="7EB7FA8A" w14:textId="77777777" w:rsidR="00E16DC6" w:rsidRPr="00674971" w:rsidRDefault="00E16DC6" w:rsidP="00D40EBD">
            <w:pPr>
              <w:widowControl w:val="0"/>
              <w:spacing w:before="80"/>
              <w:rPr>
                <w:rFonts w:cs="Arial"/>
              </w:rPr>
            </w:pPr>
          </w:p>
        </w:tc>
      </w:tr>
      <w:tr w:rsidR="009C3ED1" w:rsidRPr="00674971" w14:paraId="6D7FE7AC" w14:textId="77777777" w:rsidTr="00D40EBD">
        <w:trPr>
          <w:trHeight w:val="57"/>
        </w:trPr>
        <w:tc>
          <w:tcPr>
            <w:tcW w:w="595" w:type="dxa"/>
            <w:tcBorders>
              <w:top w:val="single" w:sz="4" w:space="0" w:color="auto"/>
              <w:left w:val="single" w:sz="4" w:space="0" w:color="auto"/>
              <w:bottom w:val="single" w:sz="4" w:space="0" w:color="auto"/>
              <w:right w:val="single" w:sz="4" w:space="0" w:color="auto"/>
            </w:tcBorders>
          </w:tcPr>
          <w:p w14:paraId="4E29753F" w14:textId="77777777" w:rsidR="009C3ED1" w:rsidRPr="00674971" w:rsidRDefault="009C3ED1" w:rsidP="00D40EBD">
            <w:pPr>
              <w:pStyle w:val="Re"/>
              <w:widowControl w:val="0"/>
              <w:numPr>
                <w:ilvl w:val="0"/>
                <w:numId w:val="1"/>
              </w:numPr>
              <w:spacing w:after="0"/>
              <w:jc w:val="left"/>
              <w:rPr>
                <w:rFonts w:cs="Arial"/>
                <w:sz w:val="18"/>
                <w:szCs w:val="18"/>
              </w:rPr>
            </w:pPr>
          </w:p>
        </w:tc>
        <w:tc>
          <w:tcPr>
            <w:tcW w:w="5959" w:type="dxa"/>
            <w:tcBorders>
              <w:top w:val="single" w:sz="4" w:space="0" w:color="auto"/>
              <w:left w:val="single" w:sz="4" w:space="0" w:color="auto"/>
              <w:bottom w:val="single" w:sz="4" w:space="0" w:color="auto"/>
              <w:right w:val="single" w:sz="4" w:space="0" w:color="auto"/>
            </w:tcBorders>
          </w:tcPr>
          <w:p w14:paraId="2783DA90" w14:textId="77777777" w:rsidR="009C3ED1" w:rsidRPr="00674971" w:rsidRDefault="009C3ED1" w:rsidP="00D40EBD">
            <w:pPr>
              <w:widowControl w:val="0"/>
              <w:spacing w:before="120"/>
            </w:pPr>
            <w:r w:rsidRPr="00674971">
              <w:t xml:space="preserve">Where the company is registered for VAT, complete VAT Form 769 and ensure this is sent to HMRC with a copy of the statement of affairs within </w:t>
            </w:r>
            <w:r w:rsidRPr="00674971">
              <w:rPr>
                <w:b/>
                <w:i/>
              </w:rPr>
              <w:t>21 days</w:t>
            </w:r>
            <w:r w:rsidRPr="00674971">
              <w:t xml:space="preserve"> of appointment.   Request a VAT return covering the period up to appointment </w:t>
            </w:r>
          </w:p>
          <w:p w14:paraId="086496A4" w14:textId="77777777" w:rsidR="009C3ED1" w:rsidRPr="00674971" w:rsidRDefault="009C3ED1" w:rsidP="00D40EBD">
            <w:pPr>
              <w:widowControl w:val="0"/>
              <w:spacing w:before="120"/>
            </w:pPr>
            <w:r w:rsidRPr="00674971">
              <w:t>If the company has deregistered for VAT purposes prior to liquidation but a VAT liability remains outstanding, submit VAT769 with a covering letter to HMRC confirming the company’s old VAT number and the date of deregistration, in order that that HMRC can lodge their claim in the liquidation</w:t>
            </w:r>
            <w:r w:rsidR="00C81006" w:rsidRPr="00674971">
              <w:br/>
            </w:r>
          </w:p>
        </w:tc>
        <w:tc>
          <w:tcPr>
            <w:tcW w:w="1491" w:type="dxa"/>
            <w:tcBorders>
              <w:top w:val="single" w:sz="4" w:space="0" w:color="auto"/>
              <w:left w:val="single" w:sz="4" w:space="0" w:color="auto"/>
              <w:bottom w:val="single" w:sz="4" w:space="0" w:color="auto"/>
              <w:right w:val="single" w:sz="4" w:space="0" w:color="auto"/>
            </w:tcBorders>
          </w:tcPr>
          <w:p w14:paraId="15F3BA44" w14:textId="77777777" w:rsidR="009C3ED1" w:rsidRPr="00674971" w:rsidRDefault="009C3ED1" w:rsidP="00D40EBD">
            <w:pPr>
              <w:widowControl w:val="0"/>
              <w:spacing w:before="120"/>
            </w:pPr>
            <w:r w:rsidRPr="00674971">
              <w:t>CVL437 - L</w:t>
            </w:r>
          </w:p>
        </w:tc>
        <w:tc>
          <w:tcPr>
            <w:tcW w:w="1491" w:type="dxa"/>
            <w:tcBorders>
              <w:top w:val="single" w:sz="4" w:space="0" w:color="auto"/>
              <w:left w:val="single" w:sz="4" w:space="0" w:color="auto"/>
              <w:bottom w:val="single" w:sz="4" w:space="0" w:color="auto"/>
              <w:right w:val="single" w:sz="4" w:space="0" w:color="auto"/>
            </w:tcBorders>
          </w:tcPr>
          <w:p w14:paraId="423D8E62" w14:textId="77777777" w:rsidR="009C3ED1" w:rsidRPr="00674971" w:rsidRDefault="00637239" w:rsidP="00D40EBD">
            <w:pPr>
              <w:widowControl w:val="0"/>
              <w:spacing w:before="120"/>
              <w:rPr>
                <w:rFonts w:cs="Arial"/>
              </w:rPr>
            </w:pPr>
            <w:r w:rsidRPr="00832F22">
              <w:rPr>
                <w:rFonts w:cs="Arial"/>
                <w:bCs/>
              </w:rPr>
              <w:t>Insolvency (VAT Notice 700/56) - see GOV.UK website</w:t>
            </w:r>
          </w:p>
        </w:tc>
        <w:tc>
          <w:tcPr>
            <w:tcW w:w="1491" w:type="dxa"/>
            <w:tcBorders>
              <w:top w:val="single" w:sz="4" w:space="0" w:color="auto"/>
              <w:left w:val="single" w:sz="4" w:space="0" w:color="auto"/>
              <w:bottom w:val="single" w:sz="4" w:space="0" w:color="auto"/>
              <w:right w:val="single" w:sz="4" w:space="0" w:color="auto"/>
            </w:tcBorders>
          </w:tcPr>
          <w:p w14:paraId="4E8C0A9C" w14:textId="77777777" w:rsidR="009C3ED1" w:rsidRPr="00674971" w:rsidRDefault="009C3ED1" w:rsidP="00D40EBD">
            <w:pPr>
              <w:widowControl w:val="0"/>
              <w:spacing w:before="120"/>
              <w:rPr>
                <w:rFonts w:cs="Arial"/>
              </w:rPr>
            </w:pPr>
          </w:p>
        </w:tc>
      </w:tr>
      <w:tr w:rsidR="005A0933" w:rsidRPr="00674971" w14:paraId="0047936F" w14:textId="77777777" w:rsidTr="00D40EBD">
        <w:trPr>
          <w:trHeight w:val="57"/>
        </w:trPr>
        <w:tc>
          <w:tcPr>
            <w:tcW w:w="595" w:type="dxa"/>
            <w:tcBorders>
              <w:top w:val="single" w:sz="4" w:space="0" w:color="auto"/>
              <w:left w:val="single" w:sz="4" w:space="0" w:color="auto"/>
              <w:bottom w:val="single" w:sz="4" w:space="0" w:color="auto"/>
              <w:right w:val="single" w:sz="4" w:space="0" w:color="auto"/>
            </w:tcBorders>
          </w:tcPr>
          <w:p w14:paraId="5EE7ABFE" w14:textId="77777777" w:rsidR="005A0933" w:rsidRPr="00674971" w:rsidRDefault="005A0933" w:rsidP="00D40EBD">
            <w:pPr>
              <w:pStyle w:val="Re"/>
              <w:widowControl w:val="0"/>
              <w:numPr>
                <w:ilvl w:val="0"/>
                <w:numId w:val="1"/>
              </w:numPr>
              <w:spacing w:after="0"/>
              <w:jc w:val="left"/>
              <w:rPr>
                <w:rFonts w:cs="Arial"/>
                <w:sz w:val="18"/>
                <w:szCs w:val="18"/>
              </w:rPr>
            </w:pPr>
          </w:p>
        </w:tc>
        <w:tc>
          <w:tcPr>
            <w:tcW w:w="5959" w:type="dxa"/>
            <w:tcBorders>
              <w:top w:val="single" w:sz="4" w:space="0" w:color="auto"/>
              <w:left w:val="single" w:sz="4" w:space="0" w:color="auto"/>
              <w:bottom w:val="single" w:sz="4" w:space="0" w:color="auto"/>
              <w:right w:val="single" w:sz="4" w:space="0" w:color="auto"/>
            </w:tcBorders>
          </w:tcPr>
          <w:p w14:paraId="78BE0883" w14:textId="77777777" w:rsidR="005A0933" w:rsidRPr="008C01C4" w:rsidRDefault="005A0933" w:rsidP="00D40EBD">
            <w:pPr>
              <w:pStyle w:val="Heading1"/>
              <w:keepNext w:val="0"/>
              <w:widowControl w:val="0"/>
              <w:spacing w:before="120" w:after="0"/>
              <w:rPr>
                <w:rFonts w:cs="Arial"/>
                <w:bCs/>
                <w:kern w:val="0"/>
                <w:sz w:val="18"/>
                <w:szCs w:val="18"/>
              </w:rPr>
            </w:pPr>
            <w:r w:rsidRPr="008C01C4">
              <w:rPr>
                <w:rFonts w:cs="Arial"/>
                <w:b w:val="0"/>
                <w:kern w:val="0"/>
                <w:sz w:val="18"/>
                <w:szCs w:val="18"/>
              </w:rPr>
              <w:t xml:space="preserve">Crown preference in respect of categories of </w:t>
            </w:r>
            <w:r w:rsidRPr="008C01C4">
              <w:rPr>
                <w:rFonts w:cs="Arial"/>
                <w:bCs/>
                <w:i/>
                <w:iCs/>
                <w:color w:val="0070C0"/>
                <w:kern w:val="0"/>
                <w:sz w:val="18"/>
                <w:szCs w:val="18"/>
              </w:rPr>
              <w:t>secondary preferential debts</w:t>
            </w:r>
            <w:r w:rsidRPr="008C01C4">
              <w:rPr>
                <w:rFonts w:cs="Arial"/>
                <w:bCs/>
                <w:kern w:val="0"/>
                <w:sz w:val="18"/>
                <w:szCs w:val="18"/>
              </w:rPr>
              <w:t xml:space="preserve"> </w:t>
            </w:r>
            <w:r w:rsidRPr="008C01C4">
              <w:rPr>
                <w:rFonts w:cs="Arial"/>
                <w:b w:val="0"/>
                <w:kern w:val="0"/>
                <w:sz w:val="18"/>
                <w:szCs w:val="18"/>
              </w:rPr>
              <w:t xml:space="preserve">was reintroduced with effect from </w:t>
            </w:r>
            <w:r w:rsidRPr="008C01C4">
              <w:rPr>
                <w:rFonts w:cs="Arial"/>
                <w:bCs/>
                <w:kern w:val="0"/>
                <w:sz w:val="18"/>
                <w:szCs w:val="18"/>
              </w:rPr>
              <w:t xml:space="preserve">1/12/20 </w:t>
            </w:r>
            <w:r w:rsidRPr="008C01C4">
              <w:rPr>
                <w:rFonts w:cs="Arial"/>
                <w:b w:val="0"/>
                <w:kern w:val="0"/>
                <w:sz w:val="18"/>
                <w:szCs w:val="18"/>
              </w:rPr>
              <w:t>and applies to all cases commencing on or after this date only</w:t>
            </w:r>
          </w:p>
          <w:p w14:paraId="2D59703E" w14:textId="77777777" w:rsidR="005A0933" w:rsidRPr="008C01C4" w:rsidRDefault="005A0933" w:rsidP="00D40EBD">
            <w:pPr>
              <w:pStyle w:val="Heading1"/>
              <w:keepNext w:val="0"/>
              <w:widowControl w:val="0"/>
              <w:spacing w:before="120" w:after="0"/>
              <w:rPr>
                <w:rFonts w:cs="Arial"/>
                <w:b w:val="0"/>
                <w:kern w:val="0"/>
                <w:sz w:val="18"/>
                <w:szCs w:val="18"/>
              </w:rPr>
            </w:pPr>
            <w:r w:rsidRPr="008C01C4">
              <w:rPr>
                <w:rFonts w:cs="Arial"/>
                <w:b w:val="0"/>
                <w:kern w:val="0"/>
                <w:sz w:val="18"/>
                <w:szCs w:val="18"/>
              </w:rPr>
              <w:t xml:space="preserve">The following categories of debt owed to HMRC constitute </w:t>
            </w:r>
            <w:r w:rsidRPr="008C01C4">
              <w:rPr>
                <w:rFonts w:cs="Arial"/>
                <w:bCs/>
                <w:i/>
                <w:iCs/>
                <w:color w:val="0070C0"/>
                <w:kern w:val="0"/>
                <w:sz w:val="18"/>
                <w:szCs w:val="18"/>
              </w:rPr>
              <w:t>secondary preferential debts</w:t>
            </w:r>
            <w:r w:rsidRPr="008C01C4">
              <w:rPr>
                <w:rFonts w:cs="Arial"/>
                <w:bCs/>
                <w:kern w:val="0"/>
                <w:sz w:val="18"/>
                <w:szCs w:val="18"/>
              </w:rPr>
              <w:t xml:space="preserve"> </w:t>
            </w:r>
            <w:r w:rsidRPr="008C01C4">
              <w:rPr>
                <w:rFonts w:cs="Arial"/>
                <w:b w:val="0"/>
                <w:kern w:val="0"/>
                <w:sz w:val="18"/>
                <w:szCs w:val="18"/>
              </w:rPr>
              <w:t>for cases which commenced on or after the above date, irrespective of when the debt arose and without limit as to quantum:</w:t>
            </w:r>
            <w:r w:rsidRPr="008C01C4">
              <w:rPr>
                <w:rFonts w:cs="Arial"/>
                <w:b w:val="0"/>
                <w:kern w:val="0"/>
                <w:sz w:val="18"/>
                <w:szCs w:val="18"/>
              </w:rPr>
              <w:br/>
            </w:r>
          </w:p>
          <w:p w14:paraId="5B33CEAB" w14:textId="77777777" w:rsidR="005A0933" w:rsidRPr="008C01C4" w:rsidRDefault="005A0933" w:rsidP="00D40EBD">
            <w:pPr>
              <w:pStyle w:val="ListParagraph"/>
              <w:numPr>
                <w:ilvl w:val="0"/>
                <w:numId w:val="10"/>
              </w:numPr>
              <w:spacing w:after="160"/>
              <w:ind w:left="360"/>
              <w:jc w:val="both"/>
            </w:pPr>
            <w:r w:rsidRPr="008C01C4">
              <w:t>VAT</w:t>
            </w:r>
          </w:p>
          <w:p w14:paraId="6D8C4F49" w14:textId="77777777" w:rsidR="005A0933" w:rsidRPr="008C01C4" w:rsidRDefault="005A0933" w:rsidP="00D40EBD">
            <w:pPr>
              <w:pStyle w:val="ListParagraph"/>
              <w:numPr>
                <w:ilvl w:val="0"/>
                <w:numId w:val="10"/>
              </w:numPr>
              <w:spacing w:after="160"/>
              <w:ind w:left="360"/>
              <w:jc w:val="both"/>
            </w:pPr>
            <w:r w:rsidRPr="008C01C4">
              <w:t>A relevant deduction, including:</w:t>
            </w:r>
          </w:p>
          <w:p w14:paraId="3ACA8334" w14:textId="77777777" w:rsidR="005A0933" w:rsidRPr="008C01C4" w:rsidRDefault="005A0933" w:rsidP="00D40EBD">
            <w:pPr>
              <w:pStyle w:val="ListParagraph"/>
              <w:numPr>
                <w:ilvl w:val="0"/>
                <w:numId w:val="12"/>
              </w:numPr>
              <w:spacing w:line="259" w:lineRule="auto"/>
            </w:pPr>
            <w:r w:rsidRPr="008C01C4">
              <w:t>Student Loans</w:t>
            </w:r>
          </w:p>
          <w:p w14:paraId="06183A16" w14:textId="77777777" w:rsidR="005A0933" w:rsidRPr="008C01C4" w:rsidRDefault="005A0933" w:rsidP="00D40EBD">
            <w:pPr>
              <w:pStyle w:val="ListParagraph"/>
              <w:numPr>
                <w:ilvl w:val="0"/>
                <w:numId w:val="12"/>
              </w:numPr>
              <w:spacing w:line="259" w:lineRule="auto"/>
            </w:pPr>
            <w:r w:rsidRPr="008C01C4">
              <w:t>PAYE Income Tax</w:t>
            </w:r>
          </w:p>
          <w:p w14:paraId="6A790973" w14:textId="77777777" w:rsidR="005A0933" w:rsidRPr="008C01C4" w:rsidRDefault="005A0933" w:rsidP="00D40EBD">
            <w:pPr>
              <w:pStyle w:val="ListParagraph"/>
              <w:numPr>
                <w:ilvl w:val="0"/>
                <w:numId w:val="12"/>
              </w:numPr>
              <w:spacing w:line="259" w:lineRule="auto"/>
            </w:pPr>
            <w:r w:rsidRPr="008C01C4">
              <w:t>Employee National Insurance contributions</w:t>
            </w:r>
          </w:p>
          <w:p w14:paraId="406C681B" w14:textId="77777777" w:rsidR="005A0933" w:rsidRPr="008C01C4" w:rsidRDefault="005A0933" w:rsidP="00D40EBD">
            <w:pPr>
              <w:pStyle w:val="ListParagraph"/>
              <w:numPr>
                <w:ilvl w:val="0"/>
                <w:numId w:val="12"/>
              </w:numPr>
              <w:spacing w:line="259" w:lineRule="auto"/>
            </w:pPr>
            <w:r w:rsidRPr="008C01C4">
              <w:t>Construction Industry Scheme deductions</w:t>
            </w:r>
            <w:r w:rsidRPr="008C01C4">
              <w:br/>
            </w:r>
          </w:p>
          <w:p w14:paraId="19E299CB" w14:textId="77777777" w:rsidR="005A0933" w:rsidRPr="008C01C4" w:rsidRDefault="005A0933" w:rsidP="00D40EBD">
            <w:pPr>
              <w:spacing w:after="160" w:line="259" w:lineRule="auto"/>
              <w:contextualSpacing/>
              <w:jc w:val="both"/>
              <w:rPr>
                <w:rFonts w:eastAsia="Calibri"/>
                <w:i/>
                <w:iCs/>
                <w:color w:val="0070C0"/>
              </w:rPr>
            </w:pPr>
            <w:r w:rsidRPr="008C01C4">
              <w:rPr>
                <w:rFonts w:eastAsia="Calibri"/>
                <w:b/>
                <w:bCs/>
                <w:i/>
                <w:iCs/>
                <w:color w:val="0070C0"/>
              </w:rPr>
              <w:t>Secondary preferential</w:t>
            </w:r>
            <w:r w:rsidRPr="008C01C4">
              <w:rPr>
                <w:rFonts w:eastAsia="Calibri"/>
              </w:rPr>
              <w:t xml:space="preserve"> status ranks behind </w:t>
            </w:r>
            <w:r w:rsidRPr="008C01C4">
              <w:rPr>
                <w:rFonts w:eastAsia="Calibri"/>
                <w:b/>
                <w:bCs/>
                <w:i/>
                <w:iCs/>
                <w:color w:val="0070C0"/>
              </w:rPr>
              <w:t>ordinary preferential debts</w:t>
            </w:r>
            <w:r w:rsidRPr="008C01C4">
              <w:rPr>
                <w:rFonts w:eastAsia="Calibri"/>
                <w:i/>
                <w:iCs/>
                <w:color w:val="0070C0"/>
              </w:rPr>
              <w:t xml:space="preserve"> </w:t>
            </w:r>
          </w:p>
          <w:p w14:paraId="2532CD40" w14:textId="77777777" w:rsidR="005A0933" w:rsidRPr="008C01C4" w:rsidRDefault="005A0933" w:rsidP="00D40EBD">
            <w:pPr>
              <w:pStyle w:val="Heading1"/>
              <w:keepNext w:val="0"/>
              <w:widowControl w:val="0"/>
              <w:spacing w:before="120" w:after="0"/>
              <w:rPr>
                <w:rFonts w:cs="Arial"/>
                <w:b w:val="0"/>
                <w:kern w:val="0"/>
                <w:sz w:val="18"/>
                <w:szCs w:val="18"/>
              </w:rPr>
            </w:pPr>
            <w:r w:rsidRPr="008C01C4">
              <w:rPr>
                <w:rFonts w:cs="Arial"/>
                <w:b w:val="0"/>
                <w:kern w:val="0"/>
                <w:sz w:val="18"/>
                <w:szCs w:val="18"/>
              </w:rPr>
              <w:t xml:space="preserve">The following HMRC debts continue to rank as </w:t>
            </w:r>
            <w:r w:rsidRPr="008C01C4">
              <w:rPr>
                <w:rFonts w:cs="Arial"/>
                <w:bCs/>
                <w:kern w:val="0"/>
                <w:sz w:val="18"/>
                <w:szCs w:val="18"/>
              </w:rPr>
              <w:t xml:space="preserve">ordinary </w:t>
            </w:r>
            <w:r w:rsidRPr="008C01C4">
              <w:rPr>
                <w:rFonts w:cs="Arial"/>
                <w:bCs/>
                <w:kern w:val="0"/>
                <w:sz w:val="18"/>
                <w:szCs w:val="18"/>
                <w:u w:val="single"/>
              </w:rPr>
              <w:t xml:space="preserve">unsecured </w:t>
            </w:r>
            <w:r w:rsidRPr="008C01C4">
              <w:rPr>
                <w:rFonts w:cs="Arial"/>
                <w:bCs/>
                <w:kern w:val="0"/>
                <w:sz w:val="18"/>
                <w:szCs w:val="18"/>
              </w:rPr>
              <w:t>debts:</w:t>
            </w:r>
            <w:r w:rsidRPr="008C01C4">
              <w:rPr>
                <w:rFonts w:cs="Arial"/>
                <w:bCs/>
                <w:kern w:val="0"/>
                <w:sz w:val="18"/>
                <w:szCs w:val="18"/>
              </w:rPr>
              <w:br/>
            </w:r>
          </w:p>
          <w:p w14:paraId="28F8D530" w14:textId="77777777" w:rsidR="005A0933" w:rsidRPr="008C01C4" w:rsidRDefault="005A0933" w:rsidP="00D40EBD">
            <w:pPr>
              <w:numPr>
                <w:ilvl w:val="0"/>
                <w:numId w:val="11"/>
              </w:numPr>
              <w:spacing w:line="259" w:lineRule="auto"/>
              <w:contextualSpacing/>
              <w:jc w:val="both"/>
              <w:rPr>
                <w:rFonts w:eastAsia="Calibri"/>
              </w:rPr>
            </w:pPr>
            <w:r w:rsidRPr="008C01C4">
              <w:rPr>
                <w:rFonts w:eastAsia="Calibri"/>
              </w:rPr>
              <w:t>Corporation Tax</w:t>
            </w:r>
          </w:p>
          <w:p w14:paraId="6D174A1B" w14:textId="77777777" w:rsidR="005A0933" w:rsidRPr="008C01C4" w:rsidRDefault="005A0933" w:rsidP="00D40EBD">
            <w:pPr>
              <w:numPr>
                <w:ilvl w:val="0"/>
                <w:numId w:val="11"/>
              </w:numPr>
              <w:spacing w:line="259" w:lineRule="auto"/>
              <w:contextualSpacing/>
              <w:jc w:val="both"/>
              <w:rPr>
                <w:rFonts w:eastAsia="Calibri"/>
              </w:rPr>
            </w:pPr>
            <w:r w:rsidRPr="008C01C4">
              <w:rPr>
                <w:rFonts w:eastAsia="Calibri"/>
              </w:rPr>
              <w:t>Capital Gains Tax</w:t>
            </w:r>
          </w:p>
          <w:p w14:paraId="3182EC70" w14:textId="77777777" w:rsidR="005A0933" w:rsidRPr="008C01C4" w:rsidRDefault="005A0933" w:rsidP="00D40EBD">
            <w:pPr>
              <w:numPr>
                <w:ilvl w:val="0"/>
                <w:numId w:val="11"/>
              </w:numPr>
              <w:spacing w:line="259" w:lineRule="auto"/>
              <w:contextualSpacing/>
              <w:jc w:val="both"/>
            </w:pPr>
            <w:r w:rsidRPr="008C01C4">
              <w:rPr>
                <w:rFonts w:eastAsia="Calibri"/>
              </w:rPr>
              <w:lastRenderedPageBreak/>
              <w:t>Employer National Insurance contributions</w:t>
            </w:r>
          </w:p>
          <w:p w14:paraId="06B55DA2" w14:textId="77777777" w:rsidR="005A0933" w:rsidRPr="00674971" w:rsidRDefault="005A0933" w:rsidP="00D40EBD">
            <w:pPr>
              <w:spacing w:line="259" w:lineRule="auto"/>
              <w:ind w:left="360"/>
              <w:contextualSpacing/>
              <w:jc w:val="both"/>
            </w:pPr>
          </w:p>
        </w:tc>
        <w:tc>
          <w:tcPr>
            <w:tcW w:w="1491" w:type="dxa"/>
            <w:tcBorders>
              <w:top w:val="single" w:sz="4" w:space="0" w:color="auto"/>
              <w:left w:val="single" w:sz="4" w:space="0" w:color="auto"/>
              <w:bottom w:val="single" w:sz="4" w:space="0" w:color="auto"/>
              <w:right w:val="single" w:sz="4" w:space="0" w:color="auto"/>
            </w:tcBorders>
          </w:tcPr>
          <w:p w14:paraId="76D5B444" w14:textId="77777777" w:rsidR="005A0933" w:rsidRPr="00674971" w:rsidRDefault="005A0933" w:rsidP="00D40EBD">
            <w:pPr>
              <w:widowControl w:val="0"/>
              <w:spacing w:before="120"/>
            </w:pPr>
          </w:p>
        </w:tc>
        <w:tc>
          <w:tcPr>
            <w:tcW w:w="1491" w:type="dxa"/>
            <w:tcBorders>
              <w:top w:val="single" w:sz="4" w:space="0" w:color="auto"/>
              <w:left w:val="single" w:sz="4" w:space="0" w:color="auto"/>
              <w:bottom w:val="single" w:sz="4" w:space="0" w:color="auto"/>
              <w:right w:val="single" w:sz="4" w:space="0" w:color="auto"/>
            </w:tcBorders>
          </w:tcPr>
          <w:p w14:paraId="7F71792E" w14:textId="77777777" w:rsidR="005A0933" w:rsidRPr="00674971" w:rsidRDefault="005A0933" w:rsidP="00D40EBD">
            <w:pPr>
              <w:widowControl w:val="0"/>
              <w:spacing w:before="120"/>
              <w:rPr>
                <w:rFonts w:cs="Arial"/>
              </w:rPr>
            </w:pPr>
            <w:r w:rsidRPr="008C01C4">
              <w:rPr>
                <w:bCs/>
              </w:rPr>
              <w:t>S386/</w:t>
            </w:r>
            <w:proofErr w:type="spellStart"/>
            <w:r w:rsidRPr="008C01C4">
              <w:rPr>
                <w:bCs/>
              </w:rPr>
              <w:t>Sch</w:t>
            </w:r>
            <w:proofErr w:type="spellEnd"/>
            <w:r w:rsidRPr="008C01C4">
              <w:rPr>
                <w:bCs/>
              </w:rPr>
              <w:t xml:space="preserve"> 6</w:t>
            </w:r>
          </w:p>
        </w:tc>
        <w:tc>
          <w:tcPr>
            <w:tcW w:w="1491" w:type="dxa"/>
            <w:tcBorders>
              <w:top w:val="single" w:sz="4" w:space="0" w:color="auto"/>
              <w:left w:val="single" w:sz="4" w:space="0" w:color="auto"/>
              <w:bottom w:val="single" w:sz="4" w:space="0" w:color="auto"/>
              <w:right w:val="single" w:sz="4" w:space="0" w:color="auto"/>
            </w:tcBorders>
          </w:tcPr>
          <w:p w14:paraId="3F42C9E1" w14:textId="77777777" w:rsidR="005A0933" w:rsidRPr="00674971" w:rsidRDefault="005A0933" w:rsidP="00D40EBD">
            <w:pPr>
              <w:widowControl w:val="0"/>
              <w:spacing w:before="120"/>
              <w:rPr>
                <w:rFonts w:cs="Arial"/>
              </w:rPr>
            </w:pPr>
          </w:p>
        </w:tc>
      </w:tr>
      <w:tr w:rsidR="005A0933" w:rsidRPr="00674971" w14:paraId="4FE19D24" w14:textId="77777777" w:rsidTr="00D40EBD">
        <w:trPr>
          <w:trHeight w:val="57"/>
        </w:trPr>
        <w:tc>
          <w:tcPr>
            <w:tcW w:w="595" w:type="dxa"/>
            <w:tcBorders>
              <w:top w:val="single" w:sz="4" w:space="0" w:color="auto"/>
              <w:left w:val="single" w:sz="4" w:space="0" w:color="auto"/>
              <w:bottom w:val="single" w:sz="4" w:space="0" w:color="auto"/>
              <w:right w:val="single" w:sz="4" w:space="0" w:color="auto"/>
            </w:tcBorders>
          </w:tcPr>
          <w:p w14:paraId="54EFC2DE" w14:textId="77777777" w:rsidR="005A0933" w:rsidRPr="00674971" w:rsidRDefault="005A0933" w:rsidP="00D40EBD">
            <w:pPr>
              <w:pStyle w:val="Re"/>
              <w:widowControl w:val="0"/>
              <w:numPr>
                <w:ilvl w:val="0"/>
                <w:numId w:val="1"/>
              </w:numPr>
              <w:spacing w:after="0"/>
              <w:jc w:val="left"/>
              <w:rPr>
                <w:rFonts w:cs="Arial"/>
                <w:sz w:val="18"/>
                <w:szCs w:val="18"/>
              </w:rPr>
            </w:pPr>
          </w:p>
        </w:tc>
        <w:tc>
          <w:tcPr>
            <w:tcW w:w="5959" w:type="dxa"/>
            <w:tcBorders>
              <w:top w:val="single" w:sz="4" w:space="0" w:color="auto"/>
              <w:left w:val="single" w:sz="4" w:space="0" w:color="auto"/>
              <w:bottom w:val="single" w:sz="4" w:space="0" w:color="auto"/>
              <w:right w:val="single" w:sz="4" w:space="0" w:color="auto"/>
            </w:tcBorders>
          </w:tcPr>
          <w:p w14:paraId="0D13ABAD" w14:textId="77777777" w:rsidR="005A0933" w:rsidRPr="00674971" w:rsidRDefault="005A0933" w:rsidP="00D40EBD">
            <w:pPr>
              <w:widowControl w:val="0"/>
              <w:spacing w:before="120"/>
            </w:pPr>
            <w:r w:rsidRPr="00674971">
              <w:t>Complete VAT checklist</w:t>
            </w:r>
            <w:r w:rsidRPr="00674971">
              <w:br/>
            </w:r>
          </w:p>
        </w:tc>
        <w:tc>
          <w:tcPr>
            <w:tcW w:w="1491" w:type="dxa"/>
            <w:tcBorders>
              <w:top w:val="single" w:sz="4" w:space="0" w:color="auto"/>
              <w:left w:val="single" w:sz="4" w:space="0" w:color="auto"/>
              <w:bottom w:val="single" w:sz="4" w:space="0" w:color="auto"/>
              <w:right w:val="single" w:sz="4" w:space="0" w:color="auto"/>
            </w:tcBorders>
          </w:tcPr>
          <w:p w14:paraId="46ADB25C" w14:textId="77777777" w:rsidR="005A0933" w:rsidRPr="00674971" w:rsidRDefault="005A0933" w:rsidP="00D40EBD">
            <w:pPr>
              <w:widowControl w:val="0"/>
              <w:spacing w:before="120"/>
            </w:pPr>
            <w:r w:rsidRPr="00674971">
              <w:t>CVL438 - C</w:t>
            </w:r>
          </w:p>
        </w:tc>
        <w:tc>
          <w:tcPr>
            <w:tcW w:w="1491" w:type="dxa"/>
            <w:tcBorders>
              <w:top w:val="single" w:sz="4" w:space="0" w:color="auto"/>
              <w:left w:val="single" w:sz="4" w:space="0" w:color="auto"/>
              <w:bottom w:val="single" w:sz="4" w:space="0" w:color="auto"/>
              <w:right w:val="single" w:sz="4" w:space="0" w:color="auto"/>
            </w:tcBorders>
          </w:tcPr>
          <w:p w14:paraId="10A05B33" w14:textId="77777777" w:rsidR="005A0933" w:rsidRPr="00674971" w:rsidRDefault="005A0933" w:rsidP="00D40EBD">
            <w:pPr>
              <w:widowControl w:val="0"/>
              <w:spacing w:before="120"/>
              <w:rPr>
                <w:rFonts w:cs="Arial"/>
              </w:rPr>
            </w:pPr>
          </w:p>
        </w:tc>
        <w:tc>
          <w:tcPr>
            <w:tcW w:w="1491" w:type="dxa"/>
            <w:tcBorders>
              <w:top w:val="single" w:sz="4" w:space="0" w:color="auto"/>
              <w:left w:val="single" w:sz="4" w:space="0" w:color="auto"/>
              <w:bottom w:val="single" w:sz="4" w:space="0" w:color="auto"/>
              <w:right w:val="single" w:sz="4" w:space="0" w:color="auto"/>
            </w:tcBorders>
          </w:tcPr>
          <w:p w14:paraId="72D77CF4" w14:textId="77777777" w:rsidR="005A0933" w:rsidRPr="00674971" w:rsidRDefault="005A0933" w:rsidP="00D40EBD">
            <w:pPr>
              <w:widowControl w:val="0"/>
              <w:spacing w:before="120"/>
              <w:rPr>
                <w:rFonts w:cs="Arial"/>
              </w:rPr>
            </w:pPr>
          </w:p>
        </w:tc>
      </w:tr>
      <w:tr w:rsidR="005A0933" w:rsidRPr="00674971" w14:paraId="193C1CDE" w14:textId="77777777" w:rsidTr="00D40EBD">
        <w:trPr>
          <w:trHeight w:val="57"/>
        </w:trPr>
        <w:tc>
          <w:tcPr>
            <w:tcW w:w="595" w:type="dxa"/>
            <w:tcBorders>
              <w:top w:val="single" w:sz="4" w:space="0" w:color="auto"/>
              <w:left w:val="single" w:sz="4" w:space="0" w:color="auto"/>
              <w:bottom w:val="single" w:sz="4" w:space="0" w:color="auto"/>
              <w:right w:val="single" w:sz="4" w:space="0" w:color="auto"/>
            </w:tcBorders>
          </w:tcPr>
          <w:p w14:paraId="1D565BB3" w14:textId="77777777" w:rsidR="005A0933" w:rsidRPr="00674971" w:rsidRDefault="005A0933" w:rsidP="00D40EBD">
            <w:pPr>
              <w:pStyle w:val="Re"/>
              <w:widowControl w:val="0"/>
              <w:numPr>
                <w:ilvl w:val="0"/>
                <w:numId w:val="1"/>
              </w:numPr>
              <w:spacing w:after="0"/>
              <w:jc w:val="left"/>
              <w:rPr>
                <w:rFonts w:cs="Arial"/>
                <w:sz w:val="18"/>
                <w:szCs w:val="18"/>
              </w:rPr>
            </w:pPr>
          </w:p>
        </w:tc>
        <w:tc>
          <w:tcPr>
            <w:tcW w:w="5959" w:type="dxa"/>
            <w:tcBorders>
              <w:top w:val="single" w:sz="4" w:space="0" w:color="auto"/>
              <w:left w:val="single" w:sz="4" w:space="0" w:color="auto"/>
              <w:bottom w:val="single" w:sz="4" w:space="0" w:color="auto"/>
              <w:right w:val="single" w:sz="4" w:space="0" w:color="auto"/>
            </w:tcBorders>
          </w:tcPr>
          <w:p w14:paraId="1508B1E7" w14:textId="77777777" w:rsidR="005A0933" w:rsidRPr="00674971" w:rsidRDefault="005A0933" w:rsidP="00D40EBD">
            <w:pPr>
              <w:widowControl w:val="0"/>
              <w:spacing w:before="120"/>
            </w:pPr>
            <w:r w:rsidRPr="00674971">
              <w:t>Check whether an election to charge VAT on property owned by the company has been made</w:t>
            </w:r>
            <w:r w:rsidRPr="00674971">
              <w:br/>
            </w:r>
          </w:p>
        </w:tc>
        <w:tc>
          <w:tcPr>
            <w:tcW w:w="1491" w:type="dxa"/>
            <w:tcBorders>
              <w:top w:val="single" w:sz="4" w:space="0" w:color="auto"/>
              <w:left w:val="single" w:sz="4" w:space="0" w:color="auto"/>
              <w:bottom w:val="single" w:sz="4" w:space="0" w:color="auto"/>
              <w:right w:val="single" w:sz="4" w:space="0" w:color="auto"/>
            </w:tcBorders>
          </w:tcPr>
          <w:p w14:paraId="099DB686" w14:textId="77777777" w:rsidR="005A0933" w:rsidRPr="00674971" w:rsidRDefault="005A0933" w:rsidP="00D40EBD">
            <w:pPr>
              <w:widowControl w:val="0"/>
              <w:spacing w:before="120"/>
            </w:pPr>
            <w:r w:rsidRPr="00674971">
              <w:t>CVL440 - L</w:t>
            </w:r>
          </w:p>
        </w:tc>
        <w:tc>
          <w:tcPr>
            <w:tcW w:w="1491" w:type="dxa"/>
            <w:tcBorders>
              <w:top w:val="single" w:sz="4" w:space="0" w:color="auto"/>
              <w:left w:val="single" w:sz="4" w:space="0" w:color="auto"/>
              <w:bottom w:val="single" w:sz="4" w:space="0" w:color="auto"/>
              <w:right w:val="single" w:sz="4" w:space="0" w:color="auto"/>
            </w:tcBorders>
          </w:tcPr>
          <w:p w14:paraId="026FF0B9" w14:textId="77777777" w:rsidR="005A0933" w:rsidRPr="00674971" w:rsidRDefault="005A0933" w:rsidP="00D40EBD">
            <w:pPr>
              <w:widowControl w:val="0"/>
              <w:spacing w:before="120"/>
              <w:rPr>
                <w:rFonts w:cs="Arial"/>
              </w:rPr>
            </w:pPr>
          </w:p>
        </w:tc>
        <w:tc>
          <w:tcPr>
            <w:tcW w:w="1491" w:type="dxa"/>
            <w:tcBorders>
              <w:top w:val="single" w:sz="4" w:space="0" w:color="auto"/>
              <w:left w:val="single" w:sz="4" w:space="0" w:color="auto"/>
              <w:bottom w:val="single" w:sz="4" w:space="0" w:color="auto"/>
              <w:right w:val="single" w:sz="4" w:space="0" w:color="auto"/>
            </w:tcBorders>
          </w:tcPr>
          <w:p w14:paraId="1B72ABF8" w14:textId="77777777" w:rsidR="005A0933" w:rsidRPr="00674971" w:rsidRDefault="005A0933" w:rsidP="00D40EBD">
            <w:pPr>
              <w:widowControl w:val="0"/>
              <w:spacing w:before="120"/>
              <w:rPr>
                <w:rFonts w:cs="Arial"/>
              </w:rPr>
            </w:pPr>
          </w:p>
        </w:tc>
      </w:tr>
      <w:tr w:rsidR="005A0933" w:rsidRPr="00674971" w14:paraId="1F7C29D3" w14:textId="77777777" w:rsidTr="00D40EBD">
        <w:trPr>
          <w:trHeight w:val="57"/>
        </w:trPr>
        <w:tc>
          <w:tcPr>
            <w:tcW w:w="595" w:type="dxa"/>
            <w:tcBorders>
              <w:top w:val="single" w:sz="4" w:space="0" w:color="auto"/>
              <w:left w:val="single" w:sz="4" w:space="0" w:color="auto"/>
              <w:bottom w:val="single" w:sz="4" w:space="0" w:color="auto"/>
              <w:right w:val="single" w:sz="4" w:space="0" w:color="auto"/>
            </w:tcBorders>
          </w:tcPr>
          <w:p w14:paraId="322C3DFA" w14:textId="77777777" w:rsidR="005A0933" w:rsidRPr="00674971" w:rsidRDefault="005A0933" w:rsidP="00D40EBD">
            <w:pPr>
              <w:pStyle w:val="Re"/>
              <w:widowControl w:val="0"/>
              <w:numPr>
                <w:ilvl w:val="0"/>
                <w:numId w:val="1"/>
              </w:numPr>
              <w:spacing w:after="0"/>
              <w:jc w:val="left"/>
              <w:rPr>
                <w:rFonts w:cs="Arial"/>
                <w:sz w:val="18"/>
                <w:szCs w:val="18"/>
              </w:rPr>
            </w:pPr>
          </w:p>
        </w:tc>
        <w:tc>
          <w:tcPr>
            <w:tcW w:w="5959" w:type="dxa"/>
            <w:tcBorders>
              <w:top w:val="single" w:sz="4" w:space="0" w:color="auto"/>
              <w:left w:val="single" w:sz="4" w:space="0" w:color="auto"/>
              <w:bottom w:val="single" w:sz="4" w:space="0" w:color="auto"/>
              <w:right w:val="single" w:sz="4" w:space="0" w:color="auto"/>
            </w:tcBorders>
          </w:tcPr>
          <w:p w14:paraId="665264AD" w14:textId="77777777" w:rsidR="005A0933" w:rsidRPr="00674971" w:rsidRDefault="005A0933" w:rsidP="00D40EBD">
            <w:pPr>
              <w:widowControl w:val="0"/>
              <w:spacing w:before="120"/>
            </w:pPr>
            <w:r w:rsidRPr="00674971">
              <w:t>Write to HMRC advising of the appointment</w:t>
            </w:r>
          </w:p>
          <w:p w14:paraId="01ED3E48" w14:textId="77777777" w:rsidR="005A0933" w:rsidRPr="00674971" w:rsidRDefault="005A0933" w:rsidP="00D40EBD">
            <w:pPr>
              <w:widowControl w:val="0"/>
              <w:spacing w:before="120"/>
            </w:pPr>
            <w:r w:rsidRPr="00674971">
              <w:t>Complete Tax checklist – refer tax issues to advisors particularly where there is a potential refund of tax paid in prior periods</w:t>
            </w:r>
            <w:r w:rsidRPr="00674971">
              <w:br/>
            </w:r>
          </w:p>
        </w:tc>
        <w:tc>
          <w:tcPr>
            <w:tcW w:w="1491" w:type="dxa"/>
            <w:tcBorders>
              <w:top w:val="single" w:sz="4" w:space="0" w:color="auto"/>
              <w:left w:val="single" w:sz="4" w:space="0" w:color="auto"/>
              <w:bottom w:val="single" w:sz="4" w:space="0" w:color="auto"/>
              <w:right w:val="single" w:sz="4" w:space="0" w:color="auto"/>
            </w:tcBorders>
          </w:tcPr>
          <w:p w14:paraId="057B062F" w14:textId="77777777" w:rsidR="005A0933" w:rsidRPr="00674971" w:rsidRDefault="005A0933" w:rsidP="00D40EBD">
            <w:pPr>
              <w:pStyle w:val="ListAlpha"/>
              <w:widowControl w:val="0"/>
              <w:spacing w:before="120" w:after="0" w:line="240" w:lineRule="auto"/>
              <w:rPr>
                <w:rFonts w:ascii="Trebuchet MS" w:hAnsi="Trebuchet MS" w:cs="Arial"/>
                <w:kern w:val="0"/>
                <w:sz w:val="18"/>
                <w:szCs w:val="18"/>
              </w:rPr>
            </w:pPr>
            <w:r w:rsidRPr="00674971">
              <w:rPr>
                <w:rFonts w:ascii="Trebuchet MS" w:hAnsi="Trebuchet MS" w:cs="Arial"/>
                <w:kern w:val="0"/>
                <w:sz w:val="18"/>
                <w:szCs w:val="18"/>
              </w:rPr>
              <w:t>CVL441 - L</w:t>
            </w:r>
          </w:p>
          <w:p w14:paraId="5BA8EB21" w14:textId="77777777" w:rsidR="005A0933" w:rsidRPr="00674971" w:rsidRDefault="005A0933" w:rsidP="00D40EBD">
            <w:pPr>
              <w:pStyle w:val="ListAlpha"/>
              <w:widowControl w:val="0"/>
              <w:spacing w:before="120" w:after="0" w:line="240" w:lineRule="auto"/>
              <w:rPr>
                <w:rFonts w:ascii="Trebuchet MS" w:hAnsi="Trebuchet MS" w:cs="Arial"/>
                <w:kern w:val="0"/>
                <w:sz w:val="18"/>
                <w:szCs w:val="18"/>
              </w:rPr>
            </w:pPr>
            <w:r w:rsidRPr="00674971">
              <w:rPr>
                <w:rFonts w:ascii="Trebuchet MS" w:hAnsi="Trebuchet MS" w:cs="Arial"/>
                <w:kern w:val="0"/>
                <w:sz w:val="18"/>
                <w:szCs w:val="18"/>
              </w:rPr>
              <w:t>CVL443 - C</w:t>
            </w:r>
          </w:p>
        </w:tc>
        <w:tc>
          <w:tcPr>
            <w:tcW w:w="1491" w:type="dxa"/>
            <w:tcBorders>
              <w:top w:val="single" w:sz="4" w:space="0" w:color="auto"/>
              <w:left w:val="single" w:sz="4" w:space="0" w:color="auto"/>
              <w:bottom w:val="single" w:sz="4" w:space="0" w:color="auto"/>
              <w:right w:val="single" w:sz="4" w:space="0" w:color="auto"/>
            </w:tcBorders>
          </w:tcPr>
          <w:p w14:paraId="7A512858" w14:textId="77777777" w:rsidR="005A0933" w:rsidRPr="00674971" w:rsidRDefault="005A0933" w:rsidP="00D40EBD">
            <w:pPr>
              <w:widowControl w:val="0"/>
              <w:spacing w:before="120"/>
              <w:rPr>
                <w:rFonts w:cs="Arial"/>
              </w:rPr>
            </w:pPr>
          </w:p>
        </w:tc>
        <w:tc>
          <w:tcPr>
            <w:tcW w:w="1491" w:type="dxa"/>
            <w:tcBorders>
              <w:top w:val="single" w:sz="4" w:space="0" w:color="auto"/>
              <w:left w:val="single" w:sz="4" w:space="0" w:color="auto"/>
              <w:bottom w:val="single" w:sz="4" w:space="0" w:color="auto"/>
              <w:right w:val="single" w:sz="4" w:space="0" w:color="auto"/>
            </w:tcBorders>
          </w:tcPr>
          <w:p w14:paraId="1685A0F2" w14:textId="77777777" w:rsidR="005A0933" w:rsidRPr="00674971" w:rsidRDefault="005A0933" w:rsidP="00D40EBD">
            <w:pPr>
              <w:widowControl w:val="0"/>
              <w:spacing w:before="120"/>
              <w:rPr>
                <w:rFonts w:cs="Arial"/>
              </w:rPr>
            </w:pPr>
          </w:p>
        </w:tc>
      </w:tr>
      <w:tr w:rsidR="005A0933" w:rsidRPr="00674971" w14:paraId="32238736" w14:textId="77777777" w:rsidTr="00D40EBD">
        <w:trPr>
          <w:trHeight w:val="57"/>
        </w:trPr>
        <w:tc>
          <w:tcPr>
            <w:tcW w:w="595" w:type="dxa"/>
            <w:tcBorders>
              <w:top w:val="single" w:sz="4" w:space="0" w:color="auto"/>
              <w:left w:val="single" w:sz="4" w:space="0" w:color="auto"/>
              <w:bottom w:val="single" w:sz="4" w:space="0" w:color="auto"/>
              <w:right w:val="single" w:sz="4" w:space="0" w:color="auto"/>
            </w:tcBorders>
            <w:shd w:val="clear" w:color="auto" w:fill="92D050"/>
          </w:tcPr>
          <w:p w14:paraId="795D492F" w14:textId="77777777" w:rsidR="005A0933" w:rsidRPr="00674971" w:rsidRDefault="005A0933" w:rsidP="00D40EBD">
            <w:pPr>
              <w:pStyle w:val="Re"/>
              <w:widowControl w:val="0"/>
              <w:spacing w:before="80" w:after="0"/>
              <w:jc w:val="left"/>
              <w:rPr>
                <w:rFonts w:cs="Arial"/>
                <w:bCs/>
                <w:sz w:val="18"/>
                <w:szCs w:val="18"/>
              </w:rPr>
            </w:pPr>
          </w:p>
        </w:tc>
        <w:tc>
          <w:tcPr>
            <w:tcW w:w="5959" w:type="dxa"/>
            <w:tcBorders>
              <w:top w:val="single" w:sz="4" w:space="0" w:color="auto"/>
              <w:left w:val="single" w:sz="4" w:space="0" w:color="auto"/>
              <w:bottom w:val="single" w:sz="4" w:space="0" w:color="auto"/>
              <w:right w:val="single" w:sz="4" w:space="0" w:color="auto"/>
            </w:tcBorders>
            <w:shd w:val="clear" w:color="auto" w:fill="92D050"/>
          </w:tcPr>
          <w:p w14:paraId="0ACD7F7F" w14:textId="77777777" w:rsidR="005A0933" w:rsidRPr="00674971" w:rsidRDefault="005A0933" w:rsidP="00D40EBD">
            <w:pPr>
              <w:pStyle w:val="Re"/>
              <w:widowControl w:val="0"/>
              <w:spacing w:before="80" w:after="0"/>
              <w:jc w:val="left"/>
              <w:rPr>
                <w:rFonts w:cs="Arial"/>
                <w:b/>
                <w:bCs/>
                <w:sz w:val="18"/>
                <w:szCs w:val="18"/>
              </w:rPr>
            </w:pPr>
            <w:r w:rsidRPr="00674971">
              <w:rPr>
                <w:rFonts w:cs="Arial"/>
                <w:b/>
                <w:bCs/>
                <w:sz w:val="18"/>
                <w:szCs w:val="18"/>
              </w:rPr>
              <w:t>Cash book and Case Records</w:t>
            </w:r>
          </w:p>
        </w:tc>
        <w:tc>
          <w:tcPr>
            <w:tcW w:w="1491" w:type="dxa"/>
            <w:tcBorders>
              <w:top w:val="single" w:sz="4" w:space="0" w:color="auto"/>
              <w:left w:val="single" w:sz="4" w:space="0" w:color="auto"/>
              <w:bottom w:val="single" w:sz="4" w:space="0" w:color="auto"/>
              <w:right w:val="single" w:sz="4" w:space="0" w:color="auto"/>
            </w:tcBorders>
            <w:shd w:val="clear" w:color="auto" w:fill="92D050"/>
          </w:tcPr>
          <w:p w14:paraId="08A0E283" w14:textId="77777777" w:rsidR="005A0933" w:rsidRPr="00674971" w:rsidRDefault="005A0933" w:rsidP="00D40EBD">
            <w:pPr>
              <w:pStyle w:val="Heading5"/>
              <w:keepNext w:val="0"/>
              <w:widowControl w:val="0"/>
              <w:spacing w:before="80"/>
              <w:jc w:val="left"/>
              <w:rPr>
                <w:rFonts w:cs="Arial"/>
                <w:b w:val="0"/>
                <w:bCs w:val="0"/>
                <w:sz w:val="18"/>
                <w:szCs w:val="18"/>
              </w:rPr>
            </w:pPr>
          </w:p>
        </w:tc>
        <w:tc>
          <w:tcPr>
            <w:tcW w:w="1491" w:type="dxa"/>
            <w:tcBorders>
              <w:top w:val="single" w:sz="4" w:space="0" w:color="auto"/>
              <w:left w:val="single" w:sz="4" w:space="0" w:color="auto"/>
              <w:bottom w:val="single" w:sz="4" w:space="0" w:color="auto"/>
              <w:right w:val="single" w:sz="4" w:space="0" w:color="auto"/>
            </w:tcBorders>
            <w:shd w:val="clear" w:color="auto" w:fill="92D050"/>
          </w:tcPr>
          <w:p w14:paraId="1F1E77FC" w14:textId="77777777" w:rsidR="005A0933" w:rsidRPr="00674971" w:rsidRDefault="005A0933" w:rsidP="00D40EBD">
            <w:pPr>
              <w:widowControl w:val="0"/>
              <w:spacing w:before="80"/>
              <w:rPr>
                <w:rFonts w:cs="Arial"/>
              </w:rPr>
            </w:pPr>
          </w:p>
        </w:tc>
        <w:tc>
          <w:tcPr>
            <w:tcW w:w="1491" w:type="dxa"/>
            <w:tcBorders>
              <w:top w:val="single" w:sz="4" w:space="0" w:color="auto"/>
              <w:left w:val="single" w:sz="4" w:space="0" w:color="auto"/>
              <w:bottom w:val="single" w:sz="4" w:space="0" w:color="auto"/>
              <w:right w:val="single" w:sz="4" w:space="0" w:color="auto"/>
            </w:tcBorders>
            <w:shd w:val="clear" w:color="auto" w:fill="92D050"/>
          </w:tcPr>
          <w:p w14:paraId="6EEDC175" w14:textId="77777777" w:rsidR="005A0933" w:rsidRPr="00674971" w:rsidRDefault="005A0933" w:rsidP="00D40EBD">
            <w:pPr>
              <w:widowControl w:val="0"/>
              <w:spacing w:before="80"/>
              <w:rPr>
                <w:rFonts w:cs="Arial"/>
              </w:rPr>
            </w:pPr>
          </w:p>
        </w:tc>
      </w:tr>
      <w:tr w:rsidR="005A0933" w:rsidRPr="00674971" w14:paraId="2CFCC80F" w14:textId="77777777" w:rsidTr="00D40EBD">
        <w:trPr>
          <w:trHeight w:val="57"/>
        </w:trPr>
        <w:tc>
          <w:tcPr>
            <w:tcW w:w="595" w:type="dxa"/>
            <w:tcBorders>
              <w:top w:val="single" w:sz="4" w:space="0" w:color="auto"/>
              <w:left w:val="single" w:sz="4" w:space="0" w:color="auto"/>
              <w:bottom w:val="single" w:sz="4" w:space="0" w:color="auto"/>
              <w:right w:val="single" w:sz="4" w:space="0" w:color="auto"/>
            </w:tcBorders>
          </w:tcPr>
          <w:p w14:paraId="1806F710" w14:textId="77777777" w:rsidR="005A0933" w:rsidRPr="00674971" w:rsidRDefault="005A0933" w:rsidP="00D40EBD">
            <w:pPr>
              <w:pStyle w:val="Re"/>
              <w:widowControl w:val="0"/>
              <w:numPr>
                <w:ilvl w:val="0"/>
                <w:numId w:val="1"/>
              </w:numPr>
              <w:spacing w:after="0"/>
              <w:jc w:val="left"/>
              <w:rPr>
                <w:rFonts w:cs="Arial"/>
                <w:sz w:val="18"/>
                <w:szCs w:val="18"/>
              </w:rPr>
            </w:pPr>
          </w:p>
        </w:tc>
        <w:tc>
          <w:tcPr>
            <w:tcW w:w="5959" w:type="dxa"/>
            <w:tcBorders>
              <w:top w:val="single" w:sz="4" w:space="0" w:color="auto"/>
              <w:left w:val="single" w:sz="4" w:space="0" w:color="auto"/>
              <w:bottom w:val="single" w:sz="4" w:space="0" w:color="auto"/>
              <w:right w:val="single" w:sz="4" w:space="0" w:color="auto"/>
            </w:tcBorders>
          </w:tcPr>
          <w:p w14:paraId="5E40EF7C" w14:textId="77777777" w:rsidR="005A0933" w:rsidRPr="00674971" w:rsidRDefault="005A0933" w:rsidP="00D40EBD">
            <w:pPr>
              <w:widowControl w:val="0"/>
              <w:spacing w:before="120"/>
            </w:pPr>
            <w:r w:rsidRPr="00674971">
              <w:t>Open cash book on IPS (or equivalent system)</w:t>
            </w:r>
            <w:r w:rsidRPr="00674971">
              <w:br/>
            </w:r>
          </w:p>
        </w:tc>
        <w:tc>
          <w:tcPr>
            <w:tcW w:w="1491" w:type="dxa"/>
            <w:tcBorders>
              <w:top w:val="single" w:sz="4" w:space="0" w:color="auto"/>
              <w:left w:val="single" w:sz="4" w:space="0" w:color="auto"/>
              <w:bottom w:val="single" w:sz="4" w:space="0" w:color="auto"/>
              <w:right w:val="single" w:sz="4" w:space="0" w:color="auto"/>
            </w:tcBorders>
          </w:tcPr>
          <w:p w14:paraId="7C305D9B" w14:textId="77777777" w:rsidR="005A0933" w:rsidRPr="00674971" w:rsidRDefault="005A0933" w:rsidP="00D40EBD">
            <w:pPr>
              <w:pStyle w:val="ListAlpha"/>
              <w:widowControl w:val="0"/>
              <w:spacing w:before="120" w:after="0" w:line="240" w:lineRule="auto"/>
              <w:rPr>
                <w:rFonts w:ascii="Trebuchet MS" w:hAnsi="Trebuchet MS" w:cs="Arial"/>
                <w:kern w:val="0"/>
                <w:sz w:val="18"/>
                <w:szCs w:val="18"/>
              </w:rPr>
            </w:pPr>
          </w:p>
        </w:tc>
        <w:tc>
          <w:tcPr>
            <w:tcW w:w="1491" w:type="dxa"/>
            <w:tcBorders>
              <w:top w:val="single" w:sz="4" w:space="0" w:color="auto"/>
              <w:left w:val="single" w:sz="4" w:space="0" w:color="auto"/>
              <w:bottom w:val="single" w:sz="4" w:space="0" w:color="auto"/>
              <w:right w:val="single" w:sz="4" w:space="0" w:color="auto"/>
            </w:tcBorders>
          </w:tcPr>
          <w:p w14:paraId="66840349" w14:textId="77777777" w:rsidR="005A0933" w:rsidRPr="00674971" w:rsidRDefault="005A0933" w:rsidP="00D40EBD">
            <w:pPr>
              <w:widowControl w:val="0"/>
              <w:spacing w:before="120"/>
              <w:rPr>
                <w:rFonts w:cs="Arial"/>
              </w:rPr>
            </w:pPr>
          </w:p>
        </w:tc>
        <w:tc>
          <w:tcPr>
            <w:tcW w:w="1491" w:type="dxa"/>
            <w:tcBorders>
              <w:top w:val="single" w:sz="4" w:space="0" w:color="auto"/>
              <w:left w:val="single" w:sz="4" w:space="0" w:color="auto"/>
              <w:bottom w:val="single" w:sz="4" w:space="0" w:color="auto"/>
              <w:right w:val="single" w:sz="4" w:space="0" w:color="auto"/>
            </w:tcBorders>
          </w:tcPr>
          <w:p w14:paraId="717EEAA6" w14:textId="77777777" w:rsidR="005A0933" w:rsidRPr="00674971" w:rsidRDefault="005A0933" w:rsidP="00D40EBD">
            <w:pPr>
              <w:widowControl w:val="0"/>
              <w:spacing w:before="120"/>
              <w:rPr>
                <w:rFonts w:cs="Arial"/>
              </w:rPr>
            </w:pPr>
          </w:p>
        </w:tc>
      </w:tr>
      <w:tr w:rsidR="005A0933" w:rsidRPr="00674971" w14:paraId="2DE0F6A3" w14:textId="77777777" w:rsidTr="00D40EBD">
        <w:trPr>
          <w:trHeight w:val="57"/>
        </w:trPr>
        <w:tc>
          <w:tcPr>
            <w:tcW w:w="595" w:type="dxa"/>
            <w:tcBorders>
              <w:top w:val="single" w:sz="4" w:space="0" w:color="auto"/>
              <w:left w:val="single" w:sz="4" w:space="0" w:color="auto"/>
              <w:bottom w:val="single" w:sz="4" w:space="0" w:color="auto"/>
              <w:right w:val="single" w:sz="4" w:space="0" w:color="auto"/>
            </w:tcBorders>
          </w:tcPr>
          <w:p w14:paraId="7893B4B2" w14:textId="77777777" w:rsidR="005A0933" w:rsidRPr="00674971" w:rsidRDefault="005A0933" w:rsidP="00D40EBD">
            <w:pPr>
              <w:pStyle w:val="Re"/>
              <w:widowControl w:val="0"/>
              <w:numPr>
                <w:ilvl w:val="0"/>
                <w:numId w:val="1"/>
              </w:numPr>
              <w:spacing w:after="0"/>
              <w:jc w:val="left"/>
              <w:rPr>
                <w:rFonts w:cs="Arial"/>
                <w:sz w:val="18"/>
                <w:szCs w:val="18"/>
              </w:rPr>
            </w:pPr>
          </w:p>
        </w:tc>
        <w:tc>
          <w:tcPr>
            <w:tcW w:w="5959" w:type="dxa"/>
            <w:tcBorders>
              <w:top w:val="single" w:sz="4" w:space="0" w:color="auto"/>
              <w:left w:val="single" w:sz="4" w:space="0" w:color="auto"/>
              <w:bottom w:val="single" w:sz="4" w:space="0" w:color="auto"/>
              <w:right w:val="single" w:sz="4" w:space="0" w:color="auto"/>
            </w:tcBorders>
          </w:tcPr>
          <w:p w14:paraId="55881B48" w14:textId="77777777" w:rsidR="005A0933" w:rsidRPr="00674971" w:rsidRDefault="005A0933" w:rsidP="00D40EBD">
            <w:pPr>
              <w:widowControl w:val="0"/>
              <w:spacing w:before="120"/>
            </w:pPr>
            <w:r w:rsidRPr="00674971">
              <w:t>Open bank accounts as appropriate for liquidation and transfer any funds held on the firm's client account or from Administration account (if preceded by ADM) as soon as possible</w:t>
            </w:r>
            <w:r w:rsidRPr="00674971">
              <w:br/>
            </w:r>
          </w:p>
        </w:tc>
        <w:tc>
          <w:tcPr>
            <w:tcW w:w="1491" w:type="dxa"/>
            <w:tcBorders>
              <w:top w:val="single" w:sz="4" w:space="0" w:color="auto"/>
              <w:left w:val="single" w:sz="4" w:space="0" w:color="auto"/>
              <w:bottom w:val="single" w:sz="4" w:space="0" w:color="auto"/>
              <w:right w:val="single" w:sz="4" w:space="0" w:color="auto"/>
            </w:tcBorders>
          </w:tcPr>
          <w:p w14:paraId="618B747E" w14:textId="77777777" w:rsidR="005A0933" w:rsidRPr="00674971" w:rsidRDefault="005A0933" w:rsidP="00D40EBD">
            <w:pPr>
              <w:pStyle w:val="ListAlpha"/>
              <w:widowControl w:val="0"/>
              <w:spacing w:before="120" w:after="0" w:line="240" w:lineRule="auto"/>
              <w:rPr>
                <w:rFonts w:ascii="Trebuchet MS" w:hAnsi="Trebuchet MS" w:cs="Arial"/>
                <w:kern w:val="0"/>
                <w:sz w:val="18"/>
                <w:szCs w:val="18"/>
              </w:rPr>
            </w:pPr>
          </w:p>
        </w:tc>
        <w:tc>
          <w:tcPr>
            <w:tcW w:w="1491" w:type="dxa"/>
            <w:tcBorders>
              <w:top w:val="single" w:sz="4" w:space="0" w:color="auto"/>
              <w:left w:val="single" w:sz="4" w:space="0" w:color="auto"/>
              <w:bottom w:val="single" w:sz="4" w:space="0" w:color="auto"/>
              <w:right w:val="single" w:sz="4" w:space="0" w:color="auto"/>
            </w:tcBorders>
          </w:tcPr>
          <w:p w14:paraId="3E00EFB9" w14:textId="77777777" w:rsidR="005A0933" w:rsidRPr="00674971" w:rsidRDefault="005A0933" w:rsidP="00D40EBD">
            <w:pPr>
              <w:widowControl w:val="0"/>
              <w:spacing w:before="120"/>
              <w:rPr>
                <w:rFonts w:cs="Arial"/>
              </w:rPr>
            </w:pPr>
          </w:p>
        </w:tc>
        <w:tc>
          <w:tcPr>
            <w:tcW w:w="1491" w:type="dxa"/>
            <w:tcBorders>
              <w:top w:val="single" w:sz="4" w:space="0" w:color="auto"/>
              <w:left w:val="single" w:sz="4" w:space="0" w:color="auto"/>
              <w:bottom w:val="single" w:sz="4" w:space="0" w:color="auto"/>
              <w:right w:val="single" w:sz="4" w:space="0" w:color="auto"/>
            </w:tcBorders>
          </w:tcPr>
          <w:p w14:paraId="44F95FE7" w14:textId="77777777" w:rsidR="005A0933" w:rsidRPr="00674971" w:rsidRDefault="005A0933" w:rsidP="00D40EBD">
            <w:pPr>
              <w:widowControl w:val="0"/>
              <w:spacing w:before="120"/>
              <w:rPr>
                <w:rFonts w:cs="Arial"/>
              </w:rPr>
            </w:pPr>
          </w:p>
        </w:tc>
      </w:tr>
      <w:tr w:rsidR="005A0933" w:rsidRPr="00674971" w14:paraId="5FDDDCB2" w14:textId="77777777" w:rsidTr="00D40EBD">
        <w:trPr>
          <w:trHeight w:val="57"/>
        </w:trPr>
        <w:tc>
          <w:tcPr>
            <w:tcW w:w="595" w:type="dxa"/>
            <w:tcBorders>
              <w:top w:val="single" w:sz="4" w:space="0" w:color="auto"/>
              <w:left w:val="single" w:sz="4" w:space="0" w:color="auto"/>
              <w:bottom w:val="single" w:sz="4" w:space="0" w:color="auto"/>
              <w:right w:val="single" w:sz="4" w:space="0" w:color="auto"/>
            </w:tcBorders>
          </w:tcPr>
          <w:p w14:paraId="2A629D43" w14:textId="77777777" w:rsidR="005A0933" w:rsidRPr="00674971" w:rsidRDefault="005A0933" w:rsidP="00D40EBD">
            <w:pPr>
              <w:pStyle w:val="Re"/>
              <w:widowControl w:val="0"/>
              <w:numPr>
                <w:ilvl w:val="0"/>
                <w:numId w:val="1"/>
              </w:numPr>
              <w:spacing w:after="0"/>
              <w:jc w:val="left"/>
              <w:rPr>
                <w:rFonts w:cs="Arial"/>
                <w:sz w:val="18"/>
                <w:szCs w:val="18"/>
              </w:rPr>
            </w:pPr>
          </w:p>
        </w:tc>
        <w:tc>
          <w:tcPr>
            <w:tcW w:w="5959" w:type="dxa"/>
            <w:tcBorders>
              <w:top w:val="single" w:sz="4" w:space="0" w:color="auto"/>
              <w:left w:val="single" w:sz="4" w:space="0" w:color="auto"/>
              <w:bottom w:val="single" w:sz="4" w:space="0" w:color="auto"/>
              <w:right w:val="single" w:sz="4" w:space="0" w:color="auto"/>
            </w:tcBorders>
          </w:tcPr>
          <w:p w14:paraId="2437E936" w14:textId="77777777" w:rsidR="005A0933" w:rsidRPr="00674971" w:rsidRDefault="005A0933" w:rsidP="00D40EBD">
            <w:pPr>
              <w:widowControl w:val="0"/>
              <w:spacing w:before="120"/>
            </w:pPr>
            <w:r w:rsidRPr="00674971">
              <w:t>Ensure the IPS diary (or equivalent) for the liquidation (including VAT diary) has been set up and maintain throughout the liquidation until closure</w:t>
            </w:r>
            <w:r w:rsidRPr="00674971">
              <w:br/>
            </w:r>
          </w:p>
        </w:tc>
        <w:tc>
          <w:tcPr>
            <w:tcW w:w="1491" w:type="dxa"/>
            <w:tcBorders>
              <w:top w:val="single" w:sz="4" w:space="0" w:color="auto"/>
              <w:left w:val="single" w:sz="4" w:space="0" w:color="auto"/>
              <w:bottom w:val="single" w:sz="4" w:space="0" w:color="auto"/>
              <w:right w:val="single" w:sz="4" w:space="0" w:color="auto"/>
            </w:tcBorders>
          </w:tcPr>
          <w:p w14:paraId="0FFA763E" w14:textId="77777777" w:rsidR="005A0933" w:rsidRPr="00674971" w:rsidRDefault="005A0933" w:rsidP="00D40EBD">
            <w:pPr>
              <w:pStyle w:val="ListAlpha"/>
              <w:widowControl w:val="0"/>
              <w:spacing w:before="120" w:after="0" w:line="240" w:lineRule="auto"/>
              <w:rPr>
                <w:rFonts w:ascii="Trebuchet MS" w:hAnsi="Trebuchet MS" w:cs="Arial"/>
                <w:kern w:val="0"/>
                <w:sz w:val="18"/>
                <w:szCs w:val="18"/>
              </w:rPr>
            </w:pPr>
          </w:p>
        </w:tc>
        <w:tc>
          <w:tcPr>
            <w:tcW w:w="1491" w:type="dxa"/>
            <w:tcBorders>
              <w:top w:val="single" w:sz="4" w:space="0" w:color="auto"/>
              <w:left w:val="single" w:sz="4" w:space="0" w:color="auto"/>
              <w:bottom w:val="single" w:sz="4" w:space="0" w:color="auto"/>
              <w:right w:val="single" w:sz="4" w:space="0" w:color="auto"/>
            </w:tcBorders>
          </w:tcPr>
          <w:p w14:paraId="1696CFCA" w14:textId="77777777" w:rsidR="005A0933" w:rsidRPr="00674971" w:rsidRDefault="005A0933" w:rsidP="00D40EBD">
            <w:pPr>
              <w:widowControl w:val="0"/>
              <w:spacing w:before="120"/>
              <w:rPr>
                <w:rFonts w:cs="Arial"/>
              </w:rPr>
            </w:pPr>
          </w:p>
        </w:tc>
        <w:tc>
          <w:tcPr>
            <w:tcW w:w="1491" w:type="dxa"/>
            <w:tcBorders>
              <w:top w:val="single" w:sz="4" w:space="0" w:color="auto"/>
              <w:left w:val="single" w:sz="4" w:space="0" w:color="auto"/>
              <w:bottom w:val="single" w:sz="4" w:space="0" w:color="auto"/>
              <w:right w:val="single" w:sz="4" w:space="0" w:color="auto"/>
            </w:tcBorders>
          </w:tcPr>
          <w:p w14:paraId="32AE32C1" w14:textId="77777777" w:rsidR="005A0933" w:rsidRPr="00674971" w:rsidRDefault="005A0933" w:rsidP="00D40EBD">
            <w:pPr>
              <w:widowControl w:val="0"/>
              <w:spacing w:before="120"/>
              <w:rPr>
                <w:rFonts w:cs="Arial"/>
              </w:rPr>
            </w:pPr>
          </w:p>
        </w:tc>
      </w:tr>
      <w:tr w:rsidR="005A0933" w:rsidRPr="00674971" w14:paraId="656A8F1E" w14:textId="77777777" w:rsidTr="00D40EBD">
        <w:trPr>
          <w:trHeight w:val="57"/>
        </w:trPr>
        <w:tc>
          <w:tcPr>
            <w:tcW w:w="595" w:type="dxa"/>
            <w:tcBorders>
              <w:top w:val="single" w:sz="4" w:space="0" w:color="auto"/>
              <w:left w:val="single" w:sz="4" w:space="0" w:color="auto"/>
              <w:bottom w:val="single" w:sz="4" w:space="0" w:color="auto"/>
              <w:right w:val="single" w:sz="4" w:space="0" w:color="auto"/>
            </w:tcBorders>
          </w:tcPr>
          <w:p w14:paraId="5D68768C" w14:textId="77777777" w:rsidR="005A0933" w:rsidRPr="00674971" w:rsidRDefault="005A0933" w:rsidP="00D40EBD">
            <w:pPr>
              <w:pStyle w:val="Re"/>
              <w:widowControl w:val="0"/>
              <w:numPr>
                <w:ilvl w:val="0"/>
                <w:numId w:val="1"/>
              </w:numPr>
              <w:spacing w:after="0"/>
              <w:jc w:val="left"/>
              <w:rPr>
                <w:rFonts w:cs="Arial"/>
                <w:sz w:val="18"/>
                <w:szCs w:val="18"/>
              </w:rPr>
            </w:pPr>
          </w:p>
        </w:tc>
        <w:tc>
          <w:tcPr>
            <w:tcW w:w="5959" w:type="dxa"/>
            <w:tcBorders>
              <w:top w:val="single" w:sz="4" w:space="0" w:color="auto"/>
              <w:left w:val="single" w:sz="4" w:space="0" w:color="auto"/>
              <w:bottom w:val="single" w:sz="4" w:space="0" w:color="auto"/>
              <w:right w:val="single" w:sz="4" w:space="0" w:color="auto"/>
            </w:tcBorders>
          </w:tcPr>
          <w:p w14:paraId="0B98C98E" w14:textId="77777777" w:rsidR="005A0933" w:rsidRPr="00674971" w:rsidRDefault="005A0933" w:rsidP="00D40EBD">
            <w:pPr>
              <w:widowControl w:val="0"/>
              <w:spacing w:before="120"/>
            </w:pPr>
            <w:r w:rsidRPr="00674971">
              <w:t xml:space="preserve">Set up an Insolvency Practitioners Statutory Record and ensure an </w:t>
            </w:r>
            <w:proofErr w:type="gramStart"/>
            <w:r w:rsidRPr="00674971">
              <w:t>up to date</w:t>
            </w:r>
            <w:proofErr w:type="gramEnd"/>
            <w:r w:rsidRPr="00674971">
              <w:t xml:space="preserve"> copy is maintained on the case files</w:t>
            </w:r>
            <w:r w:rsidRPr="00674971">
              <w:br/>
            </w:r>
          </w:p>
        </w:tc>
        <w:tc>
          <w:tcPr>
            <w:tcW w:w="1491" w:type="dxa"/>
            <w:tcBorders>
              <w:top w:val="single" w:sz="4" w:space="0" w:color="auto"/>
              <w:left w:val="single" w:sz="4" w:space="0" w:color="auto"/>
              <w:bottom w:val="single" w:sz="4" w:space="0" w:color="auto"/>
              <w:right w:val="single" w:sz="4" w:space="0" w:color="auto"/>
            </w:tcBorders>
          </w:tcPr>
          <w:p w14:paraId="7F790740" w14:textId="77777777" w:rsidR="005A0933" w:rsidRPr="00674971" w:rsidRDefault="005A0933" w:rsidP="00D40EBD">
            <w:pPr>
              <w:pStyle w:val="ListAlpha"/>
              <w:widowControl w:val="0"/>
              <w:spacing w:before="120" w:after="0" w:line="240" w:lineRule="auto"/>
              <w:rPr>
                <w:rFonts w:ascii="Trebuchet MS" w:hAnsi="Trebuchet MS" w:cs="Arial"/>
                <w:kern w:val="0"/>
                <w:sz w:val="18"/>
                <w:szCs w:val="18"/>
              </w:rPr>
            </w:pPr>
          </w:p>
        </w:tc>
        <w:tc>
          <w:tcPr>
            <w:tcW w:w="1491" w:type="dxa"/>
            <w:tcBorders>
              <w:top w:val="single" w:sz="4" w:space="0" w:color="auto"/>
              <w:left w:val="single" w:sz="4" w:space="0" w:color="auto"/>
              <w:bottom w:val="single" w:sz="4" w:space="0" w:color="auto"/>
              <w:right w:val="single" w:sz="4" w:space="0" w:color="auto"/>
            </w:tcBorders>
          </w:tcPr>
          <w:p w14:paraId="61182B11" w14:textId="77777777" w:rsidR="005A0933" w:rsidRPr="00674971" w:rsidRDefault="005A0933" w:rsidP="00D40EBD">
            <w:pPr>
              <w:widowControl w:val="0"/>
              <w:spacing w:before="120"/>
              <w:rPr>
                <w:rFonts w:cs="Arial"/>
              </w:rPr>
            </w:pPr>
          </w:p>
        </w:tc>
        <w:tc>
          <w:tcPr>
            <w:tcW w:w="1491" w:type="dxa"/>
            <w:tcBorders>
              <w:top w:val="single" w:sz="4" w:space="0" w:color="auto"/>
              <w:left w:val="single" w:sz="4" w:space="0" w:color="auto"/>
              <w:bottom w:val="single" w:sz="4" w:space="0" w:color="auto"/>
              <w:right w:val="single" w:sz="4" w:space="0" w:color="auto"/>
            </w:tcBorders>
          </w:tcPr>
          <w:p w14:paraId="77391F16" w14:textId="77777777" w:rsidR="005A0933" w:rsidRPr="00674971" w:rsidRDefault="005A0933" w:rsidP="00D40EBD">
            <w:pPr>
              <w:widowControl w:val="0"/>
              <w:spacing w:before="120"/>
              <w:rPr>
                <w:rFonts w:cs="Arial"/>
              </w:rPr>
            </w:pPr>
          </w:p>
        </w:tc>
      </w:tr>
      <w:tr w:rsidR="005A0933" w:rsidRPr="00674971" w14:paraId="7A4569DC" w14:textId="77777777" w:rsidTr="00D40EBD">
        <w:trPr>
          <w:trHeight w:val="57"/>
        </w:trPr>
        <w:tc>
          <w:tcPr>
            <w:tcW w:w="595" w:type="dxa"/>
            <w:tcBorders>
              <w:top w:val="single" w:sz="4" w:space="0" w:color="auto"/>
              <w:left w:val="single" w:sz="4" w:space="0" w:color="auto"/>
              <w:bottom w:val="single" w:sz="4" w:space="0" w:color="auto"/>
              <w:right w:val="single" w:sz="4" w:space="0" w:color="auto"/>
            </w:tcBorders>
          </w:tcPr>
          <w:p w14:paraId="4401631D" w14:textId="77777777" w:rsidR="005A0933" w:rsidRPr="00674971" w:rsidRDefault="005A0933" w:rsidP="00D40EBD">
            <w:pPr>
              <w:pStyle w:val="Re"/>
              <w:widowControl w:val="0"/>
              <w:numPr>
                <w:ilvl w:val="0"/>
                <w:numId w:val="1"/>
              </w:numPr>
              <w:spacing w:after="0"/>
              <w:jc w:val="left"/>
              <w:rPr>
                <w:rFonts w:cs="Arial"/>
                <w:sz w:val="18"/>
                <w:szCs w:val="18"/>
              </w:rPr>
            </w:pPr>
          </w:p>
        </w:tc>
        <w:tc>
          <w:tcPr>
            <w:tcW w:w="5959" w:type="dxa"/>
            <w:tcBorders>
              <w:top w:val="single" w:sz="4" w:space="0" w:color="auto"/>
              <w:left w:val="single" w:sz="4" w:space="0" w:color="auto"/>
              <w:bottom w:val="single" w:sz="4" w:space="0" w:color="auto"/>
              <w:right w:val="single" w:sz="4" w:space="0" w:color="auto"/>
            </w:tcBorders>
          </w:tcPr>
          <w:p w14:paraId="04443AFC" w14:textId="77777777" w:rsidR="005A0933" w:rsidRPr="00674971" w:rsidRDefault="005A0933" w:rsidP="00D40EBD">
            <w:pPr>
              <w:widowControl w:val="0"/>
              <w:spacing w:before="120"/>
            </w:pPr>
            <w:r w:rsidRPr="00674971">
              <w:t>Ensure post-appointment Case Opening form is completed and the post-appointment time code is set up.  Complete IPS set up data screens (or equivalent)</w:t>
            </w:r>
            <w:r w:rsidRPr="00674971">
              <w:br/>
            </w:r>
          </w:p>
        </w:tc>
        <w:tc>
          <w:tcPr>
            <w:tcW w:w="1491" w:type="dxa"/>
            <w:tcBorders>
              <w:top w:val="single" w:sz="4" w:space="0" w:color="auto"/>
              <w:left w:val="single" w:sz="4" w:space="0" w:color="auto"/>
              <w:bottom w:val="single" w:sz="4" w:space="0" w:color="auto"/>
              <w:right w:val="single" w:sz="4" w:space="0" w:color="auto"/>
            </w:tcBorders>
          </w:tcPr>
          <w:p w14:paraId="48979B28" w14:textId="77777777" w:rsidR="005A0933" w:rsidRPr="00674971" w:rsidRDefault="005A0933" w:rsidP="00D40EBD">
            <w:pPr>
              <w:pStyle w:val="ListAlpha"/>
              <w:widowControl w:val="0"/>
              <w:spacing w:before="120" w:after="0" w:line="240" w:lineRule="auto"/>
              <w:rPr>
                <w:rFonts w:ascii="Trebuchet MS" w:hAnsi="Trebuchet MS" w:cs="Arial"/>
                <w:kern w:val="0"/>
                <w:sz w:val="18"/>
                <w:szCs w:val="18"/>
              </w:rPr>
            </w:pPr>
          </w:p>
        </w:tc>
        <w:tc>
          <w:tcPr>
            <w:tcW w:w="1491" w:type="dxa"/>
            <w:tcBorders>
              <w:top w:val="single" w:sz="4" w:space="0" w:color="auto"/>
              <w:left w:val="single" w:sz="4" w:space="0" w:color="auto"/>
              <w:bottom w:val="single" w:sz="4" w:space="0" w:color="auto"/>
              <w:right w:val="single" w:sz="4" w:space="0" w:color="auto"/>
            </w:tcBorders>
          </w:tcPr>
          <w:p w14:paraId="7B281D8D" w14:textId="77777777" w:rsidR="005A0933" w:rsidRPr="00674971" w:rsidRDefault="005A0933" w:rsidP="00D40EBD">
            <w:pPr>
              <w:widowControl w:val="0"/>
              <w:spacing w:before="120"/>
              <w:rPr>
                <w:rFonts w:cs="Arial"/>
              </w:rPr>
            </w:pPr>
          </w:p>
        </w:tc>
        <w:tc>
          <w:tcPr>
            <w:tcW w:w="1491" w:type="dxa"/>
            <w:tcBorders>
              <w:top w:val="single" w:sz="4" w:space="0" w:color="auto"/>
              <w:left w:val="single" w:sz="4" w:space="0" w:color="auto"/>
              <w:bottom w:val="single" w:sz="4" w:space="0" w:color="auto"/>
              <w:right w:val="single" w:sz="4" w:space="0" w:color="auto"/>
            </w:tcBorders>
          </w:tcPr>
          <w:p w14:paraId="4D02AA20" w14:textId="77777777" w:rsidR="005A0933" w:rsidRPr="00674971" w:rsidRDefault="005A0933" w:rsidP="00D40EBD">
            <w:pPr>
              <w:widowControl w:val="0"/>
              <w:spacing w:before="120"/>
              <w:rPr>
                <w:rFonts w:cs="Arial"/>
              </w:rPr>
            </w:pPr>
          </w:p>
        </w:tc>
      </w:tr>
      <w:tr w:rsidR="005A0933" w:rsidRPr="00674971" w14:paraId="0557868D" w14:textId="77777777" w:rsidTr="00D40EBD">
        <w:trPr>
          <w:trHeight w:val="57"/>
        </w:trPr>
        <w:tc>
          <w:tcPr>
            <w:tcW w:w="595" w:type="dxa"/>
            <w:tcBorders>
              <w:top w:val="single" w:sz="4" w:space="0" w:color="auto"/>
              <w:left w:val="single" w:sz="4" w:space="0" w:color="auto"/>
              <w:bottom w:val="single" w:sz="4" w:space="0" w:color="auto"/>
              <w:right w:val="single" w:sz="4" w:space="0" w:color="auto"/>
            </w:tcBorders>
            <w:shd w:val="clear" w:color="auto" w:fill="92D050"/>
          </w:tcPr>
          <w:p w14:paraId="53FB0DC3" w14:textId="77777777" w:rsidR="005A0933" w:rsidRPr="00674971" w:rsidRDefault="005A0933" w:rsidP="00D40EBD">
            <w:pPr>
              <w:pStyle w:val="Re"/>
              <w:widowControl w:val="0"/>
              <w:spacing w:before="80" w:after="0"/>
              <w:jc w:val="left"/>
              <w:rPr>
                <w:rFonts w:cs="Arial"/>
                <w:bCs/>
                <w:sz w:val="18"/>
                <w:szCs w:val="18"/>
              </w:rPr>
            </w:pPr>
          </w:p>
        </w:tc>
        <w:tc>
          <w:tcPr>
            <w:tcW w:w="5959" w:type="dxa"/>
            <w:tcBorders>
              <w:top w:val="single" w:sz="4" w:space="0" w:color="auto"/>
              <w:left w:val="single" w:sz="4" w:space="0" w:color="auto"/>
              <w:bottom w:val="single" w:sz="4" w:space="0" w:color="auto"/>
              <w:right w:val="single" w:sz="4" w:space="0" w:color="auto"/>
            </w:tcBorders>
            <w:shd w:val="clear" w:color="auto" w:fill="92D050"/>
          </w:tcPr>
          <w:p w14:paraId="614BE0F5" w14:textId="77777777" w:rsidR="005A0933" w:rsidRPr="00674971" w:rsidRDefault="005A0933" w:rsidP="00D40EBD">
            <w:pPr>
              <w:pStyle w:val="Re"/>
              <w:widowControl w:val="0"/>
              <w:spacing w:before="80" w:after="0"/>
              <w:jc w:val="left"/>
              <w:rPr>
                <w:rFonts w:cs="Arial"/>
                <w:b/>
                <w:bCs/>
                <w:sz w:val="18"/>
                <w:szCs w:val="18"/>
              </w:rPr>
            </w:pPr>
            <w:r w:rsidRPr="00674971">
              <w:rPr>
                <w:rFonts w:cs="Arial"/>
                <w:b/>
                <w:bCs/>
                <w:sz w:val="18"/>
                <w:szCs w:val="18"/>
              </w:rPr>
              <w:t>Other issues</w:t>
            </w:r>
          </w:p>
        </w:tc>
        <w:tc>
          <w:tcPr>
            <w:tcW w:w="1491" w:type="dxa"/>
            <w:tcBorders>
              <w:top w:val="single" w:sz="4" w:space="0" w:color="auto"/>
              <w:left w:val="single" w:sz="4" w:space="0" w:color="auto"/>
              <w:bottom w:val="single" w:sz="4" w:space="0" w:color="auto"/>
              <w:right w:val="single" w:sz="4" w:space="0" w:color="auto"/>
            </w:tcBorders>
            <w:shd w:val="clear" w:color="auto" w:fill="92D050"/>
          </w:tcPr>
          <w:p w14:paraId="3701FF28" w14:textId="77777777" w:rsidR="005A0933" w:rsidRPr="00674971" w:rsidRDefault="005A0933" w:rsidP="00D40EBD">
            <w:pPr>
              <w:pStyle w:val="Heading5"/>
              <w:keepNext w:val="0"/>
              <w:widowControl w:val="0"/>
              <w:spacing w:before="80"/>
              <w:jc w:val="left"/>
              <w:rPr>
                <w:rFonts w:cs="Arial"/>
                <w:b w:val="0"/>
                <w:bCs w:val="0"/>
                <w:sz w:val="18"/>
                <w:szCs w:val="18"/>
              </w:rPr>
            </w:pPr>
          </w:p>
        </w:tc>
        <w:tc>
          <w:tcPr>
            <w:tcW w:w="1491" w:type="dxa"/>
            <w:tcBorders>
              <w:top w:val="single" w:sz="4" w:space="0" w:color="auto"/>
              <w:left w:val="single" w:sz="4" w:space="0" w:color="auto"/>
              <w:bottom w:val="single" w:sz="4" w:space="0" w:color="auto"/>
              <w:right w:val="single" w:sz="4" w:space="0" w:color="auto"/>
            </w:tcBorders>
            <w:shd w:val="clear" w:color="auto" w:fill="92D050"/>
          </w:tcPr>
          <w:p w14:paraId="62A66770" w14:textId="77777777" w:rsidR="005A0933" w:rsidRPr="00674971" w:rsidRDefault="005A0933" w:rsidP="00D40EBD">
            <w:pPr>
              <w:widowControl w:val="0"/>
              <w:spacing w:before="80"/>
              <w:rPr>
                <w:rFonts w:cs="Arial"/>
              </w:rPr>
            </w:pPr>
          </w:p>
        </w:tc>
        <w:tc>
          <w:tcPr>
            <w:tcW w:w="1491" w:type="dxa"/>
            <w:tcBorders>
              <w:top w:val="single" w:sz="4" w:space="0" w:color="auto"/>
              <w:left w:val="single" w:sz="4" w:space="0" w:color="auto"/>
              <w:bottom w:val="single" w:sz="4" w:space="0" w:color="auto"/>
              <w:right w:val="single" w:sz="4" w:space="0" w:color="auto"/>
            </w:tcBorders>
            <w:shd w:val="clear" w:color="auto" w:fill="92D050"/>
          </w:tcPr>
          <w:p w14:paraId="24DB1F96" w14:textId="77777777" w:rsidR="005A0933" w:rsidRPr="00674971" w:rsidRDefault="005A0933" w:rsidP="00D40EBD">
            <w:pPr>
              <w:widowControl w:val="0"/>
              <w:spacing w:before="80"/>
              <w:rPr>
                <w:rFonts w:cs="Arial"/>
              </w:rPr>
            </w:pPr>
          </w:p>
        </w:tc>
      </w:tr>
      <w:tr w:rsidR="005A0933" w:rsidRPr="00674971" w14:paraId="0556BD1A" w14:textId="77777777" w:rsidTr="00D40EBD">
        <w:trPr>
          <w:trHeight w:val="57"/>
        </w:trPr>
        <w:tc>
          <w:tcPr>
            <w:tcW w:w="595" w:type="dxa"/>
            <w:tcBorders>
              <w:top w:val="single" w:sz="4" w:space="0" w:color="auto"/>
              <w:left w:val="single" w:sz="4" w:space="0" w:color="auto"/>
              <w:bottom w:val="single" w:sz="4" w:space="0" w:color="auto"/>
              <w:right w:val="single" w:sz="4" w:space="0" w:color="auto"/>
            </w:tcBorders>
          </w:tcPr>
          <w:p w14:paraId="09D18686" w14:textId="77777777" w:rsidR="005A0933" w:rsidRPr="00674971" w:rsidRDefault="005A0933" w:rsidP="00D40EBD">
            <w:pPr>
              <w:pStyle w:val="Re"/>
              <w:widowControl w:val="0"/>
              <w:numPr>
                <w:ilvl w:val="0"/>
                <w:numId w:val="1"/>
              </w:numPr>
              <w:spacing w:after="0"/>
              <w:jc w:val="left"/>
              <w:rPr>
                <w:rFonts w:cs="Arial"/>
                <w:sz w:val="18"/>
                <w:szCs w:val="18"/>
              </w:rPr>
            </w:pPr>
          </w:p>
        </w:tc>
        <w:tc>
          <w:tcPr>
            <w:tcW w:w="5959" w:type="dxa"/>
            <w:tcBorders>
              <w:top w:val="single" w:sz="4" w:space="0" w:color="auto"/>
              <w:left w:val="single" w:sz="4" w:space="0" w:color="auto"/>
              <w:bottom w:val="single" w:sz="4" w:space="0" w:color="auto"/>
              <w:right w:val="single" w:sz="4" w:space="0" w:color="auto"/>
            </w:tcBorders>
          </w:tcPr>
          <w:p w14:paraId="4622781A" w14:textId="77777777" w:rsidR="005A0933" w:rsidRPr="00674971" w:rsidRDefault="005A0933" w:rsidP="00D40EBD">
            <w:pPr>
              <w:pStyle w:val="Re"/>
              <w:widowControl w:val="0"/>
              <w:spacing w:after="0"/>
              <w:jc w:val="left"/>
              <w:rPr>
                <w:rFonts w:cs="Arial"/>
                <w:sz w:val="18"/>
                <w:szCs w:val="18"/>
              </w:rPr>
            </w:pPr>
            <w:r w:rsidRPr="00674971">
              <w:rPr>
                <w:rFonts w:cs="Arial"/>
                <w:sz w:val="18"/>
                <w:szCs w:val="18"/>
              </w:rPr>
              <w:t xml:space="preserve">Review pre and post appointment time ledgers to ensure all pre-appointment time </w:t>
            </w:r>
            <w:r w:rsidRPr="004E11CB">
              <w:rPr>
                <w:rFonts w:cs="Arial"/>
                <w:sz w:val="18"/>
                <w:szCs w:val="18"/>
              </w:rPr>
              <w:t xml:space="preserve">is correctly recorded.  Invoice any approved pre-appointment fees and </w:t>
            </w:r>
            <w:r w:rsidR="004311BA" w:rsidRPr="004E11CB">
              <w:rPr>
                <w:rFonts w:cs="Arial"/>
                <w:sz w:val="18"/>
                <w:szCs w:val="18"/>
              </w:rPr>
              <w:t>expenses</w:t>
            </w:r>
            <w:r w:rsidRPr="004E11CB">
              <w:rPr>
                <w:rFonts w:cs="Arial"/>
                <w:sz w:val="18"/>
                <w:szCs w:val="18"/>
              </w:rPr>
              <w:t>.  If</w:t>
            </w:r>
            <w:r w:rsidRPr="00674971">
              <w:rPr>
                <w:rFonts w:cs="Arial"/>
                <w:sz w:val="18"/>
                <w:szCs w:val="18"/>
              </w:rPr>
              <w:t xml:space="preserve"> appropriate, ensure Liquidation Committee approval is received first.  Once billed – close the pre-appointment time code and write off any time not billed</w:t>
            </w:r>
            <w:r w:rsidRPr="00674971">
              <w:rPr>
                <w:rFonts w:cs="Arial"/>
                <w:sz w:val="18"/>
                <w:szCs w:val="18"/>
              </w:rPr>
              <w:br/>
            </w:r>
          </w:p>
        </w:tc>
        <w:tc>
          <w:tcPr>
            <w:tcW w:w="1491" w:type="dxa"/>
            <w:tcBorders>
              <w:top w:val="single" w:sz="4" w:space="0" w:color="auto"/>
              <w:left w:val="single" w:sz="4" w:space="0" w:color="auto"/>
              <w:bottom w:val="single" w:sz="4" w:space="0" w:color="auto"/>
              <w:right w:val="single" w:sz="4" w:space="0" w:color="auto"/>
            </w:tcBorders>
          </w:tcPr>
          <w:p w14:paraId="33666AD7" w14:textId="77777777" w:rsidR="005A0933" w:rsidRPr="00674971" w:rsidRDefault="005A0933" w:rsidP="00D40EBD">
            <w:pPr>
              <w:pStyle w:val="Heading5"/>
              <w:keepNext w:val="0"/>
              <w:widowControl w:val="0"/>
              <w:spacing w:before="120"/>
              <w:jc w:val="left"/>
              <w:rPr>
                <w:rFonts w:cs="Arial"/>
                <w:b w:val="0"/>
                <w:bCs w:val="0"/>
                <w:sz w:val="18"/>
                <w:szCs w:val="18"/>
              </w:rPr>
            </w:pPr>
          </w:p>
        </w:tc>
        <w:tc>
          <w:tcPr>
            <w:tcW w:w="1491" w:type="dxa"/>
            <w:tcBorders>
              <w:top w:val="single" w:sz="4" w:space="0" w:color="auto"/>
              <w:left w:val="single" w:sz="4" w:space="0" w:color="auto"/>
              <w:bottom w:val="single" w:sz="4" w:space="0" w:color="auto"/>
              <w:right w:val="single" w:sz="4" w:space="0" w:color="auto"/>
            </w:tcBorders>
          </w:tcPr>
          <w:p w14:paraId="7B1D9B6F" w14:textId="77777777" w:rsidR="005A0933" w:rsidRPr="00674971" w:rsidRDefault="005A0933" w:rsidP="00D40EBD">
            <w:pPr>
              <w:widowControl w:val="0"/>
              <w:spacing w:before="120"/>
              <w:rPr>
                <w:rFonts w:cs="Arial"/>
              </w:rPr>
            </w:pPr>
          </w:p>
        </w:tc>
        <w:tc>
          <w:tcPr>
            <w:tcW w:w="1491" w:type="dxa"/>
            <w:tcBorders>
              <w:top w:val="single" w:sz="4" w:space="0" w:color="auto"/>
              <w:left w:val="single" w:sz="4" w:space="0" w:color="auto"/>
              <w:bottom w:val="single" w:sz="4" w:space="0" w:color="auto"/>
              <w:right w:val="single" w:sz="4" w:space="0" w:color="auto"/>
            </w:tcBorders>
          </w:tcPr>
          <w:p w14:paraId="39E0EFA7" w14:textId="77777777" w:rsidR="005A0933" w:rsidRPr="00674971" w:rsidRDefault="005A0933" w:rsidP="00D40EBD">
            <w:pPr>
              <w:widowControl w:val="0"/>
              <w:spacing w:before="120"/>
              <w:rPr>
                <w:rFonts w:cs="Arial"/>
              </w:rPr>
            </w:pPr>
          </w:p>
        </w:tc>
      </w:tr>
      <w:tr w:rsidR="005A0933" w:rsidRPr="00674971" w14:paraId="60472BAE" w14:textId="77777777" w:rsidTr="00D40EBD">
        <w:trPr>
          <w:trHeight w:val="57"/>
        </w:trPr>
        <w:tc>
          <w:tcPr>
            <w:tcW w:w="595" w:type="dxa"/>
            <w:tcBorders>
              <w:top w:val="single" w:sz="4" w:space="0" w:color="auto"/>
              <w:left w:val="single" w:sz="4" w:space="0" w:color="auto"/>
              <w:bottom w:val="single" w:sz="4" w:space="0" w:color="auto"/>
              <w:right w:val="single" w:sz="4" w:space="0" w:color="auto"/>
            </w:tcBorders>
          </w:tcPr>
          <w:p w14:paraId="6BA14358" w14:textId="77777777" w:rsidR="005A0933" w:rsidRPr="00674971" w:rsidRDefault="005A0933" w:rsidP="00D40EBD">
            <w:pPr>
              <w:pStyle w:val="Re"/>
              <w:widowControl w:val="0"/>
              <w:numPr>
                <w:ilvl w:val="0"/>
                <w:numId w:val="1"/>
              </w:numPr>
              <w:spacing w:after="0"/>
              <w:jc w:val="left"/>
              <w:rPr>
                <w:rFonts w:cs="Arial"/>
                <w:sz w:val="18"/>
                <w:szCs w:val="18"/>
              </w:rPr>
            </w:pPr>
          </w:p>
        </w:tc>
        <w:tc>
          <w:tcPr>
            <w:tcW w:w="5959" w:type="dxa"/>
            <w:tcBorders>
              <w:top w:val="single" w:sz="4" w:space="0" w:color="auto"/>
              <w:left w:val="single" w:sz="4" w:space="0" w:color="auto"/>
              <w:bottom w:val="single" w:sz="4" w:space="0" w:color="auto"/>
              <w:right w:val="single" w:sz="4" w:space="0" w:color="auto"/>
            </w:tcBorders>
          </w:tcPr>
          <w:p w14:paraId="24A169F3" w14:textId="77777777" w:rsidR="005A0933" w:rsidRPr="00674971" w:rsidRDefault="005A0933" w:rsidP="00D40EBD">
            <w:pPr>
              <w:pStyle w:val="BodyText"/>
              <w:widowControl w:val="0"/>
              <w:spacing w:before="120" w:after="0"/>
              <w:jc w:val="left"/>
              <w:rPr>
                <w:rFonts w:cs="Arial"/>
                <w:sz w:val="18"/>
                <w:szCs w:val="18"/>
              </w:rPr>
            </w:pPr>
            <w:r w:rsidRPr="00674971">
              <w:rPr>
                <w:rFonts w:cs="Arial"/>
                <w:sz w:val="18"/>
                <w:szCs w:val="18"/>
              </w:rPr>
              <w:t xml:space="preserve">If the decision regarding the Liquidator’s fee basis was deferred until after the appointment of the Liquidator (and no committee was appointed) and in situations where a decision was not then sought in the immediate post appointment letter to creditors, CVL442 can be used to seek a decision </w:t>
            </w:r>
            <w:r w:rsidRPr="00674971">
              <w:rPr>
                <w:rFonts w:cs="Arial"/>
                <w:b/>
                <w:i/>
                <w:color w:val="4472C4"/>
                <w:sz w:val="18"/>
                <w:szCs w:val="18"/>
              </w:rPr>
              <w:t>by correspondence</w:t>
            </w:r>
            <w:r w:rsidRPr="00674971">
              <w:rPr>
                <w:rFonts w:cs="Arial"/>
                <w:sz w:val="18"/>
                <w:szCs w:val="18"/>
              </w:rPr>
              <w:t xml:space="preserve"> </w:t>
            </w:r>
            <w:proofErr w:type="gramStart"/>
            <w:r w:rsidRPr="00674971">
              <w:rPr>
                <w:rFonts w:cs="Arial"/>
                <w:sz w:val="18"/>
                <w:szCs w:val="18"/>
              </w:rPr>
              <w:t>during the course of</w:t>
            </w:r>
            <w:proofErr w:type="gramEnd"/>
            <w:r w:rsidRPr="00674971">
              <w:rPr>
                <w:rFonts w:cs="Arial"/>
                <w:sz w:val="18"/>
                <w:szCs w:val="18"/>
              </w:rPr>
              <w:t xml:space="preserve"> the liquidation</w:t>
            </w:r>
          </w:p>
          <w:p w14:paraId="5F6A672B" w14:textId="77777777" w:rsidR="005A0933" w:rsidRPr="00674971" w:rsidRDefault="005A0933" w:rsidP="00D40EBD">
            <w:pPr>
              <w:pStyle w:val="BodyText"/>
              <w:widowControl w:val="0"/>
              <w:spacing w:before="120" w:after="0"/>
              <w:jc w:val="left"/>
              <w:rPr>
                <w:rFonts w:cs="Arial"/>
                <w:sz w:val="18"/>
                <w:szCs w:val="18"/>
              </w:rPr>
            </w:pPr>
            <w:r w:rsidRPr="00674971">
              <w:rPr>
                <w:rFonts w:cs="Arial"/>
                <w:sz w:val="18"/>
                <w:szCs w:val="18"/>
              </w:rPr>
              <w:t xml:space="preserve">Note that other </w:t>
            </w:r>
            <w:r w:rsidRPr="00674971">
              <w:rPr>
                <w:rFonts w:cs="Arial"/>
                <w:b/>
                <w:i/>
                <w:color w:val="4472C4"/>
                <w:sz w:val="18"/>
                <w:szCs w:val="18"/>
              </w:rPr>
              <w:t>decision procedure</w:t>
            </w:r>
            <w:r w:rsidRPr="00674971">
              <w:rPr>
                <w:rFonts w:cs="Arial"/>
                <w:sz w:val="18"/>
                <w:szCs w:val="18"/>
              </w:rPr>
              <w:t xml:space="preserve"> decisions are permitted </w:t>
            </w:r>
            <w:proofErr w:type="spellStart"/>
            <w:r w:rsidRPr="00674971">
              <w:rPr>
                <w:rFonts w:cs="Arial"/>
                <w:sz w:val="18"/>
                <w:szCs w:val="18"/>
              </w:rPr>
              <w:t>ie</w:t>
            </w:r>
            <w:proofErr w:type="spellEnd"/>
            <w:r w:rsidRPr="00674971">
              <w:rPr>
                <w:rFonts w:cs="Arial"/>
                <w:sz w:val="18"/>
                <w:szCs w:val="18"/>
              </w:rPr>
              <w:t xml:space="preserve">, a </w:t>
            </w:r>
            <w:r w:rsidRPr="00674971">
              <w:rPr>
                <w:rFonts w:cs="Arial"/>
                <w:b/>
                <w:i/>
                <w:color w:val="4472C4"/>
                <w:sz w:val="18"/>
                <w:szCs w:val="18"/>
              </w:rPr>
              <w:t>virtual meeting</w:t>
            </w:r>
            <w:r w:rsidRPr="00674971">
              <w:rPr>
                <w:rFonts w:cs="Arial"/>
                <w:sz w:val="18"/>
                <w:szCs w:val="18"/>
              </w:rPr>
              <w:t xml:space="preserve"> or </w:t>
            </w:r>
            <w:r w:rsidRPr="00674971">
              <w:rPr>
                <w:rFonts w:cs="Arial"/>
                <w:b/>
                <w:i/>
                <w:color w:val="4472C4"/>
                <w:sz w:val="18"/>
                <w:szCs w:val="18"/>
              </w:rPr>
              <w:t>electronic voting</w:t>
            </w:r>
            <w:r w:rsidRPr="00674971">
              <w:rPr>
                <w:rFonts w:cs="Arial"/>
                <w:sz w:val="18"/>
                <w:szCs w:val="18"/>
              </w:rPr>
              <w:t xml:space="preserve"> but </w:t>
            </w:r>
            <w:r w:rsidRPr="00674971">
              <w:rPr>
                <w:rFonts w:cs="Arial"/>
                <w:sz w:val="18"/>
                <w:szCs w:val="18"/>
                <w:u w:val="single"/>
              </w:rPr>
              <w:t>not</w:t>
            </w:r>
            <w:r w:rsidRPr="00674971">
              <w:rPr>
                <w:rFonts w:cs="Arial"/>
                <w:sz w:val="18"/>
                <w:szCs w:val="18"/>
              </w:rPr>
              <w:t xml:space="preserve"> a </w:t>
            </w:r>
            <w:r w:rsidRPr="00674971">
              <w:rPr>
                <w:rFonts w:cs="Arial"/>
                <w:b/>
                <w:i/>
                <w:color w:val="4472C4"/>
                <w:sz w:val="18"/>
                <w:szCs w:val="18"/>
              </w:rPr>
              <w:t>physical meeting</w:t>
            </w:r>
            <w:r w:rsidRPr="00674971">
              <w:rPr>
                <w:rFonts w:cs="Arial"/>
                <w:sz w:val="18"/>
                <w:szCs w:val="18"/>
              </w:rPr>
              <w:t xml:space="preserve"> unless requested by creditors after the decision notice is issued</w:t>
            </w:r>
          </w:p>
          <w:p w14:paraId="1004B8F0" w14:textId="77777777" w:rsidR="005A0933" w:rsidRPr="00674971" w:rsidRDefault="005A0933" w:rsidP="00D40EBD">
            <w:pPr>
              <w:pStyle w:val="Re"/>
              <w:widowControl w:val="0"/>
              <w:spacing w:after="0"/>
              <w:jc w:val="left"/>
              <w:rPr>
                <w:rFonts w:cs="Arial"/>
                <w:sz w:val="18"/>
                <w:szCs w:val="18"/>
              </w:rPr>
            </w:pPr>
            <w:r w:rsidRPr="00674971">
              <w:rPr>
                <w:rFonts w:cs="Arial"/>
                <w:sz w:val="18"/>
                <w:szCs w:val="18"/>
              </w:rPr>
              <w:t>Monitor voting and maintain a record.  Following the Decision Date, complete a record of the decision</w:t>
            </w:r>
            <w:r w:rsidRPr="00674971">
              <w:rPr>
                <w:rFonts w:cs="Arial"/>
                <w:sz w:val="18"/>
                <w:szCs w:val="18"/>
              </w:rPr>
              <w:br/>
            </w:r>
          </w:p>
        </w:tc>
        <w:tc>
          <w:tcPr>
            <w:tcW w:w="1491" w:type="dxa"/>
            <w:tcBorders>
              <w:top w:val="single" w:sz="4" w:space="0" w:color="auto"/>
              <w:left w:val="single" w:sz="4" w:space="0" w:color="auto"/>
              <w:bottom w:val="single" w:sz="4" w:space="0" w:color="auto"/>
              <w:right w:val="single" w:sz="4" w:space="0" w:color="auto"/>
            </w:tcBorders>
          </w:tcPr>
          <w:p w14:paraId="20377A46" w14:textId="77777777" w:rsidR="005A0933" w:rsidRPr="00674971" w:rsidRDefault="005A0933" w:rsidP="00D40EBD">
            <w:pPr>
              <w:widowControl w:val="0"/>
              <w:spacing w:before="120"/>
              <w:rPr>
                <w:rFonts w:cs="Arial"/>
              </w:rPr>
            </w:pPr>
            <w:r w:rsidRPr="00674971">
              <w:rPr>
                <w:rFonts w:cs="Arial"/>
              </w:rPr>
              <w:t>CVL442 – L</w:t>
            </w:r>
          </w:p>
          <w:p w14:paraId="0B5A93EB" w14:textId="77777777" w:rsidR="005A0933" w:rsidRPr="00674971" w:rsidRDefault="005A0933" w:rsidP="00D40EBD">
            <w:pPr>
              <w:widowControl w:val="0"/>
              <w:rPr>
                <w:rFonts w:cs="Arial"/>
              </w:rPr>
            </w:pPr>
            <w:r w:rsidRPr="00674971">
              <w:rPr>
                <w:rFonts w:cs="Arial"/>
              </w:rPr>
              <w:t>CVL405A – F</w:t>
            </w:r>
          </w:p>
          <w:p w14:paraId="2CE95299" w14:textId="77777777" w:rsidR="005A0933" w:rsidRPr="00674971" w:rsidRDefault="005A0933" w:rsidP="00D40EBD">
            <w:pPr>
              <w:widowControl w:val="0"/>
              <w:rPr>
                <w:rFonts w:cs="Arial"/>
              </w:rPr>
            </w:pPr>
            <w:r w:rsidRPr="00674971">
              <w:rPr>
                <w:rFonts w:cs="Arial"/>
              </w:rPr>
              <w:t>CVL405B - F</w:t>
            </w:r>
          </w:p>
          <w:p w14:paraId="0E128237" w14:textId="77777777" w:rsidR="005A0933" w:rsidRPr="00674971" w:rsidRDefault="005A0933" w:rsidP="00D40EBD">
            <w:pPr>
              <w:widowControl w:val="0"/>
              <w:rPr>
                <w:rFonts w:cs="Arial"/>
              </w:rPr>
            </w:pPr>
            <w:r w:rsidRPr="00674971">
              <w:rPr>
                <w:rFonts w:cs="Arial"/>
              </w:rPr>
              <w:t>CVL307 - F</w:t>
            </w:r>
          </w:p>
          <w:p w14:paraId="771A2828" w14:textId="77777777" w:rsidR="005A0933" w:rsidRPr="00674971" w:rsidRDefault="005A0933" w:rsidP="00D40EBD">
            <w:pPr>
              <w:pStyle w:val="ListAlpha"/>
              <w:widowControl w:val="0"/>
              <w:spacing w:before="120" w:after="0" w:line="240" w:lineRule="auto"/>
              <w:rPr>
                <w:rFonts w:ascii="Trebuchet MS" w:hAnsi="Trebuchet MS" w:cs="Arial"/>
                <w:sz w:val="18"/>
                <w:szCs w:val="18"/>
              </w:rPr>
            </w:pPr>
          </w:p>
          <w:p w14:paraId="41837EDE" w14:textId="77777777" w:rsidR="005A0933" w:rsidRPr="00674971" w:rsidRDefault="005A0933" w:rsidP="00D40EBD">
            <w:pPr>
              <w:pStyle w:val="ListAlpha"/>
              <w:widowControl w:val="0"/>
              <w:spacing w:before="120" w:after="0" w:line="240" w:lineRule="auto"/>
              <w:rPr>
                <w:rFonts w:ascii="Trebuchet MS" w:hAnsi="Trebuchet MS" w:cs="Arial"/>
                <w:sz w:val="18"/>
                <w:szCs w:val="18"/>
              </w:rPr>
            </w:pPr>
          </w:p>
          <w:p w14:paraId="6CA6D9B2" w14:textId="77777777" w:rsidR="005A0933" w:rsidRPr="00674971" w:rsidRDefault="005A0933" w:rsidP="00D40EBD">
            <w:pPr>
              <w:pStyle w:val="ListAlpha"/>
              <w:widowControl w:val="0"/>
              <w:spacing w:before="120" w:after="0" w:line="240" w:lineRule="auto"/>
              <w:rPr>
                <w:rFonts w:ascii="Trebuchet MS" w:hAnsi="Trebuchet MS" w:cs="Arial"/>
                <w:sz w:val="18"/>
                <w:szCs w:val="18"/>
              </w:rPr>
            </w:pPr>
          </w:p>
          <w:p w14:paraId="57FA73B4" w14:textId="77777777" w:rsidR="005A0933" w:rsidRPr="00674971" w:rsidRDefault="005A0933" w:rsidP="00D40EBD">
            <w:pPr>
              <w:pStyle w:val="ListAlpha"/>
              <w:widowControl w:val="0"/>
              <w:spacing w:before="120" w:after="0" w:line="240" w:lineRule="auto"/>
              <w:rPr>
                <w:rFonts w:ascii="Trebuchet MS" w:hAnsi="Trebuchet MS" w:cs="Arial"/>
                <w:sz w:val="18"/>
                <w:szCs w:val="18"/>
              </w:rPr>
            </w:pPr>
            <w:r w:rsidRPr="00674971">
              <w:rPr>
                <w:rFonts w:ascii="Trebuchet MS" w:hAnsi="Trebuchet MS" w:cs="Arial"/>
                <w:sz w:val="18"/>
                <w:szCs w:val="18"/>
              </w:rPr>
              <w:t>CVL350 – F</w:t>
            </w:r>
          </w:p>
          <w:p w14:paraId="3E35ABEA" w14:textId="77777777" w:rsidR="005A0933" w:rsidRPr="00674971" w:rsidRDefault="005A0933" w:rsidP="00D40EBD">
            <w:pPr>
              <w:pStyle w:val="ListAlpha"/>
              <w:widowControl w:val="0"/>
              <w:spacing w:after="0" w:line="240" w:lineRule="auto"/>
              <w:rPr>
                <w:rFonts w:ascii="Trebuchet MS" w:hAnsi="Trebuchet MS" w:cs="Arial"/>
                <w:kern w:val="0"/>
                <w:sz w:val="18"/>
                <w:szCs w:val="18"/>
              </w:rPr>
            </w:pPr>
            <w:r w:rsidRPr="00674971">
              <w:rPr>
                <w:rFonts w:ascii="Trebuchet MS" w:hAnsi="Trebuchet MS" w:cs="Arial"/>
                <w:sz w:val="18"/>
                <w:szCs w:val="18"/>
              </w:rPr>
              <w:t>CVL351 - F</w:t>
            </w:r>
          </w:p>
        </w:tc>
        <w:tc>
          <w:tcPr>
            <w:tcW w:w="1491" w:type="dxa"/>
            <w:tcBorders>
              <w:top w:val="single" w:sz="4" w:space="0" w:color="auto"/>
              <w:left w:val="single" w:sz="4" w:space="0" w:color="auto"/>
              <w:bottom w:val="single" w:sz="4" w:space="0" w:color="auto"/>
              <w:right w:val="single" w:sz="4" w:space="0" w:color="auto"/>
            </w:tcBorders>
          </w:tcPr>
          <w:p w14:paraId="2C10FC96" w14:textId="77777777" w:rsidR="005A0933" w:rsidRPr="00674971" w:rsidRDefault="005A0933" w:rsidP="00D40EBD">
            <w:pPr>
              <w:widowControl w:val="0"/>
              <w:spacing w:before="120"/>
              <w:rPr>
                <w:rFonts w:cs="Arial"/>
                <w:bCs/>
              </w:rPr>
            </w:pPr>
            <w:r w:rsidRPr="00674971">
              <w:rPr>
                <w:rFonts w:cs="Arial"/>
                <w:bCs/>
              </w:rPr>
              <w:t>R15.3</w:t>
            </w:r>
          </w:p>
          <w:p w14:paraId="22B6D266" w14:textId="77777777" w:rsidR="005A0933" w:rsidRPr="00674971" w:rsidRDefault="005A0933" w:rsidP="00D40EBD">
            <w:pPr>
              <w:widowControl w:val="0"/>
              <w:spacing w:before="120"/>
              <w:rPr>
                <w:rFonts w:cs="Arial"/>
                <w:bCs/>
              </w:rPr>
            </w:pPr>
          </w:p>
          <w:p w14:paraId="5AB2469B" w14:textId="77777777" w:rsidR="005A0933" w:rsidRPr="00674971" w:rsidRDefault="005A0933" w:rsidP="00D40EBD">
            <w:pPr>
              <w:widowControl w:val="0"/>
              <w:spacing w:before="120"/>
              <w:rPr>
                <w:rFonts w:cs="Arial"/>
                <w:bCs/>
              </w:rPr>
            </w:pPr>
          </w:p>
          <w:p w14:paraId="044B80F4" w14:textId="77777777" w:rsidR="005A0933" w:rsidRPr="00674971" w:rsidRDefault="005A0933" w:rsidP="00D40EBD">
            <w:pPr>
              <w:widowControl w:val="0"/>
              <w:spacing w:before="120"/>
              <w:rPr>
                <w:rFonts w:cs="Arial"/>
                <w:bCs/>
              </w:rPr>
            </w:pPr>
          </w:p>
          <w:p w14:paraId="5F9EBF8B" w14:textId="77777777" w:rsidR="005A0933" w:rsidRPr="00674971" w:rsidRDefault="005A0933" w:rsidP="00D40EBD">
            <w:pPr>
              <w:widowControl w:val="0"/>
              <w:spacing w:before="120"/>
              <w:rPr>
                <w:rFonts w:cs="Arial"/>
                <w:bCs/>
              </w:rPr>
            </w:pPr>
          </w:p>
          <w:p w14:paraId="68272C75" w14:textId="77777777" w:rsidR="005A0933" w:rsidRPr="00674971" w:rsidRDefault="005A0933" w:rsidP="00D40EBD">
            <w:pPr>
              <w:widowControl w:val="0"/>
              <w:spacing w:before="120"/>
              <w:rPr>
                <w:rFonts w:cs="Arial"/>
                <w:bCs/>
              </w:rPr>
            </w:pPr>
          </w:p>
          <w:p w14:paraId="41E17319" w14:textId="77777777" w:rsidR="005A0933" w:rsidRPr="00674971" w:rsidRDefault="005A0933" w:rsidP="00D40EBD">
            <w:pPr>
              <w:widowControl w:val="0"/>
              <w:spacing w:before="120"/>
              <w:rPr>
                <w:rFonts w:cs="Arial"/>
              </w:rPr>
            </w:pPr>
            <w:r w:rsidRPr="00674971">
              <w:rPr>
                <w:rFonts w:cs="Arial"/>
                <w:bCs/>
              </w:rPr>
              <w:t>R15.40</w:t>
            </w:r>
          </w:p>
        </w:tc>
        <w:tc>
          <w:tcPr>
            <w:tcW w:w="1491" w:type="dxa"/>
            <w:tcBorders>
              <w:top w:val="single" w:sz="4" w:space="0" w:color="auto"/>
              <w:left w:val="single" w:sz="4" w:space="0" w:color="auto"/>
              <w:bottom w:val="single" w:sz="4" w:space="0" w:color="auto"/>
              <w:right w:val="single" w:sz="4" w:space="0" w:color="auto"/>
            </w:tcBorders>
          </w:tcPr>
          <w:p w14:paraId="010963D2" w14:textId="77777777" w:rsidR="005A0933" w:rsidRPr="00674971" w:rsidRDefault="005A0933" w:rsidP="00D40EBD">
            <w:pPr>
              <w:widowControl w:val="0"/>
              <w:spacing w:before="120"/>
              <w:rPr>
                <w:rFonts w:cs="Arial"/>
              </w:rPr>
            </w:pPr>
          </w:p>
        </w:tc>
      </w:tr>
      <w:tr w:rsidR="005A0933" w:rsidRPr="00674971" w14:paraId="4B9EB75F" w14:textId="77777777" w:rsidTr="00D40EBD">
        <w:trPr>
          <w:trHeight w:val="57"/>
        </w:trPr>
        <w:tc>
          <w:tcPr>
            <w:tcW w:w="595" w:type="dxa"/>
            <w:tcBorders>
              <w:top w:val="single" w:sz="4" w:space="0" w:color="auto"/>
              <w:left w:val="single" w:sz="4" w:space="0" w:color="auto"/>
              <w:bottom w:val="single" w:sz="4" w:space="0" w:color="auto"/>
              <w:right w:val="single" w:sz="4" w:space="0" w:color="auto"/>
            </w:tcBorders>
          </w:tcPr>
          <w:p w14:paraId="25639B7D" w14:textId="77777777" w:rsidR="005A0933" w:rsidRPr="00674971" w:rsidRDefault="005A0933" w:rsidP="00D40EBD">
            <w:pPr>
              <w:pStyle w:val="Re"/>
              <w:widowControl w:val="0"/>
              <w:numPr>
                <w:ilvl w:val="0"/>
                <w:numId w:val="1"/>
              </w:numPr>
              <w:spacing w:after="0"/>
              <w:jc w:val="left"/>
              <w:rPr>
                <w:rFonts w:cs="Arial"/>
                <w:sz w:val="18"/>
                <w:szCs w:val="18"/>
              </w:rPr>
            </w:pPr>
          </w:p>
        </w:tc>
        <w:tc>
          <w:tcPr>
            <w:tcW w:w="5959" w:type="dxa"/>
            <w:tcBorders>
              <w:top w:val="single" w:sz="4" w:space="0" w:color="auto"/>
              <w:left w:val="single" w:sz="4" w:space="0" w:color="auto"/>
              <w:bottom w:val="single" w:sz="4" w:space="0" w:color="auto"/>
              <w:right w:val="single" w:sz="4" w:space="0" w:color="auto"/>
            </w:tcBorders>
          </w:tcPr>
          <w:p w14:paraId="3284109E" w14:textId="77777777" w:rsidR="00D40EBD" w:rsidRDefault="005A0933" w:rsidP="00D40EBD">
            <w:pPr>
              <w:pStyle w:val="Re"/>
              <w:widowControl w:val="0"/>
              <w:spacing w:after="0"/>
              <w:jc w:val="left"/>
              <w:rPr>
                <w:rFonts w:cs="Arial"/>
                <w:sz w:val="18"/>
                <w:szCs w:val="18"/>
              </w:rPr>
            </w:pPr>
            <w:r w:rsidRPr="00674971">
              <w:rPr>
                <w:rFonts w:cs="Arial"/>
                <w:sz w:val="18"/>
                <w:szCs w:val="18"/>
              </w:rPr>
              <w:t>Complete a strategy/overview document for the case to record the most pertinent matters to be dealt with in the liquidation (</w:t>
            </w:r>
            <w:proofErr w:type="spellStart"/>
            <w:r w:rsidRPr="00674971">
              <w:rPr>
                <w:rFonts w:cs="Arial"/>
                <w:sz w:val="18"/>
                <w:szCs w:val="18"/>
              </w:rPr>
              <w:t>ie</w:t>
            </w:r>
            <w:proofErr w:type="spellEnd"/>
            <w:r w:rsidRPr="00674971">
              <w:rPr>
                <w:rFonts w:cs="Arial"/>
                <w:sz w:val="18"/>
                <w:szCs w:val="18"/>
              </w:rPr>
              <w:t>, asset realisations, investigations, etc)</w:t>
            </w:r>
          </w:p>
          <w:p w14:paraId="7950D137" w14:textId="4FB3745E" w:rsidR="005A0933" w:rsidRPr="00674971" w:rsidRDefault="005A0933" w:rsidP="00D40EBD">
            <w:pPr>
              <w:pStyle w:val="Re"/>
              <w:widowControl w:val="0"/>
              <w:spacing w:after="0"/>
              <w:jc w:val="left"/>
              <w:rPr>
                <w:rFonts w:cs="Arial"/>
                <w:sz w:val="18"/>
                <w:szCs w:val="18"/>
              </w:rPr>
            </w:pPr>
            <w:r w:rsidRPr="00674971">
              <w:rPr>
                <w:rFonts w:cs="Arial"/>
                <w:sz w:val="18"/>
                <w:szCs w:val="18"/>
              </w:rPr>
              <w:br/>
            </w:r>
          </w:p>
        </w:tc>
        <w:tc>
          <w:tcPr>
            <w:tcW w:w="1491" w:type="dxa"/>
            <w:tcBorders>
              <w:top w:val="single" w:sz="4" w:space="0" w:color="auto"/>
              <w:left w:val="single" w:sz="4" w:space="0" w:color="auto"/>
              <w:bottom w:val="single" w:sz="4" w:space="0" w:color="auto"/>
              <w:right w:val="single" w:sz="4" w:space="0" w:color="auto"/>
            </w:tcBorders>
          </w:tcPr>
          <w:p w14:paraId="2C771DC6" w14:textId="77777777" w:rsidR="005A0933" w:rsidRPr="00674971" w:rsidRDefault="005A0933" w:rsidP="00D40EBD">
            <w:pPr>
              <w:pStyle w:val="ListAlpha"/>
              <w:widowControl w:val="0"/>
              <w:spacing w:before="120" w:after="0" w:line="240" w:lineRule="auto"/>
              <w:rPr>
                <w:rFonts w:ascii="Trebuchet MS" w:hAnsi="Trebuchet MS" w:cs="Arial"/>
                <w:kern w:val="0"/>
                <w:sz w:val="18"/>
                <w:szCs w:val="18"/>
              </w:rPr>
            </w:pPr>
          </w:p>
        </w:tc>
        <w:tc>
          <w:tcPr>
            <w:tcW w:w="1491" w:type="dxa"/>
            <w:tcBorders>
              <w:top w:val="single" w:sz="4" w:space="0" w:color="auto"/>
              <w:left w:val="single" w:sz="4" w:space="0" w:color="auto"/>
              <w:bottom w:val="single" w:sz="4" w:space="0" w:color="auto"/>
              <w:right w:val="single" w:sz="4" w:space="0" w:color="auto"/>
            </w:tcBorders>
          </w:tcPr>
          <w:p w14:paraId="70BDF2E5" w14:textId="77777777" w:rsidR="005A0933" w:rsidRPr="00674971" w:rsidRDefault="005A0933" w:rsidP="00D40EBD">
            <w:pPr>
              <w:widowControl w:val="0"/>
              <w:spacing w:before="120"/>
              <w:rPr>
                <w:rFonts w:cs="Arial"/>
              </w:rPr>
            </w:pPr>
          </w:p>
        </w:tc>
        <w:tc>
          <w:tcPr>
            <w:tcW w:w="1491" w:type="dxa"/>
            <w:tcBorders>
              <w:top w:val="single" w:sz="4" w:space="0" w:color="auto"/>
              <w:left w:val="single" w:sz="4" w:space="0" w:color="auto"/>
              <w:bottom w:val="single" w:sz="4" w:space="0" w:color="auto"/>
              <w:right w:val="single" w:sz="4" w:space="0" w:color="auto"/>
            </w:tcBorders>
          </w:tcPr>
          <w:p w14:paraId="421C1D59" w14:textId="77777777" w:rsidR="005A0933" w:rsidRPr="00674971" w:rsidRDefault="005A0933" w:rsidP="00D40EBD">
            <w:pPr>
              <w:widowControl w:val="0"/>
              <w:spacing w:before="120"/>
              <w:rPr>
                <w:rFonts w:cs="Arial"/>
              </w:rPr>
            </w:pPr>
          </w:p>
        </w:tc>
      </w:tr>
      <w:tr w:rsidR="005A0933" w:rsidRPr="00674971" w14:paraId="3EB0D9FC" w14:textId="77777777" w:rsidTr="00D40EBD">
        <w:trPr>
          <w:trHeight w:val="57"/>
        </w:trPr>
        <w:tc>
          <w:tcPr>
            <w:tcW w:w="595" w:type="dxa"/>
            <w:tcBorders>
              <w:top w:val="single" w:sz="4" w:space="0" w:color="auto"/>
              <w:left w:val="single" w:sz="4" w:space="0" w:color="auto"/>
              <w:bottom w:val="single" w:sz="4" w:space="0" w:color="auto"/>
              <w:right w:val="single" w:sz="4" w:space="0" w:color="auto"/>
            </w:tcBorders>
          </w:tcPr>
          <w:p w14:paraId="22EDA1C3" w14:textId="77777777" w:rsidR="005A0933" w:rsidRPr="00674971" w:rsidRDefault="005A0933" w:rsidP="00D40EBD">
            <w:pPr>
              <w:pStyle w:val="Re"/>
              <w:widowControl w:val="0"/>
              <w:numPr>
                <w:ilvl w:val="0"/>
                <w:numId w:val="1"/>
              </w:numPr>
              <w:spacing w:after="0"/>
              <w:jc w:val="left"/>
              <w:rPr>
                <w:rFonts w:cs="Arial"/>
                <w:sz w:val="18"/>
                <w:szCs w:val="18"/>
              </w:rPr>
            </w:pPr>
          </w:p>
        </w:tc>
        <w:tc>
          <w:tcPr>
            <w:tcW w:w="5959" w:type="dxa"/>
            <w:tcBorders>
              <w:top w:val="single" w:sz="4" w:space="0" w:color="auto"/>
              <w:left w:val="single" w:sz="4" w:space="0" w:color="auto"/>
              <w:bottom w:val="single" w:sz="4" w:space="0" w:color="auto"/>
              <w:right w:val="single" w:sz="4" w:space="0" w:color="auto"/>
            </w:tcBorders>
          </w:tcPr>
          <w:p w14:paraId="11637F0C" w14:textId="77777777" w:rsidR="005A0933" w:rsidRPr="00674971" w:rsidRDefault="005A0933" w:rsidP="00D40EBD">
            <w:pPr>
              <w:pStyle w:val="Re"/>
              <w:widowControl w:val="0"/>
              <w:spacing w:after="0"/>
              <w:jc w:val="left"/>
              <w:rPr>
                <w:rFonts w:cs="Arial"/>
                <w:sz w:val="18"/>
                <w:szCs w:val="18"/>
              </w:rPr>
            </w:pPr>
            <w:r w:rsidRPr="00674971">
              <w:rPr>
                <w:rFonts w:cs="Arial"/>
                <w:sz w:val="18"/>
                <w:szCs w:val="18"/>
              </w:rPr>
              <w:t>If appropriate apply for the company’s mail to be re-directed</w:t>
            </w:r>
            <w:r w:rsidRPr="00674971">
              <w:rPr>
                <w:rFonts w:cs="Arial"/>
                <w:sz w:val="18"/>
                <w:szCs w:val="18"/>
              </w:rPr>
              <w:br/>
            </w:r>
          </w:p>
        </w:tc>
        <w:tc>
          <w:tcPr>
            <w:tcW w:w="1491" w:type="dxa"/>
            <w:tcBorders>
              <w:top w:val="single" w:sz="4" w:space="0" w:color="auto"/>
              <w:left w:val="single" w:sz="4" w:space="0" w:color="auto"/>
              <w:bottom w:val="single" w:sz="4" w:space="0" w:color="auto"/>
              <w:right w:val="single" w:sz="4" w:space="0" w:color="auto"/>
            </w:tcBorders>
          </w:tcPr>
          <w:p w14:paraId="310DB498" w14:textId="77777777" w:rsidR="005A0933" w:rsidRPr="00674971" w:rsidRDefault="005A0933" w:rsidP="00D40EBD">
            <w:pPr>
              <w:pStyle w:val="ListAlpha"/>
              <w:widowControl w:val="0"/>
              <w:spacing w:before="120" w:after="0" w:line="240" w:lineRule="auto"/>
              <w:rPr>
                <w:rFonts w:ascii="Trebuchet MS" w:hAnsi="Trebuchet MS" w:cs="Arial"/>
                <w:kern w:val="0"/>
                <w:sz w:val="18"/>
                <w:szCs w:val="18"/>
              </w:rPr>
            </w:pPr>
            <w:r w:rsidRPr="00674971">
              <w:rPr>
                <w:rFonts w:ascii="Trebuchet MS" w:hAnsi="Trebuchet MS" w:cs="Arial"/>
                <w:kern w:val="0"/>
                <w:sz w:val="18"/>
                <w:szCs w:val="18"/>
              </w:rPr>
              <w:t>CVL444 – L</w:t>
            </w:r>
          </w:p>
        </w:tc>
        <w:tc>
          <w:tcPr>
            <w:tcW w:w="1491" w:type="dxa"/>
            <w:tcBorders>
              <w:top w:val="single" w:sz="4" w:space="0" w:color="auto"/>
              <w:left w:val="single" w:sz="4" w:space="0" w:color="auto"/>
              <w:bottom w:val="single" w:sz="4" w:space="0" w:color="auto"/>
              <w:right w:val="single" w:sz="4" w:space="0" w:color="auto"/>
            </w:tcBorders>
          </w:tcPr>
          <w:p w14:paraId="75D5FEC3" w14:textId="77777777" w:rsidR="005A0933" w:rsidRPr="00674971" w:rsidRDefault="005A0933" w:rsidP="00D40EBD">
            <w:pPr>
              <w:widowControl w:val="0"/>
              <w:spacing w:before="120"/>
              <w:rPr>
                <w:rFonts w:cs="Arial"/>
              </w:rPr>
            </w:pPr>
          </w:p>
        </w:tc>
        <w:tc>
          <w:tcPr>
            <w:tcW w:w="1491" w:type="dxa"/>
            <w:tcBorders>
              <w:top w:val="single" w:sz="4" w:space="0" w:color="auto"/>
              <w:left w:val="single" w:sz="4" w:space="0" w:color="auto"/>
              <w:bottom w:val="single" w:sz="4" w:space="0" w:color="auto"/>
              <w:right w:val="single" w:sz="4" w:space="0" w:color="auto"/>
            </w:tcBorders>
          </w:tcPr>
          <w:p w14:paraId="2D9B6CFC" w14:textId="77777777" w:rsidR="005A0933" w:rsidRPr="00674971" w:rsidRDefault="005A0933" w:rsidP="00D40EBD">
            <w:pPr>
              <w:widowControl w:val="0"/>
              <w:spacing w:before="120"/>
              <w:rPr>
                <w:rFonts w:cs="Arial"/>
              </w:rPr>
            </w:pPr>
          </w:p>
        </w:tc>
      </w:tr>
      <w:tr w:rsidR="005A0933" w:rsidRPr="00674971" w14:paraId="7684F6FC" w14:textId="77777777" w:rsidTr="00D40EBD">
        <w:trPr>
          <w:trHeight w:val="57"/>
        </w:trPr>
        <w:tc>
          <w:tcPr>
            <w:tcW w:w="595" w:type="dxa"/>
            <w:tcBorders>
              <w:top w:val="single" w:sz="4" w:space="0" w:color="auto"/>
              <w:left w:val="single" w:sz="4" w:space="0" w:color="auto"/>
              <w:bottom w:val="single" w:sz="4" w:space="0" w:color="auto"/>
              <w:right w:val="single" w:sz="4" w:space="0" w:color="auto"/>
            </w:tcBorders>
          </w:tcPr>
          <w:p w14:paraId="21A77B9B" w14:textId="77777777" w:rsidR="005A0933" w:rsidRPr="00674971" w:rsidRDefault="005A0933" w:rsidP="00D40EBD">
            <w:pPr>
              <w:pStyle w:val="Re"/>
              <w:widowControl w:val="0"/>
              <w:numPr>
                <w:ilvl w:val="0"/>
                <w:numId w:val="1"/>
              </w:numPr>
              <w:spacing w:after="0"/>
              <w:jc w:val="left"/>
              <w:rPr>
                <w:rFonts w:cs="Arial"/>
                <w:sz w:val="18"/>
                <w:szCs w:val="18"/>
              </w:rPr>
            </w:pPr>
          </w:p>
        </w:tc>
        <w:tc>
          <w:tcPr>
            <w:tcW w:w="5959" w:type="dxa"/>
            <w:tcBorders>
              <w:top w:val="single" w:sz="4" w:space="0" w:color="auto"/>
              <w:left w:val="single" w:sz="4" w:space="0" w:color="auto"/>
              <w:bottom w:val="single" w:sz="4" w:space="0" w:color="auto"/>
              <w:right w:val="single" w:sz="4" w:space="0" w:color="auto"/>
            </w:tcBorders>
          </w:tcPr>
          <w:p w14:paraId="313DA1BB" w14:textId="77777777" w:rsidR="005A0933" w:rsidRPr="009D7237" w:rsidRDefault="005A0933" w:rsidP="00D40EBD">
            <w:pPr>
              <w:spacing w:before="120"/>
              <w:contextualSpacing/>
              <w:rPr>
                <w:rFonts w:cs="Arial"/>
              </w:rPr>
            </w:pPr>
            <w:r w:rsidRPr="009D7237">
              <w:rPr>
                <w:rFonts w:cs="Arial"/>
              </w:rPr>
              <w:t xml:space="preserve">Document considerations about personal data the company may hold by completing a </w:t>
            </w:r>
            <w:r w:rsidRPr="009D7237">
              <w:rPr>
                <w:rFonts w:cs="Arial"/>
                <w:b/>
              </w:rPr>
              <w:t>Personal Data Initial Risk Assessment Checklist</w:t>
            </w:r>
            <w:r w:rsidRPr="009D7237">
              <w:rPr>
                <w:rFonts w:cs="Arial"/>
              </w:rPr>
              <w:t xml:space="preserve"> and maintain further records as necessary of the steps taken to secure any personal data held by the company and located in or on its assets </w:t>
            </w:r>
            <w:proofErr w:type="spellStart"/>
            <w:r w:rsidRPr="009D7237">
              <w:rPr>
                <w:rFonts w:cs="Arial"/>
              </w:rPr>
              <w:t>eg</w:t>
            </w:r>
            <w:proofErr w:type="spellEnd"/>
            <w:r w:rsidRPr="009D7237">
              <w:rPr>
                <w:rFonts w:cs="Arial"/>
              </w:rPr>
              <w:t>, laptops, tablets, computers, mobile phones, premises, office equipment such as filing cabinets, etc – liaise with agents as necessary as part of this exercise</w:t>
            </w:r>
          </w:p>
          <w:p w14:paraId="24725428" w14:textId="77777777" w:rsidR="005A0933" w:rsidRPr="009D7237" w:rsidRDefault="005A0933" w:rsidP="00D40EBD">
            <w:pPr>
              <w:pStyle w:val="Re"/>
              <w:widowControl w:val="0"/>
              <w:spacing w:after="0"/>
              <w:jc w:val="left"/>
              <w:rPr>
                <w:rFonts w:cs="Arial"/>
                <w:sz w:val="18"/>
                <w:szCs w:val="18"/>
              </w:rPr>
            </w:pPr>
            <w:r w:rsidRPr="009D7237">
              <w:rPr>
                <w:rFonts w:cs="Arial"/>
                <w:sz w:val="18"/>
                <w:szCs w:val="18"/>
              </w:rPr>
              <w:t xml:space="preserve">See below for </w:t>
            </w:r>
            <w:r w:rsidRPr="009D7237">
              <w:rPr>
                <w:rFonts w:cs="Arial"/>
                <w:b/>
                <w:sz w:val="18"/>
                <w:szCs w:val="18"/>
              </w:rPr>
              <w:t>Records Control Checklist</w:t>
            </w:r>
            <w:r w:rsidRPr="009D7237">
              <w:rPr>
                <w:rFonts w:cs="Arial"/>
                <w:sz w:val="18"/>
                <w:szCs w:val="18"/>
              </w:rPr>
              <w:t xml:space="preserve"> completion thereafter</w:t>
            </w:r>
            <w:r w:rsidRPr="009D7237">
              <w:rPr>
                <w:rFonts w:cs="Arial"/>
                <w:sz w:val="18"/>
                <w:szCs w:val="18"/>
              </w:rPr>
              <w:br/>
            </w:r>
          </w:p>
        </w:tc>
        <w:tc>
          <w:tcPr>
            <w:tcW w:w="1491" w:type="dxa"/>
            <w:tcBorders>
              <w:top w:val="single" w:sz="4" w:space="0" w:color="auto"/>
              <w:left w:val="single" w:sz="4" w:space="0" w:color="auto"/>
              <w:bottom w:val="single" w:sz="4" w:space="0" w:color="auto"/>
              <w:right w:val="single" w:sz="4" w:space="0" w:color="auto"/>
            </w:tcBorders>
          </w:tcPr>
          <w:p w14:paraId="51135879" w14:textId="77777777" w:rsidR="005A0933" w:rsidRPr="009D7237" w:rsidRDefault="005A0933" w:rsidP="00D40EBD">
            <w:pPr>
              <w:pStyle w:val="ListAlpha"/>
              <w:widowControl w:val="0"/>
              <w:spacing w:before="120" w:after="0" w:line="240" w:lineRule="auto"/>
              <w:rPr>
                <w:rFonts w:ascii="Trebuchet MS" w:hAnsi="Trebuchet MS" w:cs="Arial"/>
                <w:kern w:val="0"/>
                <w:sz w:val="18"/>
                <w:szCs w:val="18"/>
              </w:rPr>
            </w:pPr>
            <w:r w:rsidRPr="009D7237">
              <w:rPr>
                <w:rFonts w:ascii="Trebuchet MS" w:hAnsi="Trebuchet MS" w:cs="Arial"/>
                <w:kern w:val="0"/>
                <w:sz w:val="18"/>
                <w:szCs w:val="18"/>
              </w:rPr>
              <w:t>CVL451 - C</w:t>
            </w:r>
          </w:p>
        </w:tc>
        <w:tc>
          <w:tcPr>
            <w:tcW w:w="1491" w:type="dxa"/>
            <w:tcBorders>
              <w:top w:val="single" w:sz="4" w:space="0" w:color="auto"/>
              <w:left w:val="single" w:sz="4" w:space="0" w:color="auto"/>
              <w:bottom w:val="single" w:sz="4" w:space="0" w:color="auto"/>
              <w:right w:val="single" w:sz="4" w:space="0" w:color="auto"/>
            </w:tcBorders>
          </w:tcPr>
          <w:p w14:paraId="6E3600E8" w14:textId="77777777" w:rsidR="005A0933" w:rsidRPr="009D7237" w:rsidRDefault="005A0933" w:rsidP="00D40EBD">
            <w:pPr>
              <w:widowControl w:val="0"/>
              <w:spacing w:before="120"/>
              <w:rPr>
                <w:rFonts w:cs="Arial"/>
              </w:rPr>
            </w:pPr>
            <w:r w:rsidRPr="009D7237">
              <w:rPr>
                <w:rFonts w:cs="Arial"/>
              </w:rPr>
              <w:t>GDPR</w:t>
            </w:r>
          </w:p>
        </w:tc>
        <w:tc>
          <w:tcPr>
            <w:tcW w:w="1491" w:type="dxa"/>
            <w:tcBorders>
              <w:top w:val="single" w:sz="4" w:space="0" w:color="auto"/>
              <w:left w:val="single" w:sz="4" w:space="0" w:color="auto"/>
              <w:bottom w:val="single" w:sz="4" w:space="0" w:color="auto"/>
              <w:right w:val="single" w:sz="4" w:space="0" w:color="auto"/>
            </w:tcBorders>
          </w:tcPr>
          <w:p w14:paraId="28CDB427" w14:textId="77777777" w:rsidR="005A0933" w:rsidRPr="00674971" w:rsidRDefault="005A0933" w:rsidP="00D40EBD">
            <w:pPr>
              <w:widowControl w:val="0"/>
              <w:spacing w:before="120"/>
              <w:rPr>
                <w:rFonts w:cs="Arial"/>
              </w:rPr>
            </w:pPr>
          </w:p>
        </w:tc>
      </w:tr>
      <w:tr w:rsidR="005A0933" w:rsidRPr="00674971" w14:paraId="1D41C6CF" w14:textId="77777777" w:rsidTr="00D40EBD">
        <w:trPr>
          <w:trHeight w:val="57"/>
        </w:trPr>
        <w:tc>
          <w:tcPr>
            <w:tcW w:w="595" w:type="dxa"/>
            <w:tcBorders>
              <w:top w:val="single" w:sz="4" w:space="0" w:color="auto"/>
              <w:left w:val="single" w:sz="4" w:space="0" w:color="auto"/>
              <w:bottom w:val="single" w:sz="4" w:space="0" w:color="auto"/>
              <w:right w:val="single" w:sz="4" w:space="0" w:color="auto"/>
            </w:tcBorders>
          </w:tcPr>
          <w:p w14:paraId="660411F0" w14:textId="77777777" w:rsidR="005A0933" w:rsidRPr="00674971" w:rsidRDefault="005A0933" w:rsidP="00D40EBD">
            <w:pPr>
              <w:pStyle w:val="Re"/>
              <w:widowControl w:val="0"/>
              <w:numPr>
                <w:ilvl w:val="0"/>
                <w:numId w:val="1"/>
              </w:numPr>
              <w:spacing w:after="0"/>
              <w:jc w:val="left"/>
              <w:rPr>
                <w:rFonts w:cs="Arial"/>
                <w:sz w:val="18"/>
                <w:szCs w:val="18"/>
              </w:rPr>
            </w:pPr>
          </w:p>
        </w:tc>
        <w:tc>
          <w:tcPr>
            <w:tcW w:w="5959" w:type="dxa"/>
            <w:tcBorders>
              <w:top w:val="single" w:sz="4" w:space="0" w:color="auto"/>
              <w:left w:val="single" w:sz="4" w:space="0" w:color="auto"/>
              <w:bottom w:val="single" w:sz="4" w:space="0" w:color="auto"/>
              <w:right w:val="single" w:sz="4" w:space="0" w:color="auto"/>
            </w:tcBorders>
          </w:tcPr>
          <w:p w14:paraId="45310FB6" w14:textId="77777777" w:rsidR="005A0933" w:rsidRPr="00CF6767" w:rsidRDefault="005A0933" w:rsidP="00D40EBD">
            <w:pPr>
              <w:pStyle w:val="Re"/>
              <w:widowControl w:val="0"/>
              <w:spacing w:after="0"/>
              <w:jc w:val="left"/>
              <w:rPr>
                <w:rFonts w:cs="Arial"/>
                <w:sz w:val="18"/>
                <w:szCs w:val="18"/>
              </w:rPr>
            </w:pPr>
            <w:r w:rsidRPr="00674971">
              <w:rPr>
                <w:rFonts w:cs="Arial"/>
                <w:sz w:val="18"/>
                <w:szCs w:val="18"/>
              </w:rPr>
              <w:t xml:space="preserve">Request that the directors (all current plus any former directors in last 3 years – check via company search) complete a questionnaire regarding their responsibilities </w:t>
            </w:r>
            <w:r w:rsidRPr="00CF6767">
              <w:rPr>
                <w:rFonts w:cs="Arial"/>
                <w:sz w:val="18"/>
                <w:szCs w:val="18"/>
              </w:rPr>
              <w:t>under the CDDA</w:t>
            </w:r>
          </w:p>
          <w:p w14:paraId="063485B3" w14:textId="77777777" w:rsidR="008A5923" w:rsidRPr="00033D67" w:rsidRDefault="005A0933" w:rsidP="00D40EBD">
            <w:pPr>
              <w:pStyle w:val="Re"/>
              <w:widowControl w:val="0"/>
              <w:spacing w:after="0"/>
              <w:jc w:val="left"/>
              <w:rPr>
                <w:rFonts w:cs="Arial"/>
                <w:i/>
                <w:iCs/>
                <w:sz w:val="18"/>
                <w:szCs w:val="18"/>
              </w:rPr>
            </w:pPr>
            <w:r w:rsidRPr="00CF6767">
              <w:rPr>
                <w:rFonts w:cs="Arial"/>
                <w:i/>
                <w:iCs/>
                <w:sz w:val="18"/>
                <w:szCs w:val="18"/>
              </w:rPr>
              <w:t xml:space="preserve">Nb, this letter also includes information about s216/217 provisions about the </w:t>
            </w:r>
            <w:r w:rsidRPr="00033D67">
              <w:rPr>
                <w:rFonts w:cs="Arial"/>
                <w:i/>
                <w:iCs/>
                <w:sz w:val="18"/>
                <w:szCs w:val="18"/>
              </w:rPr>
              <w:t xml:space="preserve">re-use of a company’s name </w:t>
            </w:r>
          </w:p>
          <w:p w14:paraId="27F9C991" w14:textId="77777777" w:rsidR="005A0933" w:rsidRPr="008A5923" w:rsidRDefault="008A5923" w:rsidP="00D40EBD">
            <w:pPr>
              <w:pStyle w:val="Re"/>
              <w:widowControl w:val="0"/>
              <w:spacing w:after="0"/>
              <w:jc w:val="left"/>
              <w:rPr>
                <w:rFonts w:cs="Arial"/>
                <w:sz w:val="18"/>
                <w:szCs w:val="18"/>
              </w:rPr>
            </w:pPr>
            <w:r w:rsidRPr="00033D67">
              <w:rPr>
                <w:rFonts w:cs="Arial"/>
                <w:sz w:val="18"/>
                <w:szCs w:val="18"/>
              </w:rPr>
              <w:t xml:space="preserve">See </w:t>
            </w:r>
            <w:r w:rsidRPr="00033D67">
              <w:rPr>
                <w:rFonts w:cs="Arial"/>
                <w:b/>
                <w:bCs/>
                <w:sz w:val="18"/>
                <w:szCs w:val="18"/>
              </w:rPr>
              <w:t>SIP2 Initial Assessment Checklist</w:t>
            </w:r>
            <w:r w:rsidRPr="00033D67">
              <w:rPr>
                <w:rFonts w:cs="Arial"/>
                <w:sz w:val="18"/>
                <w:szCs w:val="18"/>
              </w:rPr>
              <w:t xml:space="preserve"> for considerations relating to BBLs and other COVID-19 financial support schemes </w:t>
            </w:r>
            <w:proofErr w:type="gramStart"/>
            <w:r w:rsidRPr="00033D67">
              <w:rPr>
                <w:rFonts w:cs="Arial"/>
                <w:sz w:val="18"/>
                <w:szCs w:val="18"/>
              </w:rPr>
              <w:t>and also</w:t>
            </w:r>
            <w:proofErr w:type="gramEnd"/>
            <w:r w:rsidRPr="00033D67">
              <w:rPr>
                <w:rFonts w:cs="Arial"/>
                <w:sz w:val="18"/>
                <w:szCs w:val="18"/>
              </w:rPr>
              <w:t xml:space="preserve"> </w:t>
            </w:r>
            <w:r w:rsidRPr="00033D67">
              <w:rPr>
                <w:rFonts w:cs="Arial"/>
                <w:b/>
                <w:bCs/>
                <w:sz w:val="18"/>
                <w:szCs w:val="18"/>
              </w:rPr>
              <w:t>Checklist 7</w:t>
            </w:r>
            <w:r w:rsidRPr="00033D67">
              <w:rPr>
                <w:rFonts w:cs="Arial"/>
                <w:sz w:val="18"/>
                <w:szCs w:val="18"/>
              </w:rPr>
              <w:t xml:space="preserve"> on</w:t>
            </w:r>
            <w:r w:rsidRPr="00033D67">
              <w:rPr>
                <w:rFonts w:cs="Arial"/>
                <w:b/>
                <w:bCs/>
                <w:sz w:val="18"/>
                <w:szCs w:val="18"/>
              </w:rPr>
              <w:t xml:space="preserve"> Investigations </w:t>
            </w:r>
            <w:r w:rsidRPr="00033D67">
              <w:rPr>
                <w:rFonts w:cs="Arial"/>
                <w:sz w:val="18"/>
                <w:szCs w:val="18"/>
              </w:rPr>
              <w:t>which includes a letter to the directors where further information is needed about any BBLs taken out by the company prior to liquidation (see CVL707)</w:t>
            </w:r>
            <w:r w:rsidR="005A0933" w:rsidRPr="008A5923">
              <w:rPr>
                <w:rFonts w:cs="Arial"/>
                <w:sz w:val="18"/>
                <w:szCs w:val="18"/>
              </w:rPr>
              <w:br/>
            </w:r>
          </w:p>
        </w:tc>
        <w:tc>
          <w:tcPr>
            <w:tcW w:w="1491" w:type="dxa"/>
            <w:tcBorders>
              <w:top w:val="single" w:sz="4" w:space="0" w:color="auto"/>
              <w:left w:val="single" w:sz="4" w:space="0" w:color="auto"/>
              <w:bottom w:val="single" w:sz="4" w:space="0" w:color="auto"/>
              <w:right w:val="single" w:sz="4" w:space="0" w:color="auto"/>
            </w:tcBorders>
          </w:tcPr>
          <w:p w14:paraId="34B69997" w14:textId="77777777" w:rsidR="005A0933" w:rsidRPr="00674971" w:rsidRDefault="005A0933" w:rsidP="00D40EBD">
            <w:pPr>
              <w:pStyle w:val="ListAlpha"/>
              <w:widowControl w:val="0"/>
              <w:spacing w:before="120" w:after="0" w:line="240" w:lineRule="auto"/>
              <w:rPr>
                <w:rFonts w:ascii="Trebuchet MS" w:hAnsi="Trebuchet MS" w:cs="Arial"/>
                <w:kern w:val="0"/>
                <w:sz w:val="18"/>
                <w:szCs w:val="18"/>
              </w:rPr>
            </w:pPr>
            <w:r w:rsidRPr="00674971">
              <w:rPr>
                <w:rFonts w:ascii="Trebuchet MS" w:hAnsi="Trebuchet MS" w:cs="Arial"/>
                <w:kern w:val="0"/>
                <w:sz w:val="18"/>
                <w:szCs w:val="18"/>
              </w:rPr>
              <w:t>CVL445 - L</w:t>
            </w:r>
          </w:p>
          <w:p w14:paraId="5C2F0E7F" w14:textId="77777777" w:rsidR="005A0933" w:rsidRDefault="005A0933" w:rsidP="00D40EBD">
            <w:pPr>
              <w:pStyle w:val="ListAlpha"/>
              <w:widowControl w:val="0"/>
              <w:spacing w:after="0" w:line="240" w:lineRule="auto"/>
              <w:rPr>
                <w:rFonts w:ascii="Trebuchet MS" w:hAnsi="Trebuchet MS" w:cs="Arial"/>
                <w:kern w:val="0"/>
                <w:sz w:val="18"/>
                <w:szCs w:val="18"/>
              </w:rPr>
            </w:pPr>
            <w:r w:rsidRPr="00674971">
              <w:rPr>
                <w:rFonts w:ascii="Trebuchet MS" w:hAnsi="Trebuchet MS" w:cs="Arial"/>
                <w:kern w:val="0"/>
                <w:sz w:val="18"/>
                <w:szCs w:val="18"/>
              </w:rPr>
              <w:t xml:space="preserve">CVL446 </w:t>
            </w:r>
            <w:r w:rsidR="008A5923">
              <w:rPr>
                <w:rFonts w:ascii="Trebuchet MS" w:hAnsi="Trebuchet MS" w:cs="Arial"/>
                <w:kern w:val="0"/>
                <w:sz w:val="18"/>
                <w:szCs w:val="18"/>
              </w:rPr>
              <w:t>–</w:t>
            </w:r>
            <w:r w:rsidRPr="00674971">
              <w:rPr>
                <w:rFonts w:ascii="Trebuchet MS" w:hAnsi="Trebuchet MS" w:cs="Arial"/>
                <w:kern w:val="0"/>
                <w:sz w:val="18"/>
                <w:szCs w:val="18"/>
              </w:rPr>
              <w:t xml:space="preserve"> F</w:t>
            </w:r>
          </w:p>
          <w:p w14:paraId="144BF368" w14:textId="77777777" w:rsidR="008A5923" w:rsidRDefault="008A5923" w:rsidP="00D40EBD">
            <w:pPr>
              <w:pStyle w:val="ListAlpha"/>
              <w:widowControl w:val="0"/>
              <w:spacing w:after="0" w:line="240" w:lineRule="auto"/>
              <w:rPr>
                <w:rFonts w:ascii="Trebuchet MS" w:hAnsi="Trebuchet MS" w:cs="Arial"/>
                <w:kern w:val="0"/>
                <w:sz w:val="18"/>
                <w:szCs w:val="18"/>
              </w:rPr>
            </w:pPr>
          </w:p>
          <w:p w14:paraId="40C5AB62" w14:textId="77777777" w:rsidR="008A5923" w:rsidRDefault="008A5923" w:rsidP="00D40EBD">
            <w:pPr>
              <w:pStyle w:val="ListAlpha"/>
              <w:widowControl w:val="0"/>
              <w:spacing w:after="0" w:line="240" w:lineRule="auto"/>
              <w:rPr>
                <w:rFonts w:ascii="Trebuchet MS" w:hAnsi="Trebuchet MS" w:cs="Arial"/>
                <w:kern w:val="0"/>
                <w:sz w:val="18"/>
                <w:szCs w:val="18"/>
              </w:rPr>
            </w:pPr>
          </w:p>
          <w:p w14:paraId="7A4C96D4" w14:textId="77777777" w:rsidR="008A5923" w:rsidRDefault="008A5923" w:rsidP="00D40EBD">
            <w:pPr>
              <w:pStyle w:val="ListAlpha"/>
              <w:widowControl w:val="0"/>
              <w:spacing w:after="0" w:line="240" w:lineRule="auto"/>
              <w:rPr>
                <w:rFonts w:ascii="Trebuchet MS" w:hAnsi="Trebuchet MS" w:cs="Arial"/>
                <w:kern w:val="0"/>
                <w:sz w:val="18"/>
                <w:szCs w:val="18"/>
              </w:rPr>
            </w:pPr>
          </w:p>
          <w:p w14:paraId="6743471D" w14:textId="77777777" w:rsidR="008A5923" w:rsidRDefault="008A5923" w:rsidP="00D40EBD">
            <w:pPr>
              <w:pStyle w:val="ListAlpha"/>
              <w:widowControl w:val="0"/>
              <w:spacing w:after="0" w:line="240" w:lineRule="auto"/>
              <w:rPr>
                <w:rFonts w:ascii="Trebuchet MS" w:hAnsi="Trebuchet MS" w:cs="Arial"/>
                <w:kern w:val="0"/>
                <w:sz w:val="18"/>
                <w:szCs w:val="18"/>
              </w:rPr>
            </w:pPr>
          </w:p>
          <w:p w14:paraId="1B0C065E" w14:textId="77777777" w:rsidR="008A5923" w:rsidRPr="00674971" w:rsidRDefault="008A5923" w:rsidP="00D40EBD">
            <w:pPr>
              <w:pStyle w:val="ListAlpha"/>
              <w:widowControl w:val="0"/>
              <w:spacing w:after="0" w:line="240" w:lineRule="auto"/>
              <w:rPr>
                <w:rFonts w:ascii="Trebuchet MS" w:hAnsi="Trebuchet MS" w:cs="Arial"/>
                <w:kern w:val="0"/>
                <w:sz w:val="18"/>
                <w:szCs w:val="18"/>
              </w:rPr>
            </w:pPr>
          </w:p>
        </w:tc>
        <w:tc>
          <w:tcPr>
            <w:tcW w:w="1491" w:type="dxa"/>
            <w:tcBorders>
              <w:top w:val="single" w:sz="4" w:space="0" w:color="auto"/>
              <w:left w:val="single" w:sz="4" w:space="0" w:color="auto"/>
              <w:bottom w:val="single" w:sz="4" w:space="0" w:color="auto"/>
              <w:right w:val="single" w:sz="4" w:space="0" w:color="auto"/>
            </w:tcBorders>
          </w:tcPr>
          <w:p w14:paraId="375D0E07" w14:textId="77777777" w:rsidR="005A0933" w:rsidRPr="00674971" w:rsidRDefault="005A0933" w:rsidP="00D40EBD">
            <w:pPr>
              <w:widowControl w:val="0"/>
              <w:spacing w:before="120"/>
              <w:rPr>
                <w:rFonts w:cs="Arial"/>
              </w:rPr>
            </w:pPr>
          </w:p>
        </w:tc>
        <w:tc>
          <w:tcPr>
            <w:tcW w:w="1491" w:type="dxa"/>
            <w:tcBorders>
              <w:top w:val="single" w:sz="4" w:space="0" w:color="auto"/>
              <w:left w:val="single" w:sz="4" w:space="0" w:color="auto"/>
              <w:bottom w:val="single" w:sz="4" w:space="0" w:color="auto"/>
              <w:right w:val="single" w:sz="4" w:space="0" w:color="auto"/>
            </w:tcBorders>
          </w:tcPr>
          <w:p w14:paraId="07F00022" w14:textId="77777777" w:rsidR="005A0933" w:rsidRPr="00674971" w:rsidRDefault="005A0933" w:rsidP="00D40EBD">
            <w:pPr>
              <w:widowControl w:val="0"/>
              <w:spacing w:before="120"/>
              <w:rPr>
                <w:rFonts w:cs="Arial"/>
              </w:rPr>
            </w:pPr>
          </w:p>
        </w:tc>
      </w:tr>
      <w:tr w:rsidR="005A0933" w:rsidRPr="00674971" w14:paraId="13858855" w14:textId="77777777" w:rsidTr="00D40EBD">
        <w:trPr>
          <w:trHeight w:val="57"/>
        </w:trPr>
        <w:tc>
          <w:tcPr>
            <w:tcW w:w="595" w:type="dxa"/>
            <w:tcBorders>
              <w:top w:val="single" w:sz="4" w:space="0" w:color="auto"/>
              <w:left w:val="single" w:sz="4" w:space="0" w:color="auto"/>
              <w:bottom w:val="single" w:sz="4" w:space="0" w:color="auto"/>
              <w:right w:val="single" w:sz="4" w:space="0" w:color="auto"/>
            </w:tcBorders>
          </w:tcPr>
          <w:p w14:paraId="7F74BE59" w14:textId="77777777" w:rsidR="005A0933" w:rsidRPr="00674971" w:rsidRDefault="005A0933" w:rsidP="00D40EBD">
            <w:pPr>
              <w:pStyle w:val="Re"/>
              <w:widowControl w:val="0"/>
              <w:numPr>
                <w:ilvl w:val="0"/>
                <w:numId w:val="1"/>
              </w:numPr>
              <w:spacing w:after="0"/>
              <w:jc w:val="left"/>
              <w:rPr>
                <w:rFonts w:cs="Arial"/>
                <w:sz w:val="18"/>
                <w:szCs w:val="18"/>
              </w:rPr>
            </w:pPr>
          </w:p>
        </w:tc>
        <w:tc>
          <w:tcPr>
            <w:tcW w:w="5959" w:type="dxa"/>
            <w:tcBorders>
              <w:top w:val="single" w:sz="4" w:space="0" w:color="auto"/>
              <w:left w:val="single" w:sz="4" w:space="0" w:color="auto"/>
              <w:bottom w:val="single" w:sz="4" w:space="0" w:color="auto"/>
              <w:right w:val="single" w:sz="4" w:space="0" w:color="auto"/>
            </w:tcBorders>
          </w:tcPr>
          <w:p w14:paraId="3CB763A7" w14:textId="77777777" w:rsidR="005A0933" w:rsidRPr="00674971" w:rsidRDefault="005A0933" w:rsidP="00D40EBD">
            <w:pPr>
              <w:pStyle w:val="Re"/>
              <w:widowControl w:val="0"/>
              <w:spacing w:after="0"/>
              <w:rPr>
                <w:rFonts w:cs="Arial"/>
                <w:sz w:val="18"/>
                <w:szCs w:val="18"/>
              </w:rPr>
            </w:pPr>
            <w:r w:rsidRPr="00674971">
              <w:rPr>
                <w:rFonts w:cs="Arial"/>
                <w:sz w:val="18"/>
                <w:szCs w:val="18"/>
              </w:rPr>
              <w:t>Take possession of and give receipts for:</w:t>
            </w:r>
          </w:p>
          <w:p w14:paraId="6276D94E" w14:textId="77777777" w:rsidR="005A0933" w:rsidRPr="00674971" w:rsidRDefault="005A0933" w:rsidP="00D40EBD">
            <w:pPr>
              <w:pStyle w:val="Re"/>
              <w:widowControl w:val="0"/>
              <w:numPr>
                <w:ilvl w:val="0"/>
                <w:numId w:val="8"/>
              </w:numPr>
              <w:spacing w:after="0"/>
              <w:rPr>
                <w:rFonts w:cs="Arial"/>
                <w:sz w:val="18"/>
                <w:szCs w:val="18"/>
              </w:rPr>
            </w:pPr>
            <w:r w:rsidRPr="00674971">
              <w:rPr>
                <w:rFonts w:cs="Arial"/>
                <w:sz w:val="18"/>
                <w:szCs w:val="18"/>
              </w:rPr>
              <w:t xml:space="preserve">The company </w:t>
            </w:r>
            <w:proofErr w:type="gramStart"/>
            <w:r w:rsidRPr="00674971">
              <w:rPr>
                <w:rFonts w:cs="Arial"/>
                <w:sz w:val="18"/>
                <w:szCs w:val="18"/>
              </w:rPr>
              <w:t>seal</w:t>
            </w:r>
            <w:proofErr w:type="gramEnd"/>
          </w:p>
          <w:p w14:paraId="047B64CC" w14:textId="77777777" w:rsidR="005A0933" w:rsidRPr="00674971" w:rsidRDefault="005A0933" w:rsidP="00D40EBD">
            <w:pPr>
              <w:pStyle w:val="Re"/>
              <w:widowControl w:val="0"/>
              <w:numPr>
                <w:ilvl w:val="0"/>
                <w:numId w:val="8"/>
              </w:numPr>
              <w:spacing w:before="0" w:after="0"/>
              <w:rPr>
                <w:rFonts w:cs="Arial"/>
                <w:sz w:val="18"/>
                <w:szCs w:val="18"/>
              </w:rPr>
            </w:pPr>
            <w:r w:rsidRPr="00674971">
              <w:rPr>
                <w:rFonts w:cs="Arial"/>
                <w:sz w:val="18"/>
                <w:szCs w:val="18"/>
              </w:rPr>
              <w:t>Copy of Memorandum and Articles of Association</w:t>
            </w:r>
          </w:p>
          <w:p w14:paraId="0CD6A953" w14:textId="77777777" w:rsidR="005A0933" w:rsidRPr="00674971" w:rsidRDefault="005A0933" w:rsidP="00D40EBD">
            <w:pPr>
              <w:pStyle w:val="Re"/>
              <w:widowControl w:val="0"/>
              <w:numPr>
                <w:ilvl w:val="0"/>
                <w:numId w:val="8"/>
              </w:numPr>
              <w:spacing w:before="0" w:after="0"/>
              <w:rPr>
                <w:rFonts w:cs="Arial"/>
                <w:sz w:val="18"/>
                <w:szCs w:val="18"/>
              </w:rPr>
            </w:pPr>
            <w:r w:rsidRPr="00674971">
              <w:rPr>
                <w:rFonts w:cs="Arial"/>
                <w:sz w:val="18"/>
                <w:szCs w:val="18"/>
              </w:rPr>
              <w:t>Minute Book &amp; Register of members</w:t>
            </w:r>
          </w:p>
          <w:p w14:paraId="222A8602" w14:textId="77777777" w:rsidR="005A0933" w:rsidRPr="00674971" w:rsidRDefault="005A0933" w:rsidP="00D40EBD">
            <w:pPr>
              <w:pStyle w:val="Re"/>
              <w:widowControl w:val="0"/>
              <w:numPr>
                <w:ilvl w:val="0"/>
                <w:numId w:val="8"/>
              </w:numPr>
              <w:spacing w:before="0" w:after="0"/>
              <w:rPr>
                <w:rFonts w:cs="Arial"/>
                <w:sz w:val="18"/>
                <w:szCs w:val="18"/>
              </w:rPr>
            </w:pPr>
            <w:r w:rsidRPr="00674971">
              <w:rPr>
                <w:rFonts w:cs="Arial"/>
                <w:sz w:val="18"/>
                <w:szCs w:val="18"/>
              </w:rPr>
              <w:t xml:space="preserve">Certificate of incorporation </w:t>
            </w:r>
          </w:p>
          <w:p w14:paraId="5463BEB0" w14:textId="77777777" w:rsidR="005A0933" w:rsidRPr="00674971" w:rsidRDefault="005A0933" w:rsidP="00D40EBD">
            <w:pPr>
              <w:pStyle w:val="Re"/>
              <w:widowControl w:val="0"/>
              <w:numPr>
                <w:ilvl w:val="0"/>
                <w:numId w:val="8"/>
              </w:numPr>
              <w:spacing w:before="0" w:after="0"/>
              <w:jc w:val="left"/>
              <w:rPr>
                <w:rFonts w:cs="Arial"/>
                <w:sz w:val="18"/>
                <w:szCs w:val="18"/>
              </w:rPr>
            </w:pPr>
            <w:r w:rsidRPr="00674971">
              <w:rPr>
                <w:rFonts w:cs="Arial"/>
                <w:sz w:val="18"/>
                <w:szCs w:val="18"/>
              </w:rPr>
              <w:t>Any certificates of change of name</w:t>
            </w:r>
            <w:r w:rsidRPr="00674971">
              <w:rPr>
                <w:rFonts w:cs="Arial"/>
                <w:sz w:val="18"/>
                <w:szCs w:val="18"/>
              </w:rPr>
              <w:br/>
            </w:r>
          </w:p>
        </w:tc>
        <w:tc>
          <w:tcPr>
            <w:tcW w:w="1491" w:type="dxa"/>
            <w:tcBorders>
              <w:top w:val="single" w:sz="4" w:space="0" w:color="auto"/>
              <w:left w:val="single" w:sz="4" w:space="0" w:color="auto"/>
              <w:bottom w:val="single" w:sz="4" w:space="0" w:color="auto"/>
              <w:right w:val="single" w:sz="4" w:space="0" w:color="auto"/>
            </w:tcBorders>
          </w:tcPr>
          <w:p w14:paraId="1197361D" w14:textId="77777777" w:rsidR="005A0933" w:rsidRPr="00674971" w:rsidRDefault="005A0933" w:rsidP="00D40EBD">
            <w:pPr>
              <w:pStyle w:val="ListAlpha"/>
              <w:widowControl w:val="0"/>
              <w:spacing w:before="120" w:after="0" w:line="240" w:lineRule="auto"/>
              <w:rPr>
                <w:rFonts w:ascii="Trebuchet MS" w:hAnsi="Trebuchet MS" w:cs="Arial"/>
                <w:kern w:val="0"/>
                <w:sz w:val="18"/>
                <w:szCs w:val="18"/>
              </w:rPr>
            </w:pPr>
            <w:r w:rsidRPr="00674971">
              <w:rPr>
                <w:rFonts w:ascii="Trebuchet MS" w:hAnsi="Trebuchet MS" w:cs="Arial"/>
                <w:kern w:val="0"/>
                <w:sz w:val="18"/>
                <w:szCs w:val="18"/>
              </w:rPr>
              <w:t>CVL447 - L</w:t>
            </w:r>
          </w:p>
        </w:tc>
        <w:tc>
          <w:tcPr>
            <w:tcW w:w="1491" w:type="dxa"/>
            <w:tcBorders>
              <w:top w:val="single" w:sz="4" w:space="0" w:color="auto"/>
              <w:left w:val="single" w:sz="4" w:space="0" w:color="auto"/>
              <w:bottom w:val="single" w:sz="4" w:space="0" w:color="auto"/>
              <w:right w:val="single" w:sz="4" w:space="0" w:color="auto"/>
            </w:tcBorders>
          </w:tcPr>
          <w:p w14:paraId="7103B7A5" w14:textId="77777777" w:rsidR="005A0933" w:rsidRPr="00674971" w:rsidRDefault="005A0933" w:rsidP="00D40EBD">
            <w:pPr>
              <w:widowControl w:val="0"/>
              <w:spacing w:before="120"/>
              <w:rPr>
                <w:rFonts w:cs="Arial"/>
              </w:rPr>
            </w:pPr>
          </w:p>
        </w:tc>
        <w:tc>
          <w:tcPr>
            <w:tcW w:w="1491" w:type="dxa"/>
            <w:tcBorders>
              <w:top w:val="single" w:sz="4" w:space="0" w:color="auto"/>
              <w:left w:val="single" w:sz="4" w:space="0" w:color="auto"/>
              <w:bottom w:val="single" w:sz="4" w:space="0" w:color="auto"/>
              <w:right w:val="single" w:sz="4" w:space="0" w:color="auto"/>
            </w:tcBorders>
          </w:tcPr>
          <w:p w14:paraId="36A92F3A" w14:textId="77777777" w:rsidR="005A0933" w:rsidRPr="00674971" w:rsidRDefault="005A0933" w:rsidP="00D40EBD">
            <w:pPr>
              <w:widowControl w:val="0"/>
              <w:spacing w:before="120"/>
              <w:rPr>
                <w:rFonts w:cs="Arial"/>
              </w:rPr>
            </w:pPr>
          </w:p>
        </w:tc>
      </w:tr>
      <w:tr w:rsidR="005A0933" w:rsidRPr="00674971" w14:paraId="59BB5231" w14:textId="77777777" w:rsidTr="00D40EBD">
        <w:trPr>
          <w:trHeight w:val="57"/>
        </w:trPr>
        <w:tc>
          <w:tcPr>
            <w:tcW w:w="595" w:type="dxa"/>
            <w:tcBorders>
              <w:top w:val="single" w:sz="4" w:space="0" w:color="auto"/>
              <w:left w:val="single" w:sz="4" w:space="0" w:color="auto"/>
              <w:bottom w:val="single" w:sz="4" w:space="0" w:color="auto"/>
              <w:right w:val="single" w:sz="4" w:space="0" w:color="auto"/>
            </w:tcBorders>
          </w:tcPr>
          <w:p w14:paraId="04CBEA91" w14:textId="77777777" w:rsidR="005A0933" w:rsidRPr="00674971" w:rsidRDefault="005A0933" w:rsidP="00D40EBD">
            <w:pPr>
              <w:pStyle w:val="Re"/>
              <w:widowControl w:val="0"/>
              <w:numPr>
                <w:ilvl w:val="0"/>
                <w:numId w:val="1"/>
              </w:numPr>
              <w:spacing w:after="0"/>
              <w:jc w:val="left"/>
              <w:rPr>
                <w:rFonts w:cs="Arial"/>
                <w:sz w:val="18"/>
                <w:szCs w:val="18"/>
              </w:rPr>
            </w:pPr>
          </w:p>
        </w:tc>
        <w:tc>
          <w:tcPr>
            <w:tcW w:w="5959" w:type="dxa"/>
            <w:tcBorders>
              <w:top w:val="single" w:sz="4" w:space="0" w:color="auto"/>
              <w:left w:val="single" w:sz="4" w:space="0" w:color="auto"/>
              <w:bottom w:val="single" w:sz="4" w:space="0" w:color="auto"/>
              <w:right w:val="single" w:sz="4" w:space="0" w:color="auto"/>
            </w:tcBorders>
          </w:tcPr>
          <w:p w14:paraId="1DF26D4F" w14:textId="77777777" w:rsidR="005A0933" w:rsidRPr="00674971" w:rsidRDefault="005A0933" w:rsidP="00D40EBD">
            <w:pPr>
              <w:pStyle w:val="Re"/>
              <w:widowControl w:val="0"/>
              <w:spacing w:after="0"/>
              <w:rPr>
                <w:rFonts w:cs="Arial"/>
                <w:sz w:val="18"/>
                <w:szCs w:val="18"/>
              </w:rPr>
            </w:pPr>
            <w:r w:rsidRPr="00674971">
              <w:rPr>
                <w:rFonts w:cs="Arial"/>
                <w:sz w:val="18"/>
                <w:szCs w:val="18"/>
              </w:rPr>
              <w:t>Take possession of:</w:t>
            </w:r>
          </w:p>
          <w:p w14:paraId="78581EC0" w14:textId="77777777" w:rsidR="005A0933" w:rsidRPr="00674971" w:rsidRDefault="005A0933" w:rsidP="00D40EBD">
            <w:pPr>
              <w:pStyle w:val="Re"/>
              <w:widowControl w:val="0"/>
              <w:numPr>
                <w:ilvl w:val="0"/>
                <w:numId w:val="9"/>
              </w:numPr>
              <w:spacing w:after="0"/>
              <w:ind w:left="357" w:hanging="357"/>
              <w:rPr>
                <w:rFonts w:cs="Arial"/>
                <w:sz w:val="18"/>
                <w:szCs w:val="18"/>
              </w:rPr>
            </w:pPr>
            <w:r w:rsidRPr="00674971">
              <w:rPr>
                <w:rFonts w:cs="Arial"/>
                <w:sz w:val="18"/>
                <w:szCs w:val="18"/>
              </w:rPr>
              <w:t>Cash / petty cash / floats</w:t>
            </w:r>
          </w:p>
          <w:p w14:paraId="67A0AEA6" w14:textId="77777777" w:rsidR="005A0933" w:rsidRPr="00674971" w:rsidRDefault="005A0933" w:rsidP="00D40EBD">
            <w:pPr>
              <w:pStyle w:val="Re"/>
              <w:widowControl w:val="0"/>
              <w:numPr>
                <w:ilvl w:val="0"/>
                <w:numId w:val="9"/>
              </w:numPr>
              <w:spacing w:before="0" w:after="0"/>
              <w:rPr>
                <w:rFonts w:cs="Arial"/>
                <w:sz w:val="18"/>
                <w:szCs w:val="18"/>
              </w:rPr>
            </w:pPr>
            <w:r w:rsidRPr="00674971">
              <w:rPr>
                <w:rFonts w:cs="Arial"/>
                <w:sz w:val="18"/>
                <w:szCs w:val="18"/>
              </w:rPr>
              <w:t>Franking machine credit</w:t>
            </w:r>
          </w:p>
          <w:p w14:paraId="1A58FCBC" w14:textId="77777777" w:rsidR="005A0933" w:rsidRPr="00674971" w:rsidRDefault="005A0933" w:rsidP="00D40EBD">
            <w:pPr>
              <w:pStyle w:val="Re"/>
              <w:widowControl w:val="0"/>
              <w:numPr>
                <w:ilvl w:val="0"/>
                <w:numId w:val="9"/>
              </w:numPr>
              <w:spacing w:before="0" w:after="0"/>
              <w:rPr>
                <w:rFonts w:cs="Arial"/>
                <w:sz w:val="18"/>
                <w:szCs w:val="18"/>
              </w:rPr>
            </w:pPr>
            <w:r w:rsidRPr="00674971">
              <w:rPr>
                <w:rFonts w:cs="Arial"/>
                <w:sz w:val="18"/>
                <w:szCs w:val="18"/>
              </w:rPr>
              <w:t>Unclaimed wages</w:t>
            </w:r>
          </w:p>
          <w:p w14:paraId="62E47762" w14:textId="77777777" w:rsidR="005A0933" w:rsidRPr="00674971" w:rsidRDefault="005A0933" w:rsidP="00D40EBD">
            <w:pPr>
              <w:pStyle w:val="Re"/>
              <w:widowControl w:val="0"/>
              <w:numPr>
                <w:ilvl w:val="0"/>
                <w:numId w:val="9"/>
              </w:numPr>
              <w:spacing w:before="0" w:after="0"/>
              <w:rPr>
                <w:rFonts w:cs="Arial"/>
                <w:sz w:val="18"/>
                <w:szCs w:val="18"/>
              </w:rPr>
            </w:pPr>
            <w:r w:rsidRPr="00674971">
              <w:rPr>
                <w:rFonts w:cs="Arial"/>
                <w:sz w:val="18"/>
                <w:szCs w:val="18"/>
              </w:rPr>
              <w:t>Motor vehicle registration &amp; insurance documents</w:t>
            </w:r>
          </w:p>
          <w:p w14:paraId="71C4E88E" w14:textId="77777777" w:rsidR="005A0933" w:rsidRPr="00674971" w:rsidRDefault="005A0933" w:rsidP="00D40EBD">
            <w:pPr>
              <w:pStyle w:val="Re"/>
              <w:widowControl w:val="0"/>
              <w:numPr>
                <w:ilvl w:val="0"/>
                <w:numId w:val="9"/>
              </w:numPr>
              <w:spacing w:before="0" w:after="0"/>
              <w:rPr>
                <w:rFonts w:cs="Arial"/>
                <w:sz w:val="18"/>
                <w:szCs w:val="18"/>
              </w:rPr>
            </w:pPr>
            <w:r w:rsidRPr="00674971">
              <w:rPr>
                <w:rFonts w:cs="Arial"/>
                <w:sz w:val="18"/>
                <w:szCs w:val="18"/>
              </w:rPr>
              <w:t>Haulier’s licences</w:t>
            </w:r>
          </w:p>
          <w:p w14:paraId="2A1A7664" w14:textId="77777777" w:rsidR="005A0933" w:rsidRPr="00674971" w:rsidRDefault="005A0933" w:rsidP="00D40EBD">
            <w:pPr>
              <w:pStyle w:val="Re"/>
              <w:widowControl w:val="0"/>
              <w:numPr>
                <w:ilvl w:val="0"/>
                <w:numId w:val="9"/>
              </w:numPr>
              <w:spacing w:before="0" w:after="0"/>
              <w:rPr>
                <w:rFonts w:cs="Arial"/>
                <w:sz w:val="18"/>
                <w:szCs w:val="18"/>
              </w:rPr>
            </w:pPr>
            <w:r w:rsidRPr="00674971">
              <w:rPr>
                <w:rFonts w:cs="Arial"/>
                <w:sz w:val="18"/>
                <w:szCs w:val="18"/>
              </w:rPr>
              <w:t xml:space="preserve">Licences / </w:t>
            </w:r>
            <w:proofErr w:type="gramStart"/>
            <w:r w:rsidRPr="00674971">
              <w:rPr>
                <w:rFonts w:cs="Arial"/>
                <w:sz w:val="18"/>
                <w:szCs w:val="18"/>
              </w:rPr>
              <w:t>Trade Marks</w:t>
            </w:r>
            <w:proofErr w:type="gramEnd"/>
            <w:r w:rsidRPr="00674971">
              <w:rPr>
                <w:rFonts w:cs="Arial"/>
                <w:sz w:val="18"/>
                <w:szCs w:val="18"/>
              </w:rPr>
              <w:t xml:space="preserve"> / Patents / other Intellectual Property</w:t>
            </w:r>
          </w:p>
          <w:p w14:paraId="543C95E5" w14:textId="77777777" w:rsidR="005A0933" w:rsidRPr="00674971" w:rsidRDefault="005A0933" w:rsidP="00D40EBD">
            <w:pPr>
              <w:pStyle w:val="Re"/>
              <w:widowControl w:val="0"/>
              <w:numPr>
                <w:ilvl w:val="0"/>
                <w:numId w:val="9"/>
              </w:numPr>
              <w:spacing w:before="0" w:after="0"/>
              <w:rPr>
                <w:rFonts w:cs="Arial"/>
                <w:sz w:val="18"/>
                <w:szCs w:val="18"/>
              </w:rPr>
            </w:pPr>
            <w:r w:rsidRPr="00674971">
              <w:rPr>
                <w:rFonts w:cs="Arial"/>
                <w:sz w:val="18"/>
                <w:szCs w:val="18"/>
              </w:rPr>
              <w:t>Deeds / Property Leases / HP and Leasing agreements</w:t>
            </w:r>
          </w:p>
          <w:p w14:paraId="334F5B8B" w14:textId="77777777" w:rsidR="005A0933" w:rsidRPr="00674971" w:rsidRDefault="005A0933" w:rsidP="00D40EBD">
            <w:pPr>
              <w:pStyle w:val="Re"/>
              <w:widowControl w:val="0"/>
              <w:numPr>
                <w:ilvl w:val="0"/>
                <w:numId w:val="9"/>
              </w:numPr>
              <w:spacing w:before="0" w:after="0"/>
              <w:rPr>
                <w:rFonts w:cs="Arial"/>
                <w:sz w:val="18"/>
                <w:szCs w:val="18"/>
              </w:rPr>
            </w:pPr>
            <w:r w:rsidRPr="00674971">
              <w:rPr>
                <w:rFonts w:cs="Arial"/>
                <w:sz w:val="18"/>
                <w:szCs w:val="18"/>
              </w:rPr>
              <w:t>Contracts of employment / Service agreements</w:t>
            </w:r>
          </w:p>
          <w:p w14:paraId="0677A5D0" w14:textId="77777777" w:rsidR="005A0933" w:rsidRPr="00674971" w:rsidRDefault="005A0933" w:rsidP="00D40EBD">
            <w:pPr>
              <w:pStyle w:val="Re"/>
              <w:widowControl w:val="0"/>
              <w:numPr>
                <w:ilvl w:val="0"/>
                <w:numId w:val="9"/>
              </w:numPr>
              <w:spacing w:before="0" w:after="0"/>
              <w:jc w:val="left"/>
              <w:rPr>
                <w:rFonts w:cs="Arial"/>
                <w:sz w:val="18"/>
                <w:szCs w:val="18"/>
              </w:rPr>
            </w:pPr>
            <w:r w:rsidRPr="00674971">
              <w:rPr>
                <w:rFonts w:cs="Arial"/>
                <w:sz w:val="18"/>
                <w:szCs w:val="18"/>
              </w:rPr>
              <w:t>Trust monies</w:t>
            </w:r>
          </w:p>
        </w:tc>
        <w:tc>
          <w:tcPr>
            <w:tcW w:w="1491" w:type="dxa"/>
            <w:tcBorders>
              <w:top w:val="single" w:sz="4" w:space="0" w:color="auto"/>
              <w:left w:val="single" w:sz="4" w:space="0" w:color="auto"/>
              <w:bottom w:val="single" w:sz="4" w:space="0" w:color="auto"/>
              <w:right w:val="single" w:sz="4" w:space="0" w:color="auto"/>
            </w:tcBorders>
          </w:tcPr>
          <w:p w14:paraId="3720C686" w14:textId="77777777" w:rsidR="005A0933" w:rsidRPr="00674971" w:rsidRDefault="005A0933" w:rsidP="00D40EBD">
            <w:pPr>
              <w:pStyle w:val="ListAlpha"/>
              <w:widowControl w:val="0"/>
              <w:spacing w:before="120" w:after="0" w:line="240" w:lineRule="auto"/>
              <w:rPr>
                <w:rFonts w:ascii="Trebuchet MS" w:hAnsi="Trebuchet MS" w:cs="Arial"/>
                <w:kern w:val="0"/>
                <w:sz w:val="18"/>
                <w:szCs w:val="18"/>
              </w:rPr>
            </w:pPr>
          </w:p>
        </w:tc>
        <w:tc>
          <w:tcPr>
            <w:tcW w:w="1491" w:type="dxa"/>
            <w:tcBorders>
              <w:top w:val="single" w:sz="4" w:space="0" w:color="auto"/>
              <w:left w:val="single" w:sz="4" w:space="0" w:color="auto"/>
              <w:bottom w:val="single" w:sz="4" w:space="0" w:color="auto"/>
              <w:right w:val="single" w:sz="4" w:space="0" w:color="auto"/>
            </w:tcBorders>
          </w:tcPr>
          <w:p w14:paraId="7F6CD1BA" w14:textId="77777777" w:rsidR="005A0933" w:rsidRPr="00674971" w:rsidRDefault="005A0933" w:rsidP="00D40EBD">
            <w:pPr>
              <w:widowControl w:val="0"/>
              <w:spacing w:before="120"/>
              <w:rPr>
                <w:rFonts w:cs="Arial"/>
              </w:rPr>
            </w:pPr>
          </w:p>
        </w:tc>
        <w:tc>
          <w:tcPr>
            <w:tcW w:w="1491" w:type="dxa"/>
            <w:tcBorders>
              <w:top w:val="single" w:sz="4" w:space="0" w:color="auto"/>
              <w:left w:val="single" w:sz="4" w:space="0" w:color="auto"/>
              <w:bottom w:val="single" w:sz="4" w:space="0" w:color="auto"/>
              <w:right w:val="single" w:sz="4" w:space="0" w:color="auto"/>
            </w:tcBorders>
          </w:tcPr>
          <w:p w14:paraId="0CB6BE9D" w14:textId="77777777" w:rsidR="005A0933" w:rsidRPr="00674971" w:rsidRDefault="005A0933" w:rsidP="00D40EBD">
            <w:pPr>
              <w:widowControl w:val="0"/>
              <w:spacing w:before="120"/>
              <w:rPr>
                <w:rFonts w:cs="Arial"/>
              </w:rPr>
            </w:pPr>
          </w:p>
        </w:tc>
      </w:tr>
      <w:tr w:rsidR="005A0933" w:rsidRPr="00674971" w14:paraId="7348207C" w14:textId="77777777" w:rsidTr="00D40EBD">
        <w:trPr>
          <w:trHeight w:val="57"/>
        </w:trPr>
        <w:tc>
          <w:tcPr>
            <w:tcW w:w="595" w:type="dxa"/>
            <w:tcBorders>
              <w:top w:val="single" w:sz="4" w:space="0" w:color="auto"/>
              <w:left w:val="single" w:sz="4" w:space="0" w:color="auto"/>
              <w:bottom w:val="single" w:sz="4" w:space="0" w:color="auto"/>
              <w:right w:val="single" w:sz="4" w:space="0" w:color="auto"/>
            </w:tcBorders>
          </w:tcPr>
          <w:p w14:paraId="024D14BF" w14:textId="77777777" w:rsidR="005A0933" w:rsidRPr="00674971" w:rsidRDefault="005A0933" w:rsidP="00D40EBD">
            <w:pPr>
              <w:pStyle w:val="Re"/>
              <w:widowControl w:val="0"/>
              <w:numPr>
                <w:ilvl w:val="0"/>
                <w:numId w:val="1"/>
              </w:numPr>
              <w:spacing w:after="0"/>
              <w:jc w:val="left"/>
              <w:rPr>
                <w:rFonts w:cs="Arial"/>
                <w:sz w:val="18"/>
                <w:szCs w:val="18"/>
              </w:rPr>
            </w:pPr>
          </w:p>
        </w:tc>
        <w:tc>
          <w:tcPr>
            <w:tcW w:w="5959" w:type="dxa"/>
            <w:tcBorders>
              <w:top w:val="single" w:sz="4" w:space="0" w:color="auto"/>
              <w:left w:val="single" w:sz="4" w:space="0" w:color="auto"/>
              <w:bottom w:val="single" w:sz="4" w:space="0" w:color="auto"/>
              <w:right w:val="single" w:sz="4" w:space="0" w:color="auto"/>
            </w:tcBorders>
          </w:tcPr>
          <w:p w14:paraId="622188ED" w14:textId="77777777" w:rsidR="005A0933" w:rsidRPr="00852967" w:rsidRDefault="005A0933" w:rsidP="00D40EBD">
            <w:pPr>
              <w:pStyle w:val="Re"/>
              <w:widowControl w:val="0"/>
              <w:spacing w:after="0"/>
              <w:rPr>
                <w:rFonts w:cs="Arial"/>
                <w:sz w:val="18"/>
                <w:szCs w:val="18"/>
              </w:rPr>
            </w:pPr>
            <w:r w:rsidRPr="00852967">
              <w:rPr>
                <w:rFonts w:cs="Arial"/>
                <w:sz w:val="18"/>
                <w:szCs w:val="18"/>
              </w:rPr>
              <w:t>If the company’s books and records were not collected in prior to appointment, write to the directors regarding the delivery of the these asap following appointment.  Also ensure any records held with the company’s accountants have been received</w:t>
            </w:r>
          </w:p>
          <w:p w14:paraId="3B8EC604" w14:textId="77777777" w:rsidR="005A0933" w:rsidRPr="00852967" w:rsidRDefault="005A0933" w:rsidP="00D40EBD">
            <w:pPr>
              <w:pStyle w:val="Re"/>
              <w:widowControl w:val="0"/>
              <w:spacing w:after="0"/>
              <w:rPr>
                <w:sz w:val="18"/>
                <w:szCs w:val="18"/>
              </w:rPr>
            </w:pPr>
            <w:r w:rsidRPr="00852967">
              <w:rPr>
                <w:sz w:val="18"/>
                <w:szCs w:val="18"/>
              </w:rPr>
              <w:t>If the records do not include up to date bank statements, ensure these are requested from the company’s bankers asap following appointment to aide investigations</w:t>
            </w:r>
          </w:p>
          <w:p w14:paraId="6F4F50BB" w14:textId="77777777" w:rsidR="005A0933" w:rsidRPr="00852967" w:rsidRDefault="005A0933" w:rsidP="00D40EBD">
            <w:pPr>
              <w:pStyle w:val="Re"/>
              <w:widowControl w:val="0"/>
              <w:spacing w:after="0"/>
              <w:rPr>
                <w:rFonts w:cs="Arial"/>
                <w:sz w:val="18"/>
                <w:szCs w:val="18"/>
              </w:rPr>
            </w:pPr>
            <w:r w:rsidRPr="00852967">
              <w:rPr>
                <w:rFonts w:cs="Arial"/>
                <w:sz w:val="18"/>
                <w:szCs w:val="18"/>
              </w:rPr>
              <w:t xml:space="preserve">Set up a </w:t>
            </w:r>
            <w:r w:rsidRPr="00852967">
              <w:rPr>
                <w:rFonts w:cs="Arial"/>
                <w:b/>
                <w:sz w:val="18"/>
                <w:szCs w:val="18"/>
              </w:rPr>
              <w:t>Records Control Checklist</w:t>
            </w:r>
            <w:r w:rsidRPr="00852967">
              <w:rPr>
                <w:rFonts w:cs="Arial"/>
                <w:sz w:val="18"/>
                <w:szCs w:val="18"/>
              </w:rPr>
              <w:t xml:space="preserve"> for the assignment to record the location, </w:t>
            </w:r>
            <w:proofErr w:type="gramStart"/>
            <w:r w:rsidRPr="00852967">
              <w:rPr>
                <w:rFonts w:cs="Arial"/>
                <w:sz w:val="18"/>
                <w:szCs w:val="18"/>
              </w:rPr>
              <w:t>storage</w:t>
            </w:r>
            <w:proofErr w:type="gramEnd"/>
            <w:r w:rsidRPr="00852967">
              <w:rPr>
                <w:rFonts w:cs="Arial"/>
                <w:sz w:val="18"/>
                <w:szCs w:val="18"/>
              </w:rPr>
              <w:t xml:space="preserve"> and eventual destruction of the Estate (company) records</w:t>
            </w:r>
          </w:p>
          <w:p w14:paraId="50D90880" w14:textId="77777777" w:rsidR="005A0933" w:rsidRPr="00852967" w:rsidRDefault="005A0933" w:rsidP="00D40EBD">
            <w:pPr>
              <w:pStyle w:val="Re"/>
              <w:widowControl w:val="0"/>
              <w:spacing w:after="0"/>
              <w:jc w:val="left"/>
              <w:rPr>
                <w:rFonts w:cs="Arial"/>
                <w:sz w:val="18"/>
                <w:szCs w:val="18"/>
              </w:rPr>
            </w:pPr>
            <w:r w:rsidRPr="00852967">
              <w:rPr>
                <w:rFonts w:cs="Arial"/>
                <w:sz w:val="18"/>
                <w:szCs w:val="18"/>
              </w:rPr>
              <w:t xml:space="preserve">Prepare a schedule of records held or stored and commence initial assessment required by SIP2 within a month of appointment – see Checklist 7 on </w:t>
            </w:r>
            <w:r w:rsidRPr="00852967">
              <w:rPr>
                <w:rFonts w:cs="Arial"/>
                <w:b/>
                <w:bCs/>
                <w:sz w:val="18"/>
                <w:szCs w:val="18"/>
              </w:rPr>
              <w:t>Investigations</w:t>
            </w:r>
            <w:r w:rsidRPr="00852967">
              <w:rPr>
                <w:rFonts w:cs="Arial"/>
                <w:sz w:val="18"/>
                <w:szCs w:val="18"/>
              </w:rPr>
              <w:t xml:space="preserve"> for further guidance </w:t>
            </w:r>
            <w:r w:rsidRPr="00852967">
              <w:rPr>
                <w:rFonts w:cs="Arial"/>
                <w:sz w:val="18"/>
                <w:szCs w:val="18"/>
              </w:rPr>
              <w:br/>
            </w:r>
          </w:p>
        </w:tc>
        <w:tc>
          <w:tcPr>
            <w:tcW w:w="1491" w:type="dxa"/>
            <w:tcBorders>
              <w:top w:val="single" w:sz="4" w:space="0" w:color="auto"/>
              <w:left w:val="single" w:sz="4" w:space="0" w:color="auto"/>
              <w:bottom w:val="single" w:sz="4" w:space="0" w:color="auto"/>
              <w:right w:val="single" w:sz="4" w:space="0" w:color="auto"/>
            </w:tcBorders>
          </w:tcPr>
          <w:p w14:paraId="3127E600" w14:textId="77777777" w:rsidR="005A0933" w:rsidRPr="00852967" w:rsidRDefault="005A0933" w:rsidP="00D40EBD">
            <w:pPr>
              <w:pStyle w:val="ListAlpha"/>
              <w:widowControl w:val="0"/>
              <w:spacing w:before="120"/>
              <w:rPr>
                <w:rFonts w:ascii="Trebuchet MS" w:hAnsi="Trebuchet MS" w:cs="Arial"/>
                <w:kern w:val="0"/>
                <w:sz w:val="18"/>
                <w:szCs w:val="18"/>
              </w:rPr>
            </w:pPr>
            <w:r w:rsidRPr="00852967">
              <w:rPr>
                <w:rFonts w:ascii="Trebuchet MS" w:hAnsi="Trebuchet MS" w:cs="Arial"/>
                <w:kern w:val="0"/>
                <w:sz w:val="18"/>
                <w:szCs w:val="18"/>
              </w:rPr>
              <w:t>CVL448 - L</w:t>
            </w:r>
          </w:p>
          <w:p w14:paraId="62AF5D1F" w14:textId="77777777" w:rsidR="005A0933" w:rsidRPr="00852967" w:rsidRDefault="005A0933" w:rsidP="00D40EBD">
            <w:pPr>
              <w:pStyle w:val="ListAlpha"/>
              <w:widowControl w:val="0"/>
              <w:spacing w:before="120"/>
              <w:rPr>
                <w:rFonts w:ascii="Trebuchet MS" w:hAnsi="Trebuchet MS" w:cs="Arial"/>
                <w:kern w:val="0"/>
                <w:sz w:val="18"/>
                <w:szCs w:val="18"/>
              </w:rPr>
            </w:pPr>
          </w:p>
          <w:p w14:paraId="7C946744" w14:textId="77777777" w:rsidR="005A0933" w:rsidRPr="00852967" w:rsidRDefault="005A0933" w:rsidP="00D40EBD">
            <w:pPr>
              <w:pStyle w:val="ListAlpha"/>
              <w:widowControl w:val="0"/>
              <w:spacing w:before="120"/>
              <w:rPr>
                <w:rFonts w:ascii="Trebuchet MS" w:hAnsi="Trebuchet MS" w:cs="Arial"/>
                <w:kern w:val="0"/>
                <w:sz w:val="18"/>
                <w:szCs w:val="18"/>
              </w:rPr>
            </w:pPr>
          </w:p>
          <w:p w14:paraId="644AA951" w14:textId="77777777" w:rsidR="005A0933" w:rsidRPr="00852967" w:rsidRDefault="005A0933" w:rsidP="00D40EBD">
            <w:pPr>
              <w:pStyle w:val="ListAlpha"/>
              <w:widowControl w:val="0"/>
              <w:spacing w:before="120"/>
              <w:rPr>
                <w:rFonts w:ascii="Trebuchet MS" w:hAnsi="Trebuchet MS" w:cs="Arial"/>
                <w:kern w:val="0"/>
                <w:sz w:val="18"/>
                <w:szCs w:val="18"/>
              </w:rPr>
            </w:pPr>
            <w:r w:rsidRPr="00852967">
              <w:rPr>
                <w:rFonts w:ascii="Trebuchet MS" w:hAnsi="Trebuchet MS" w:cs="Arial"/>
                <w:kern w:val="0"/>
                <w:sz w:val="18"/>
                <w:szCs w:val="18"/>
              </w:rPr>
              <w:t>CVL706 - C</w:t>
            </w:r>
          </w:p>
          <w:p w14:paraId="1F4E6DF5" w14:textId="77777777" w:rsidR="005A0933" w:rsidRPr="00852967" w:rsidRDefault="005A0933" w:rsidP="00D40EBD">
            <w:pPr>
              <w:pStyle w:val="ListAlpha"/>
              <w:widowControl w:val="0"/>
              <w:spacing w:before="120" w:after="0" w:line="240" w:lineRule="auto"/>
              <w:rPr>
                <w:rFonts w:ascii="Trebuchet MS" w:hAnsi="Trebuchet MS" w:cs="Arial"/>
                <w:kern w:val="0"/>
                <w:sz w:val="18"/>
                <w:szCs w:val="18"/>
              </w:rPr>
            </w:pPr>
          </w:p>
          <w:p w14:paraId="1EDD0834" w14:textId="77777777" w:rsidR="005A0933" w:rsidRPr="00852967" w:rsidRDefault="005A0933" w:rsidP="00D40EBD">
            <w:pPr>
              <w:pStyle w:val="ListAlpha"/>
              <w:widowControl w:val="0"/>
              <w:spacing w:before="120" w:after="0" w:line="240" w:lineRule="auto"/>
              <w:rPr>
                <w:rFonts w:ascii="Trebuchet MS" w:hAnsi="Trebuchet MS" w:cs="Arial"/>
                <w:kern w:val="0"/>
                <w:sz w:val="18"/>
                <w:szCs w:val="18"/>
              </w:rPr>
            </w:pPr>
            <w:r w:rsidRPr="00852967">
              <w:rPr>
                <w:rFonts w:ascii="Trebuchet MS" w:hAnsi="Trebuchet MS" w:cs="Arial"/>
                <w:kern w:val="0"/>
                <w:sz w:val="18"/>
                <w:szCs w:val="18"/>
              </w:rPr>
              <w:t>CVL449 – F</w:t>
            </w:r>
            <w:r w:rsidRPr="00852967">
              <w:rPr>
                <w:rFonts w:ascii="Trebuchet MS" w:hAnsi="Trebuchet MS" w:cs="Arial"/>
                <w:kern w:val="0"/>
                <w:sz w:val="18"/>
                <w:szCs w:val="18"/>
              </w:rPr>
              <w:br/>
              <w:t>CVL701 - C</w:t>
            </w:r>
          </w:p>
        </w:tc>
        <w:tc>
          <w:tcPr>
            <w:tcW w:w="1491" w:type="dxa"/>
            <w:tcBorders>
              <w:top w:val="single" w:sz="4" w:space="0" w:color="auto"/>
              <w:left w:val="single" w:sz="4" w:space="0" w:color="auto"/>
              <w:bottom w:val="single" w:sz="4" w:space="0" w:color="auto"/>
              <w:right w:val="single" w:sz="4" w:space="0" w:color="auto"/>
            </w:tcBorders>
          </w:tcPr>
          <w:p w14:paraId="20906F36" w14:textId="77777777" w:rsidR="005A0933" w:rsidRPr="00852967" w:rsidRDefault="005A0933" w:rsidP="00D40EBD">
            <w:pPr>
              <w:widowControl w:val="0"/>
              <w:spacing w:before="120"/>
              <w:rPr>
                <w:rFonts w:cs="Arial"/>
              </w:rPr>
            </w:pPr>
            <w:r w:rsidRPr="00852967">
              <w:rPr>
                <w:rFonts w:cs="Arial"/>
              </w:rPr>
              <w:t>Dear IP80 - March 2018</w:t>
            </w:r>
          </w:p>
          <w:p w14:paraId="6007268F" w14:textId="77777777" w:rsidR="005A0933" w:rsidRPr="00852967" w:rsidRDefault="005A0933" w:rsidP="00D40EBD">
            <w:pPr>
              <w:widowControl w:val="0"/>
              <w:spacing w:before="120"/>
              <w:rPr>
                <w:rFonts w:cs="Arial"/>
              </w:rPr>
            </w:pPr>
          </w:p>
          <w:p w14:paraId="0D5F21C8" w14:textId="77777777" w:rsidR="005A0933" w:rsidRPr="00852967" w:rsidRDefault="005A0933" w:rsidP="00D40EBD">
            <w:pPr>
              <w:widowControl w:val="0"/>
              <w:spacing w:before="120"/>
              <w:rPr>
                <w:rFonts w:cs="Arial"/>
              </w:rPr>
            </w:pPr>
          </w:p>
          <w:p w14:paraId="159FA35E" w14:textId="77777777" w:rsidR="005A0933" w:rsidRPr="00852967" w:rsidRDefault="005A0933" w:rsidP="00D40EBD">
            <w:pPr>
              <w:widowControl w:val="0"/>
              <w:spacing w:before="120"/>
              <w:rPr>
                <w:rFonts w:cs="Arial"/>
              </w:rPr>
            </w:pPr>
          </w:p>
          <w:p w14:paraId="284AF8FC" w14:textId="77777777" w:rsidR="005A0933" w:rsidRPr="00852967" w:rsidRDefault="005A0933" w:rsidP="00D40EBD">
            <w:pPr>
              <w:widowControl w:val="0"/>
              <w:spacing w:before="120"/>
              <w:rPr>
                <w:rFonts w:cs="Arial"/>
              </w:rPr>
            </w:pPr>
          </w:p>
          <w:p w14:paraId="5F3E98FD" w14:textId="77777777" w:rsidR="005A0933" w:rsidRPr="00852967" w:rsidRDefault="005A0933" w:rsidP="00D40EBD">
            <w:pPr>
              <w:widowControl w:val="0"/>
              <w:spacing w:before="120"/>
              <w:rPr>
                <w:rFonts w:cs="Arial"/>
              </w:rPr>
            </w:pPr>
          </w:p>
          <w:p w14:paraId="7F7FF9A6" w14:textId="77777777" w:rsidR="005A0933" w:rsidRPr="00852967" w:rsidRDefault="005A0933" w:rsidP="00D40EBD">
            <w:pPr>
              <w:widowControl w:val="0"/>
              <w:spacing w:before="120"/>
              <w:rPr>
                <w:rFonts w:cs="Arial"/>
              </w:rPr>
            </w:pPr>
            <w:r w:rsidRPr="00852967">
              <w:rPr>
                <w:rFonts w:cs="Arial"/>
              </w:rPr>
              <w:br/>
              <w:t>SIP2</w:t>
            </w:r>
          </w:p>
          <w:p w14:paraId="6B994A0A" w14:textId="77777777" w:rsidR="005A0933" w:rsidRPr="00852967" w:rsidRDefault="005A0933" w:rsidP="00D40EBD">
            <w:pPr>
              <w:widowControl w:val="0"/>
              <w:spacing w:before="120"/>
              <w:rPr>
                <w:rFonts w:cs="Arial"/>
              </w:rPr>
            </w:pPr>
          </w:p>
        </w:tc>
        <w:tc>
          <w:tcPr>
            <w:tcW w:w="1491" w:type="dxa"/>
            <w:tcBorders>
              <w:top w:val="single" w:sz="4" w:space="0" w:color="auto"/>
              <w:left w:val="single" w:sz="4" w:space="0" w:color="auto"/>
              <w:bottom w:val="single" w:sz="4" w:space="0" w:color="auto"/>
              <w:right w:val="single" w:sz="4" w:space="0" w:color="auto"/>
            </w:tcBorders>
          </w:tcPr>
          <w:p w14:paraId="72BA61D5" w14:textId="77777777" w:rsidR="005A0933" w:rsidRPr="00674971" w:rsidRDefault="005A0933" w:rsidP="00D40EBD">
            <w:pPr>
              <w:widowControl w:val="0"/>
              <w:spacing w:before="120"/>
              <w:rPr>
                <w:rFonts w:cs="Arial"/>
              </w:rPr>
            </w:pPr>
          </w:p>
        </w:tc>
      </w:tr>
      <w:tr w:rsidR="005A0933" w:rsidRPr="00674971" w14:paraId="4289F843" w14:textId="77777777" w:rsidTr="00D40EBD">
        <w:trPr>
          <w:trHeight w:val="57"/>
        </w:trPr>
        <w:tc>
          <w:tcPr>
            <w:tcW w:w="595" w:type="dxa"/>
            <w:tcBorders>
              <w:top w:val="single" w:sz="4" w:space="0" w:color="auto"/>
              <w:left w:val="single" w:sz="4" w:space="0" w:color="auto"/>
              <w:bottom w:val="single" w:sz="4" w:space="0" w:color="auto"/>
              <w:right w:val="single" w:sz="4" w:space="0" w:color="auto"/>
            </w:tcBorders>
          </w:tcPr>
          <w:p w14:paraId="31133BD8" w14:textId="77777777" w:rsidR="005A0933" w:rsidRPr="00674971" w:rsidRDefault="005A0933" w:rsidP="00D40EBD">
            <w:pPr>
              <w:pStyle w:val="Re"/>
              <w:widowControl w:val="0"/>
              <w:numPr>
                <w:ilvl w:val="0"/>
                <w:numId w:val="1"/>
              </w:numPr>
              <w:spacing w:after="0"/>
              <w:jc w:val="left"/>
              <w:rPr>
                <w:rFonts w:cs="Arial"/>
                <w:sz w:val="18"/>
                <w:szCs w:val="18"/>
              </w:rPr>
            </w:pPr>
          </w:p>
        </w:tc>
        <w:tc>
          <w:tcPr>
            <w:tcW w:w="5959" w:type="dxa"/>
            <w:tcBorders>
              <w:top w:val="single" w:sz="4" w:space="0" w:color="auto"/>
              <w:left w:val="single" w:sz="4" w:space="0" w:color="auto"/>
              <w:bottom w:val="single" w:sz="4" w:space="0" w:color="auto"/>
              <w:right w:val="single" w:sz="4" w:space="0" w:color="auto"/>
            </w:tcBorders>
          </w:tcPr>
          <w:p w14:paraId="49EB9E9E" w14:textId="77777777" w:rsidR="005A0933" w:rsidRPr="00852967" w:rsidRDefault="005A0933" w:rsidP="00D40EBD">
            <w:pPr>
              <w:pStyle w:val="Re"/>
              <w:widowControl w:val="0"/>
              <w:spacing w:after="0"/>
              <w:jc w:val="left"/>
              <w:rPr>
                <w:rFonts w:cs="Arial"/>
                <w:sz w:val="18"/>
                <w:szCs w:val="18"/>
              </w:rPr>
            </w:pPr>
            <w:r w:rsidRPr="00852967">
              <w:rPr>
                <w:rFonts w:cs="Arial"/>
                <w:sz w:val="18"/>
                <w:szCs w:val="18"/>
              </w:rPr>
              <w:t>Where the company is registered under the Data Protection Act, advise the Information Commissioner’s Office of the change of registered office</w:t>
            </w:r>
            <w:r w:rsidRPr="00852967">
              <w:rPr>
                <w:rFonts w:cs="Arial"/>
                <w:sz w:val="18"/>
                <w:szCs w:val="18"/>
              </w:rPr>
              <w:br/>
            </w:r>
          </w:p>
        </w:tc>
        <w:tc>
          <w:tcPr>
            <w:tcW w:w="1491" w:type="dxa"/>
            <w:tcBorders>
              <w:top w:val="single" w:sz="4" w:space="0" w:color="auto"/>
              <w:left w:val="single" w:sz="4" w:space="0" w:color="auto"/>
              <w:bottom w:val="single" w:sz="4" w:space="0" w:color="auto"/>
              <w:right w:val="single" w:sz="4" w:space="0" w:color="auto"/>
            </w:tcBorders>
          </w:tcPr>
          <w:p w14:paraId="6F30E25F" w14:textId="77777777" w:rsidR="005A0933" w:rsidRPr="00674971" w:rsidRDefault="005A0933" w:rsidP="00D40EBD">
            <w:pPr>
              <w:pStyle w:val="ListAlpha"/>
              <w:widowControl w:val="0"/>
              <w:spacing w:before="120" w:after="0" w:line="240" w:lineRule="auto"/>
              <w:rPr>
                <w:rFonts w:ascii="Trebuchet MS" w:hAnsi="Trebuchet MS" w:cs="Arial"/>
                <w:kern w:val="0"/>
                <w:sz w:val="18"/>
                <w:szCs w:val="18"/>
              </w:rPr>
            </w:pPr>
            <w:r w:rsidRPr="00674971">
              <w:rPr>
                <w:rFonts w:ascii="Trebuchet MS" w:hAnsi="Trebuchet MS" w:cs="Arial"/>
                <w:kern w:val="0"/>
                <w:sz w:val="18"/>
                <w:szCs w:val="18"/>
              </w:rPr>
              <w:t>CVL450 - L</w:t>
            </w:r>
          </w:p>
        </w:tc>
        <w:tc>
          <w:tcPr>
            <w:tcW w:w="1491" w:type="dxa"/>
            <w:tcBorders>
              <w:top w:val="single" w:sz="4" w:space="0" w:color="auto"/>
              <w:left w:val="single" w:sz="4" w:space="0" w:color="auto"/>
              <w:bottom w:val="single" w:sz="4" w:space="0" w:color="auto"/>
              <w:right w:val="single" w:sz="4" w:space="0" w:color="auto"/>
            </w:tcBorders>
          </w:tcPr>
          <w:p w14:paraId="41694196" w14:textId="77777777" w:rsidR="005A0933" w:rsidRPr="00674971" w:rsidRDefault="005A0933" w:rsidP="00D40EBD">
            <w:pPr>
              <w:widowControl w:val="0"/>
              <w:spacing w:before="120"/>
              <w:rPr>
                <w:rFonts w:cs="Arial"/>
              </w:rPr>
            </w:pPr>
          </w:p>
        </w:tc>
        <w:tc>
          <w:tcPr>
            <w:tcW w:w="1491" w:type="dxa"/>
            <w:tcBorders>
              <w:top w:val="single" w:sz="4" w:space="0" w:color="auto"/>
              <w:left w:val="single" w:sz="4" w:space="0" w:color="auto"/>
              <w:bottom w:val="single" w:sz="4" w:space="0" w:color="auto"/>
              <w:right w:val="single" w:sz="4" w:space="0" w:color="auto"/>
            </w:tcBorders>
          </w:tcPr>
          <w:p w14:paraId="7E05E0B2" w14:textId="77777777" w:rsidR="005A0933" w:rsidRPr="00674971" w:rsidRDefault="005A0933" w:rsidP="00D40EBD">
            <w:pPr>
              <w:widowControl w:val="0"/>
              <w:spacing w:before="120"/>
              <w:rPr>
                <w:rFonts w:cs="Arial"/>
              </w:rPr>
            </w:pPr>
          </w:p>
        </w:tc>
      </w:tr>
      <w:tr w:rsidR="005A0933" w:rsidRPr="00674971" w14:paraId="24178937" w14:textId="77777777" w:rsidTr="00D40EBD">
        <w:trPr>
          <w:trHeight w:val="57"/>
        </w:trPr>
        <w:tc>
          <w:tcPr>
            <w:tcW w:w="595" w:type="dxa"/>
            <w:tcBorders>
              <w:top w:val="single" w:sz="4" w:space="0" w:color="auto"/>
              <w:left w:val="single" w:sz="4" w:space="0" w:color="auto"/>
              <w:bottom w:val="single" w:sz="4" w:space="0" w:color="auto"/>
              <w:right w:val="single" w:sz="4" w:space="0" w:color="auto"/>
            </w:tcBorders>
          </w:tcPr>
          <w:p w14:paraId="4205F5E3" w14:textId="77777777" w:rsidR="005A0933" w:rsidRPr="00674971" w:rsidRDefault="005A0933" w:rsidP="00D40EBD">
            <w:pPr>
              <w:pStyle w:val="Re"/>
              <w:widowControl w:val="0"/>
              <w:numPr>
                <w:ilvl w:val="0"/>
                <w:numId w:val="1"/>
              </w:numPr>
              <w:spacing w:after="0"/>
              <w:jc w:val="left"/>
              <w:rPr>
                <w:rFonts w:cs="Arial"/>
                <w:sz w:val="18"/>
                <w:szCs w:val="18"/>
              </w:rPr>
            </w:pPr>
          </w:p>
        </w:tc>
        <w:tc>
          <w:tcPr>
            <w:tcW w:w="5959" w:type="dxa"/>
            <w:tcBorders>
              <w:top w:val="single" w:sz="4" w:space="0" w:color="auto"/>
              <w:left w:val="single" w:sz="4" w:space="0" w:color="auto"/>
              <w:bottom w:val="single" w:sz="4" w:space="0" w:color="auto"/>
              <w:right w:val="single" w:sz="4" w:space="0" w:color="auto"/>
            </w:tcBorders>
          </w:tcPr>
          <w:p w14:paraId="79B6CD3E" w14:textId="77777777" w:rsidR="005A0933" w:rsidRPr="00674971" w:rsidRDefault="005A0933" w:rsidP="00D40EBD">
            <w:pPr>
              <w:pStyle w:val="Re"/>
              <w:widowControl w:val="0"/>
              <w:spacing w:after="0"/>
              <w:jc w:val="left"/>
              <w:rPr>
                <w:rFonts w:cs="Arial"/>
                <w:sz w:val="18"/>
                <w:szCs w:val="18"/>
              </w:rPr>
            </w:pPr>
            <w:r w:rsidRPr="00674971">
              <w:rPr>
                <w:rFonts w:cs="Arial"/>
                <w:sz w:val="18"/>
                <w:szCs w:val="18"/>
              </w:rPr>
              <w:t>Any suspicions of money laundering must be reported to the firm’s Money Laundering Reporting Officer (MLRO) immediately - the firm's policy must be strictly followed</w:t>
            </w:r>
            <w:r w:rsidRPr="00674971">
              <w:rPr>
                <w:rFonts w:cs="Arial"/>
                <w:sz w:val="18"/>
                <w:szCs w:val="18"/>
              </w:rPr>
              <w:br/>
            </w:r>
          </w:p>
        </w:tc>
        <w:tc>
          <w:tcPr>
            <w:tcW w:w="1491" w:type="dxa"/>
            <w:tcBorders>
              <w:top w:val="single" w:sz="4" w:space="0" w:color="auto"/>
              <w:left w:val="single" w:sz="4" w:space="0" w:color="auto"/>
              <w:bottom w:val="single" w:sz="4" w:space="0" w:color="auto"/>
              <w:right w:val="single" w:sz="4" w:space="0" w:color="auto"/>
            </w:tcBorders>
          </w:tcPr>
          <w:p w14:paraId="74ECC42C" w14:textId="77777777" w:rsidR="005A0933" w:rsidRPr="00674971" w:rsidRDefault="005A0933" w:rsidP="00D40EBD">
            <w:pPr>
              <w:pStyle w:val="ListAlpha"/>
              <w:widowControl w:val="0"/>
              <w:spacing w:before="120" w:after="0" w:line="240" w:lineRule="auto"/>
              <w:rPr>
                <w:rFonts w:ascii="Trebuchet MS" w:hAnsi="Trebuchet MS" w:cs="Arial"/>
                <w:kern w:val="0"/>
                <w:sz w:val="18"/>
                <w:szCs w:val="18"/>
              </w:rPr>
            </w:pPr>
          </w:p>
        </w:tc>
        <w:tc>
          <w:tcPr>
            <w:tcW w:w="1491" w:type="dxa"/>
            <w:tcBorders>
              <w:top w:val="single" w:sz="4" w:space="0" w:color="auto"/>
              <w:left w:val="single" w:sz="4" w:space="0" w:color="auto"/>
              <w:bottom w:val="single" w:sz="4" w:space="0" w:color="auto"/>
              <w:right w:val="single" w:sz="4" w:space="0" w:color="auto"/>
            </w:tcBorders>
          </w:tcPr>
          <w:p w14:paraId="3A2EC78B" w14:textId="77777777" w:rsidR="005A0933" w:rsidRPr="00674971" w:rsidRDefault="005A0933" w:rsidP="00D40EBD">
            <w:pPr>
              <w:widowControl w:val="0"/>
              <w:spacing w:before="120"/>
              <w:rPr>
                <w:rFonts w:cs="Arial"/>
              </w:rPr>
            </w:pPr>
          </w:p>
        </w:tc>
        <w:tc>
          <w:tcPr>
            <w:tcW w:w="1491" w:type="dxa"/>
            <w:tcBorders>
              <w:top w:val="single" w:sz="4" w:space="0" w:color="auto"/>
              <w:left w:val="single" w:sz="4" w:space="0" w:color="auto"/>
              <w:bottom w:val="single" w:sz="4" w:space="0" w:color="auto"/>
              <w:right w:val="single" w:sz="4" w:space="0" w:color="auto"/>
            </w:tcBorders>
          </w:tcPr>
          <w:p w14:paraId="2FA9E734" w14:textId="77777777" w:rsidR="005A0933" w:rsidRPr="00674971" w:rsidRDefault="005A0933" w:rsidP="00D40EBD">
            <w:pPr>
              <w:widowControl w:val="0"/>
              <w:spacing w:before="120"/>
              <w:rPr>
                <w:rFonts w:cs="Arial"/>
              </w:rPr>
            </w:pPr>
          </w:p>
        </w:tc>
      </w:tr>
      <w:tr w:rsidR="005A0933" w:rsidRPr="00674971" w14:paraId="7B087935" w14:textId="77777777" w:rsidTr="00D40EB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cantSplit/>
          <w:trHeight w:val="57"/>
        </w:trPr>
        <w:tc>
          <w:tcPr>
            <w:tcW w:w="11027" w:type="dxa"/>
            <w:gridSpan w:val="5"/>
            <w:shd w:val="clear" w:color="auto" w:fill="92D050"/>
          </w:tcPr>
          <w:p w14:paraId="35F7B5DC" w14:textId="77777777" w:rsidR="005A0933" w:rsidRPr="00674971" w:rsidRDefault="005A0933" w:rsidP="00D40EBD">
            <w:pPr>
              <w:widowControl w:val="0"/>
              <w:spacing w:before="80"/>
              <w:outlineLvl w:val="0"/>
              <w:rPr>
                <w:b/>
                <w:bCs/>
                <w:color w:val="000000"/>
                <w:kern w:val="28"/>
              </w:rPr>
            </w:pPr>
            <w:r w:rsidRPr="00674971">
              <w:rPr>
                <w:b/>
                <w:bCs/>
                <w:color w:val="000000"/>
                <w:kern w:val="28"/>
              </w:rPr>
              <w:t>Manager review of checklist</w:t>
            </w:r>
          </w:p>
        </w:tc>
      </w:tr>
      <w:tr w:rsidR="005A0933" w:rsidRPr="00674971" w14:paraId="2E9BB257" w14:textId="77777777" w:rsidTr="00D40EB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cantSplit/>
          <w:trHeight w:val="57"/>
        </w:trPr>
        <w:tc>
          <w:tcPr>
            <w:tcW w:w="11027" w:type="dxa"/>
            <w:gridSpan w:val="5"/>
          </w:tcPr>
          <w:p w14:paraId="0F1EE09D" w14:textId="77777777" w:rsidR="005A0933" w:rsidRPr="00674971" w:rsidRDefault="005A0933" w:rsidP="00D40EBD">
            <w:pPr>
              <w:widowControl w:val="0"/>
              <w:spacing w:before="120"/>
              <w:outlineLvl w:val="0"/>
              <w:rPr>
                <w:bCs/>
                <w:kern w:val="28"/>
              </w:rPr>
            </w:pPr>
            <w:r w:rsidRPr="00674971">
              <w:rPr>
                <w:bCs/>
                <w:kern w:val="28"/>
              </w:rPr>
              <w:t>Name:</w:t>
            </w:r>
          </w:p>
        </w:tc>
      </w:tr>
      <w:tr w:rsidR="005A0933" w:rsidRPr="00674971" w14:paraId="21481DF6" w14:textId="77777777" w:rsidTr="00D40EB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cantSplit/>
          <w:trHeight w:val="57"/>
        </w:trPr>
        <w:tc>
          <w:tcPr>
            <w:tcW w:w="11027" w:type="dxa"/>
            <w:gridSpan w:val="5"/>
          </w:tcPr>
          <w:p w14:paraId="26157C23" w14:textId="77777777" w:rsidR="005A0933" w:rsidRPr="00674971" w:rsidRDefault="005A0933" w:rsidP="00D40EBD">
            <w:pPr>
              <w:widowControl w:val="0"/>
              <w:spacing w:before="120"/>
              <w:outlineLvl w:val="0"/>
              <w:rPr>
                <w:bCs/>
                <w:kern w:val="28"/>
              </w:rPr>
            </w:pPr>
            <w:r w:rsidRPr="00674971">
              <w:rPr>
                <w:bCs/>
                <w:kern w:val="28"/>
              </w:rPr>
              <w:t>Signature:</w:t>
            </w:r>
          </w:p>
        </w:tc>
      </w:tr>
      <w:tr w:rsidR="005A0933" w:rsidRPr="00674971" w14:paraId="5E33AFFC" w14:textId="77777777" w:rsidTr="00D40EB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cantSplit/>
          <w:trHeight w:val="57"/>
        </w:trPr>
        <w:tc>
          <w:tcPr>
            <w:tcW w:w="11027" w:type="dxa"/>
            <w:gridSpan w:val="5"/>
          </w:tcPr>
          <w:p w14:paraId="66B238A3" w14:textId="77777777" w:rsidR="005A0933" w:rsidRPr="00674971" w:rsidRDefault="005A0933" w:rsidP="00D40EBD">
            <w:pPr>
              <w:widowControl w:val="0"/>
              <w:spacing w:before="120"/>
              <w:outlineLvl w:val="0"/>
              <w:rPr>
                <w:bCs/>
                <w:kern w:val="28"/>
              </w:rPr>
            </w:pPr>
            <w:r w:rsidRPr="00674971">
              <w:rPr>
                <w:bCs/>
                <w:kern w:val="28"/>
              </w:rPr>
              <w:t>Date:</w:t>
            </w:r>
          </w:p>
        </w:tc>
      </w:tr>
      <w:tr w:rsidR="005A0933" w:rsidRPr="00B7497F" w14:paraId="02FCBD73" w14:textId="77777777" w:rsidTr="00D40EB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cantSplit/>
          <w:trHeight w:val="57"/>
        </w:trPr>
        <w:tc>
          <w:tcPr>
            <w:tcW w:w="11027" w:type="dxa"/>
            <w:gridSpan w:val="5"/>
          </w:tcPr>
          <w:p w14:paraId="7FF35087" w14:textId="77777777" w:rsidR="005A0933" w:rsidRPr="00B7497F" w:rsidRDefault="005A0933" w:rsidP="00D40EBD">
            <w:pPr>
              <w:widowControl w:val="0"/>
              <w:spacing w:before="120"/>
              <w:outlineLvl w:val="0"/>
              <w:rPr>
                <w:bCs/>
                <w:kern w:val="28"/>
              </w:rPr>
            </w:pPr>
            <w:r w:rsidRPr="00674971">
              <w:rPr>
                <w:bCs/>
                <w:kern w:val="28"/>
              </w:rPr>
              <w:t>Comments:</w:t>
            </w:r>
          </w:p>
          <w:p w14:paraId="34654028" w14:textId="77777777" w:rsidR="005A0933" w:rsidRDefault="005A0933" w:rsidP="00D40EBD">
            <w:pPr>
              <w:widowControl w:val="0"/>
              <w:spacing w:before="120"/>
            </w:pPr>
          </w:p>
          <w:p w14:paraId="2B5B14C6" w14:textId="77777777" w:rsidR="00F00196" w:rsidRDefault="00F00196" w:rsidP="00D40EBD">
            <w:pPr>
              <w:widowControl w:val="0"/>
              <w:spacing w:before="120"/>
            </w:pPr>
          </w:p>
          <w:p w14:paraId="6038CC64" w14:textId="77777777" w:rsidR="00F00196" w:rsidRPr="00B7497F" w:rsidRDefault="00F00196" w:rsidP="00D40EBD">
            <w:pPr>
              <w:widowControl w:val="0"/>
              <w:spacing w:before="120"/>
            </w:pPr>
          </w:p>
          <w:p w14:paraId="7E05F7B5" w14:textId="77777777" w:rsidR="005A0933" w:rsidRPr="00B7497F" w:rsidRDefault="005A0933" w:rsidP="00D40EBD">
            <w:pPr>
              <w:widowControl w:val="0"/>
              <w:spacing w:before="120"/>
            </w:pPr>
          </w:p>
          <w:p w14:paraId="45FCE3B9" w14:textId="77777777" w:rsidR="005A0933" w:rsidRPr="00B7497F" w:rsidRDefault="005A0933" w:rsidP="00D40EBD">
            <w:pPr>
              <w:widowControl w:val="0"/>
              <w:spacing w:before="120"/>
            </w:pPr>
          </w:p>
          <w:p w14:paraId="11B90B8C" w14:textId="77777777" w:rsidR="005A0933" w:rsidRPr="00B7497F" w:rsidRDefault="005A0933" w:rsidP="00D40EBD">
            <w:pPr>
              <w:widowControl w:val="0"/>
              <w:spacing w:before="120"/>
            </w:pPr>
          </w:p>
        </w:tc>
      </w:tr>
    </w:tbl>
    <w:p w14:paraId="34FC921C" w14:textId="77777777" w:rsidR="008B7FB8" w:rsidRPr="00B7497F" w:rsidRDefault="008B7FB8" w:rsidP="00A97AF2">
      <w:pPr>
        <w:pStyle w:val="ListAlpha"/>
        <w:widowControl w:val="0"/>
        <w:tabs>
          <w:tab w:val="left" w:pos="9420"/>
        </w:tabs>
        <w:spacing w:after="0" w:line="240" w:lineRule="auto"/>
        <w:rPr>
          <w:rFonts w:ascii="Trebuchet MS" w:hAnsi="Trebuchet MS" w:cs="Arial"/>
          <w:kern w:val="0"/>
          <w:sz w:val="18"/>
          <w:szCs w:val="18"/>
        </w:rPr>
      </w:pPr>
    </w:p>
    <w:sectPr w:rsidR="008B7FB8" w:rsidRPr="00B7497F" w:rsidSect="00527C03">
      <w:headerReference w:type="default" r:id="rId15"/>
      <w:footerReference w:type="even" r:id="rId16"/>
      <w:footerReference w:type="default" r:id="rId17"/>
      <w:pgSz w:w="11906" w:h="16838"/>
      <w:pgMar w:top="720" w:right="720" w:bottom="720" w:left="720" w:header="454"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125430" w14:textId="77777777" w:rsidR="00CD390E" w:rsidRDefault="00CD390E">
      <w:r>
        <w:separator/>
      </w:r>
    </w:p>
  </w:endnote>
  <w:endnote w:type="continuationSeparator" w:id="0">
    <w:p w14:paraId="34D9836C" w14:textId="77777777" w:rsidR="00CD390E" w:rsidRDefault="00CD39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4567A" w14:textId="77777777" w:rsidR="007041D0" w:rsidRDefault="007041D0" w:rsidP="004E63D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16165AC4" w14:textId="77777777" w:rsidR="007041D0" w:rsidRDefault="007041D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D89F0" w14:textId="77777777" w:rsidR="007041D0" w:rsidRPr="00825339" w:rsidRDefault="00000000" w:rsidP="00825339">
    <w:pPr>
      <w:pStyle w:val="Footer"/>
      <w:jc w:val="center"/>
    </w:pPr>
    <w:r>
      <w:rPr>
        <w:noProof/>
      </w:rPr>
      <w:pict w14:anchorId="23361524">
        <v:shapetype id="_x0000_t202" coordsize="21600,21600" o:spt="202" path="m,l,21600r21600,l21600,xe">
          <v:stroke joinstyle="miter"/>
          <v:path gradientshapeok="t" o:connecttype="rect"/>
        </v:shapetype>
        <v:shape id="Text Box 1" o:spid="_x0000_s1029" type="#_x0000_t202" style="position:absolute;left:0;text-align:left;margin-left:-29pt;margin-top:-8.4pt;width:209.05pt;height:16.5pt;z-index:3;visibility:visible;mso-width-percent:400;mso-height-percent:200;mso-wrap-distance-top:3.6pt;mso-wrap-distance-bottom:3.6pt;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" filled="f" stroked="f">
          <v:textbox style="mso-next-textbox:#Text Box 1;mso-fit-shape-to-text:t">
            <w:txbxContent>
              <w:p w14:paraId="6CD5BFC5" w14:textId="77777777" w:rsidR="00B7497F" w:rsidRPr="00B01E72" w:rsidRDefault="00B7497F">
                <w:pPr>
                  <w:rPr>
                    <w:sz w:val="16"/>
                    <w:szCs w:val="16"/>
                  </w:rPr>
                </w:pPr>
                <w:r w:rsidRPr="00B01E72">
                  <w:rPr>
                    <w:sz w:val="16"/>
                    <w:szCs w:val="16"/>
                  </w:rPr>
                  <w:t>© Nova Consultants</w:t>
                </w:r>
                <w:r>
                  <w:rPr>
                    <w:sz w:val="16"/>
                    <w:szCs w:val="16"/>
                  </w:rPr>
                  <w:t xml:space="preserve"> </w:t>
                </w:r>
                <w:r w:rsidRPr="00B01E72">
                  <w:rPr>
                    <w:sz w:val="16"/>
                    <w:szCs w:val="16"/>
                  </w:rPr>
                  <w:t>20</w:t>
                </w:r>
                <w:r w:rsidR="00465DDB">
                  <w:rPr>
                    <w:sz w:val="16"/>
                    <w:szCs w:val="16"/>
                  </w:rPr>
                  <w:t>2</w:t>
                </w:r>
                <w:r w:rsidR="009C76F6">
                  <w:rPr>
                    <w:sz w:val="16"/>
                    <w:szCs w:val="16"/>
                  </w:rPr>
                  <w:t>2</w:t>
                </w:r>
              </w:p>
            </w:txbxContent>
          </v:textbox>
          <w10:wrap type="square"/>
        </v:shape>
      </w:pict>
    </w:r>
    <w:r w:rsidR="00825339" w:rsidRPr="00825339">
      <w:fldChar w:fldCharType="begin"/>
    </w:r>
    <w:r w:rsidR="00825339" w:rsidRPr="00825339">
      <w:instrText xml:space="preserve"> PAGE   \* MERGEFORMAT </w:instrText>
    </w:r>
    <w:r w:rsidR="00825339" w:rsidRPr="00825339">
      <w:fldChar w:fldCharType="separate"/>
    </w:r>
    <w:r w:rsidR="00C759F9">
      <w:rPr>
        <w:noProof/>
      </w:rPr>
      <w:t>1</w:t>
    </w:r>
    <w:r w:rsidR="00825339" w:rsidRPr="00825339">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040D73" w14:textId="77777777" w:rsidR="00CD390E" w:rsidRDefault="00CD390E">
      <w:r>
        <w:separator/>
      </w:r>
    </w:p>
  </w:footnote>
  <w:footnote w:type="continuationSeparator" w:id="0">
    <w:p w14:paraId="2B82286A" w14:textId="77777777" w:rsidR="00CD390E" w:rsidRDefault="00CD39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7278D" w14:textId="77777777" w:rsidR="009F6A7F" w:rsidRDefault="009F6A7F" w:rsidP="00577ECD">
    <w:pPr>
      <w:tabs>
        <w:tab w:val="left" w:pos="4678"/>
      </w:tabs>
      <w:spacing w:after="120"/>
      <w:ind w:left="-340" w:right="-227"/>
      <w:rPr>
        <w:rFonts w:cs="Arial"/>
        <w:b/>
        <w:sz w:val="20"/>
        <w:szCs w:val="20"/>
      </w:rPr>
    </w:pPr>
    <w:r w:rsidRPr="009F6A7F">
      <w:rPr>
        <w:rFonts w:cs="Arial"/>
        <w:b/>
        <w:sz w:val="20"/>
        <w:szCs w:val="20"/>
      </w:rPr>
      <w:t xml:space="preserve">Creditors’ Voluntary Liquidation - Checklist 4 – Immediate Tasks Upon Appointment </w:t>
    </w:r>
  </w:p>
  <w:p w14:paraId="3AF4F5BC" w14:textId="77777777" w:rsidR="00577ECD" w:rsidRPr="000D4BCD" w:rsidRDefault="00577ECD" w:rsidP="00577ECD">
    <w:pPr>
      <w:tabs>
        <w:tab w:val="left" w:pos="4678"/>
      </w:tabs>
      <w:spacing w:after="120"/>
      <w:ind w:left="-340" w:right="-227"/>
      <w:rPr>
        <w:rFonts w:cs="Arial"/>
        <w:b/>
        <w:bCs/>
        <w:sz w:val="20"/>
        <w:szCs w:val="20"/>
      </w:rPr>
    </w:pPr>
    <w:r w:rsidRPr="000D4BCD">
      <w:rPr>
        <w:rFonts w:cs="Arial"/>
        <w:b/>
        <w:bCs/>
        <w:sz w:val="20"/>
        <w:szCs w:val="20"/>
      </w:rPr>
      <w:t>Case Name ____________________________________________   Case Number ___________________________</w:t>
    </w:r>
  </w:p>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2D69B"/>
      <w:tblLayout w:type="fixed"/>
      <w:tblCellMar>
        <w:top w:w="28" w:type="dxa"/>
        <w:left w:w="170" w:type="dxa"/>
        <w:bottom w:w="28" w:type="dxa"/>
        <w:right w:w="170" w:type="dxa"/>
      </w:tblCellMar>
      <w:tblLook w:val="04A0" w:firstRow="1" w:lastRow="0" w:firstColumn="1" w:lastColumn="0" w:noHBand="0" w:noVBand="1"/>
    </w:tblPr>
    <w:tblGrid>
      <w:gridCol w:w="595"/>
      <w:gridCol w:w="5959"/>
      <w:gridCol w:w="1491"/>
      <w:gridCol w:w="1491"/>
      <w:gridCol w:w="1491"/>
    </w:tblGrid>
    <w:tr w:rsidR="00E16DC6" w:rsidRPr="007625E5" w14:paraId="6B5EAA31" w14:textId="77777777" w:rsidTr="004051E8">
      <w:trPr>
        <w:trHeight w:val="57"/>
      </w:trPr>
      <w:tc>
        <w:tcPr>
          <w:tcW w:w="595" w:type="dxa"/>
          <w:tcBorders>
            <w:top w:val="single" w:sz="4" w:space="0" w:color="auto"/>
            <w:left w:val="single" w:sz="4" w:space="0" w:color="auto"/>
            <w:bottom w:val="single" w:sz="4" w:space="0" w:color="auto"/>
            <w:right w:val="single" w:sz="4" w:space="0" w:color="auto"/>
          </w:tcBorders>
          <w:shd w:val="clear" w:color="auto" w:fill="92D050"/>
          <w:vAlign w:val="center"/>
        </w:tcPr>
        <w:p w14:paraId="62840FE4" w14:textId="77777777" w:rsidR="00E16DC6" w:rsidRPr="007625E5" w:rsidRDefault="00E16DC6" w:rsidP="00C759F9">
          <w:pPr>
            <w:keepNext/>
            <w:outlineLvl w:val="0"/>
            <w:rPr>
              <w:rFonts w:cs="Arial"/>
              <w:b/>
              <w:bCs/>
              <w:color w:val="FFFFFF"/>
            </w:rPr>
          </w:pPr>
        </w:p>
      </w:tc>
      <w:tc>
        <w:tcPr>
          <w:tcW w:w="5959" w:type="dxa"/>
          <w:tcBorders>
            <w:top w:val="single" w:sz="4" w:space="0" w:color="auto"/>
            <w:left w:val="single" w:sz="4" w:space="0" w:color="auto"/>
            <w:bottom w:val="single" w:sz="4" w:space="0" w:color="auto"/>
            <w:right w:val="single" w:sz="4" w:space="0" w:color="auto"/>
          </w:tcBorders>
          <w:shd w:val="clear" w:color="auto" w:fill="92D050"/>
          <w:vAlign w:val="center"/>
          <w:hideMark/>
        </w:tcPr>
        <w:p w14:paraId="7F62903D" w14:textId="77777777" w:rsidR="00E16DC6" w:rsidRPr="007625E5" w:rsidRDefault="00E16DC6" w:rsidP="00C759F9">
          <w:pPr>
            <w:keepNext/>
            <w:outlineLvl w:val="1"/>
            <w:rPr>
              <w:rFonts w:eastAsia="Arial Unicode MS" w:cs="Arial"/>
              <w:b/>
              <w:bCs/>
              <w:color w:val="000000"/>
            </w:rPr>
          </w:pPr>
          <w:r w:rsidRPr="007625E5">
            <w:rPr>
              <w:rFonts w:eastAsia="Arial Unicode MS" w:cs="Arial"/>
              <w:b/>
              <w:bCs/>
              <w:color w:val="000000"/>
            </w:rPr>
            <w:t>Task</w:t>
          </w:r>
        </w:p>
      </w:tc>
      <w:tc>
        <w:tcPr>
          <w:tcW w:w="1491" w:type="dxa"/>
          <w:tcBorders>
            <w:top w:val="single" w:sz="4" w:space="0" w:color="auto"/>
            <w:left w:val="single" w:sz="4" w:space="0" w:color="auto"/>
            <w:bottom w:val="single" w:sz="4" w:space="0" w:color="auto"/>
            <w:right w:val="single" w:sz="4" w:space="0" w:color="auto"/>
          </w:tcBorders>
          <w:shd w:val="clear" w:color="auto" w:fill="92D050"/>
          <w:vAlign w:val="center"/>
          <w:hideMark/>
        </w:tcPr>
        <w:p w14:paraId="03448261" w14:textId="77777777" w:rsidR="00E16DC6" w:rsidRPr="007625E5" w:rsidRDefault="00E16DC6" w:rsidP="00C759F9">
          <w:pPr>
            <w:keepNext/>
            <w:jc w:val="center"/>
            <w:outlineLvl w:val="3"/>
            <w:rPr>
              <w:rFonts w:cs="Arial"/>
              <w:b/>
              <w:bCs/>
              <w:color w:val="000000"/>
            </w:rPr>
          </w:pPr>
          <w:r w:rsidRPr="007625E5">
            <w:rPr>
              <w:rFonts w:cs="Arial"/>
              <w:b/>
              <w:bCs/>
              <w:color w:val="000000"/>
            </w:rPr>
            <w:t>Appendix</w:t>
          </w:r>
        </w:p>
      </w:tc>
      <w:tc>
        <w:tcPr>
          <w:tcW w:w="1491" w:type="dxa"/>
          <w:tcBorders>
            <w:top w:val="single" w:sz="4" w:space="0" w:color="auto"/>
            <w:left w:val="single" w:sz="4" w:space="0" w:color="auto"/>
            <w:bottom w:val="single" w:sz="4" w:space="0" w:color="auto"/>
            <w:right w:val="single" w:sz="4" w:space="0" w:color="auto"/>
          </w:tcBorders>
          <w:shd w:val="clear" w:color="auto" w:fill="92D050"/>
          <w:vAlign w:val="center"/>
          <w:hideMark/>
        </w:tcPr>
        <w:p w14:paraId="764A6D6C" w14:textId="77777777" w:rsidR="00E16DC6" w:rsidRPr="007625E5" w:rsidRDefault="00E16DC6" w:rsidP="00C759F9">
          <w:pPr>
            <w:jc w:val="center"/>
            <w:rPr>
              <w:rFonts w:cs="Arial"/>
              <w:b/>
              <w:bCs/>
              <w:color w:val="000000"/>
            </w:rPr>
          </w:pPr>
          <w:r w:rsidRPr="007625E5">
            <w:rPr>
              <w:rFonts w:cs="Arial"/>
              <w:b/>
              <w:bCs/>
              <w:color w:val="000000"/>
            </w:rPr>
            <w:t>Source</w:t>
          </w:r>
        </w:p>
      </w:tc>
      <w:tc>
        <w:tcPr>
          <w:tcW w:w="1491" w:type="dxa"/>
          <w:tcBorders>
            <w:top w:val="single" w:sz="4" w:space="0" w:color="auto"/>
            <w:left w:val="single" w:sz="4" w:space="0" w:color="auto"/>
            <w:bottom w:val="single" w:sz="4" w:space="0" w:color="auto"/>
            <w:right w:val="single" w:sz="4" w:space="0" w:color="auto"/>
          </w:tcBorders>
          <w:shd w:val="clear" w:color="auto" w:fill="92D050"/>
          <w:vAlign w:val="center"/>
          <w:hideMark/>
        </w:tcPr>
        <w:p w14:paraId="2054AC31" w14:textId="77777777" w:rsidR="00E16DC6" w:rsidRPr="007625E5" w:rsidRDefault="00E16DC6" w:rsidP="00C759F9">
          <w:pPr>
            <w:jc w:val="center"/>
            <w:rPr>
              <w:rFonts w:cs="Arial"/>
              <w:b/>
              <w:bCs/>
              <w:color w:val="000000"/>
            </w:rPr>
          </w:pPr>
          <w:r w:rsidRPr="007625E5">
            <w:rPr>
              <w:rFonts w:cs="Arial"/>
              <w:b/>
              <w:bCs/>
              <w:color w:val="000000"/>
            </w:rPr>
            <w:t>Initials &amp; Date</w:t>
          </w:r>
        </w:p>
      </w:tc>
    </w:tr>
  </w:tbl>
  <w:p w14:paraId="29B40433" w14:textId="77777777" w:rsidR="007041D0" w:rsidRPr="00577ECD" w:rsidRDefault="00000000" w:rsidP="00A97AF2">
    <w:pPr>
      <w:widowControl w:val="0"/>
    </w:pPr>
    <w:r>
      <w:rPr>
        <w:noProof/>
        <w:sz w:val="20"/>
        <w:szCs w:val="20"/>
        <w:lang w:val="en-US" w:eastAsia="x-none"/>
      </w:rPr>
      <w:pict w14:anchorId="1512AF9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watermarkinternalcopy" o:spid="_x0000_s1028" type="#_x0000_t136" style="position:absolute;margin-left:257.15pt;margin-top:-18.75pt;width:198.45pt;height:30.5pt;z-index:2;visibility:hidden;mso-position-horizontal-relative:text;mso-position-vertical-relative:text" fillcolor="#eaeaea" strokecolor="#eaeaea">
          <v:shadow color="#868686"/>
          <v:textpath style="font-family:&quot;Arial Black&quot;;font-size:48pt;v-text-kern:t" trim="t" fitpath="t" string="INTERNAL COPY"/>
          <o:lock v:ext="edit" aspectratio="t"/>
        </v:shape>
      </w:pict>
    </w:r>
    <w:r>
      <w:rPr>
        <w:noProof/>
        <w:sz w:val="22"/>
        <w:szCs w:val="20"/>
        <w:lang w:val="x-none" w:eastAsia="x-none"/>
      </w:rPr>
      <w:pict w14:anchorId="08E70EF9">
        <v:shapetype id="_x0000_t172" coordsize="21600,21600" o:spt="172" adj="12000" path="m0@0l21600,m,21600l21600@1e">
          <v:formulas>
            <v:f eqn="val #0"/>
            <v:f eqn="sum 21600 0 @0"/>
            <v:f eqn="prod #0 1 2"/>
            <v:f eqn="sum @2 10800 0"/>
            <v:f eqn="prod @1 1 2"/>
            <v:f eqn="sum @4 10800 0"/>
          </v:formulas>
          <v:path textpathok="t" o:connecttype="custom" o:connectlocs="10800,@2;0,@3;10800,@5;21600,@4" o:connectangles="270,180,90,0"/>
          <v:textpath on="t" fitshape="t"/>
          <v:handles>
            <v:h position="topLeft,#0" yrange="0,15429"/>
          </v:handles>
          <o:lock v:ext="edit" text="t" shapetype="t"/>
        </v:shapetype>
        <v:shape id="watermarkdraft" o:spid="_x0000_s1027" type="#_x0000_t172" style="position:absolute;margin-left:44.45pt;margin-top:274.45pt;width:357.75pt;height:156.5pt;rotation:45;z-index:1;visibility:hidden;mso-position-horizontal-relative:text;mso-position-vertical-relative:text" o:allowincell="f" adj="0" fillcolor="#eaeaea" strokecolor="#eaeaea">
          <v:shadow color="#868686"/>
          <v:textpath style="font-family:&quot;Arial Black&quot;;font-size:96pt;v-text-kern:t" trim="t" fitpath="t" string="DRAFT"/>
          <o:lock v:ext="edit" text="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7AD24176"/>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00FB3B26"/>
    <w:multiLevelType w:val="hybridMultilevel"/>
    <w:tmpl w:val="C33EB362"/>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B74394E"/>
    <w:multiLevelType w:val="hybridMultilevel"/>
    <w:tmpl w:val="53C071B8"/>
    <w:lvl w:ilvl="0" w:tplc="84A088EE">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D112BE5"/>
    <w:multiLevelType w:val="hybridMultilevel"/>
    <w:tmpl w:val="A1ACF146"/>
    <w:lvl w:ilvl="0" w:tplc="D0A28974">
      <w:start w:val="1"/>
      <w:numFmt w:val="decimal"/>
      <w:suff w:val="nothing"/>
      <w:lvlText w:val="%1"/>
      <w:lvlJc w:val="center"/>
      <w:pPr>
        <w:ind w:left="227" w:hanging="57"/>
      </w:pPr>
      <w:rPr>
        <w:rFonts w:hint="default"/>
        <w:sz w:val="18"/>
        <w:szCs w:val="18"/>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2EB34D21"/>
    <w:multiLevelType w:val="hybridMultilevel"/>
    <w:tmpl w:val="4E8A579C"/>
    <w:lvl w:ilvl="0" w:tplc="84A088EE">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375583B"/>
    <w:multiLevelType w:val="hybridMultilevel"/>
    <w:tmpl w:val="3634F6D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C9C31B2"/>
    <w:multiLevelType w:val="hybridMultilevel"/>
    <w:tmpl w:val="6584FB40"/>
    <w:lvl w:ilvl="0" w:tplc="84A088EE">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45C0A23"/>
    <w:multiLevelType w:val="hybridMultilevel"/>
    <w:tmpl w:val="20E421E6"/>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5F6D323B"/>
    <w:multiLevelType w:val="hybridMultilevel"/>
    <w:tmpl w:val="922C127C"/>
    <w:lvl w:ilvl="0" w:tplc="84A088EE">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7B605DA"/>
    <w:multiLevelType w:val="hybridMultilevel"/>
    <w:tmpl w:val="73A8963A"/>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D4C4DF3"/>
    <w:multiLevelType w:val="hybridMultilevel"/>
    <w:tmpl w:val="0ACA4A64"/>
    <w:lvl w:ilvl="0" w:tplc="F7669CBA">
      <w:start w:val="1"/>
      <w:numFmt w:val="bullet"/>
      <w:lvlText w:val=""/>
      <w:lvlJc w:val="left"/>
      <w:pPr>
        <w:ind w:left="357" w:hanging="357"/>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4A410F0"/>
    <w:multiLevelType w:val="hybridMultilevel"/>
    <w:tmpl w:val="D484472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CC27051"/>
    <w:multiLevelType w:val="hybridMultilevel"/>
    <w:tmpl w:val="25161418"/>
    <w:lvl w:ilvl="0" w:tplc="84A088EE">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42349989">
    <w:abstractNumId w:val="3"/>
  </w:num>
  <w:num w:numId="2" w16cid:durableId="1685325605">
    <w:abstractNumId w:val="10"/>
  </w:num>
  <w:num w:numId="3" w16cid:durableId="1490515733">
    <w:abstractNumId w:val="8"/>
  </w:num>
  <w:num w:numId="4" w16cid:durableId="610162440">
    <w:abstractNumId w:val="7"/>
  </w:num>
  <w:num w:numId="5" w16cid:durableId="715660710">
    <w:abstractNumId w:val="2"/>
  </w:num>
  <w:num w:numId="6" w16cid:durableId="460268034">
    <w:abstractNumId w:val="4"/>
  </w:num>
  <w:num w:numId="7" w16cid:durableId="1479495605">
    <w:abstractNumId w:val="0"/>
  </w:num>
  <w:num w:numId="8" w16cid:durableId="304747401">
    <w:abstractNumId w:val="6"/>
  </w:num>
  <w:num w:numId="9" w16cid:durableId="865286922">
    <w:abstractNumId w:val="12"/>
  </w:num>
  <w:num w:numId="10" w16cid:durableId="827017168">
    <w:abstractNumId w:val="9"/>
  </w:num>
  <w:num w:numId="11" w16cid:durableId="676735635">
    <w:abstractNumId w:val="11"/>
  </w:num>
  <w:num w:numId="12" w16cid:durableId="14576338">
    <w:abstractNumId w:val="1"/>
  </w:num>
  <w:num w:numId="13" w16cid:durableId="2138643632">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53FC1"/>
    <w:rsid w:val="00020BFD"/>
    <w:rsid w:val="00033D67"/>
    <w:rsid w:val="00067BB3"/>
    <w:rsid w:val="0007042B"/>
    <w:rsid w:val="00082457"/>
    <w:rsid w:val="00085FA3"/>
    <w:rsid w:val="0009618D"/>
    <w:rsid w:val="00097699"/>
    <w:rsid w:val="000B6AF0"/>
    <w:rsid w:val="000B6BEA"/>
    <w:rsid w:val="000B6EE1"/>
    <w:rsid w:val="000C5408"/>
    <w:rsid w:val="000D4093"/>
    <w:rsid w:val="00101C17"/>
    <w:rsid w:val="00104277"/>
    <w:rsid w:val="001044B1"/>
    <w:rsid w:val="00110D67"/>
    <w:rsid w:val="0013103F"/>
    <w:rsid w:val="00137E34"/>
    <w:rsid w:val="001502B0"/>
    <w:rsid w:val="00150A58"/>
    <w:rsid w:val="001718AF"/>
    <w:rsid w:val="00176303"/>
    <w:rsid w:val="001770CC"/>
    <w:rsid w:val="001A7561"/>
    <w:rsid w:val="002005CF"/>
    <w:rsid w:val="0020101E"/>
    <w:rsid w:val="00205AD7"/>
    <w:rsid w:val="00210A10"/>
    <w:rsid w:val="00237798"/>
    <w:rsid w:val="00240264"/>
    <w:rsid w:val="00255D14"/>
    <w:rsid w:val="00285085"/>
    <w:rsid w:val="00287CC7"/>
    <w:rsid w:val="0029317D"/>
    <w:rsid w:val="00295C13"/>
    <w:rsid w:val="00296BB5"/>
    <w:rsid w:val="002C189C"/>
    <w:rsid w:val="002D2216"/>
    <w:rsid w:val="002E4F57"/>
    <w:rsid w:val="002F3549"/>
    <w:rsid w:val="002F650E"/>
    <w:rsid w:val="00312898"/>
    <w:rsid w:val="00331058"/>
    <w:rsid w:val="003331B6"/>
    <w:rsid w:val="0033653A"/>
    <w:rsid w:val="00344F8B"/>
    <w:rsid w:val="00386C93"/>
    <w:rsid w:val="003908AF"/>
    <w:rsid w:val="0039193C"/>
    <w:rsid w:val="003975A1"/>
    <w:rsid w:val="003A301D"/>
    <w:rsid w:val="003B0792"/>
    <w:rsid w:val="003B6523"/>
    <w:rsid w:val="003F13E7"/>
    <w:rsid w:val="003F342D"/>
    <w:rsid w:val="004051E8"/>
    <w:rsid w:val="00412968"/>
    <w:rsid w:val="004311BA"/>
    <w:rsid w:val="00440553"/>
    <w:rsid w:val="0044469F"/>
    <w:rsid w:val="00465DDB"/>
    <w:rsid w:val="004834C1"/>
    <w:rsid w:val="00484445"/>
    <w:rsid w:val="004C7574"/>
    <w:rsid w:val="004D042D"/>
    <w:rsid w:val="004D6716"/>
    <w:rsid w:val="004D6F95"/>
    <w:rsid w:val="004E11CB"/>
    <w:rsid w:val="004E63DD"/>
    <w:rsid w:val="004E7F8C"/>
    <w:rsid w:val="004F3AC9"/>
    <w:rsid w:val="005241B9"/>
    <w:rsid w:val="00527C03"/>
    <w:rsid w:val="00541FF4"/>
    <w:rsid w:val="0055084A"/>
    <w:rsid w:val="00557CF6"/>
    <w:rsid w:val="00577ECD"/>
    <w:rsid w:val="00587054"/>
    <w:rsid w:val="005934A2"/>
    <w:rsid w:val="005A0933"/>
    <w:rsid w:val="005A1601"/>
    <w:rsid w:val="005A1C69"/>
    <w:rsid w:val="005A44D8"/>
    <w:rsid w:val="005A6CC6"/>
    <w:rsid w:val="005B7B41"/>
    <w:rsid w:val="005B7FF8"/>
    <w:rsid w:val="005D515C"/>
    <w:rsid w:val="005E074C"/>
    <w:rsid w:val="005E4C36"/>
    <w:rsid w:val="00611DB5"/>
    <w:rsid w:val="00623C8F"/>
    <w:rsid w:val="00637239"/>
    <w:rsid w:val="006512BF"/>
    <w:rsid w:val="00663BAF"/>
    <w:rsid w:val="00670231"/>
    <w:rsid w:val="00674971"/>
    <w:rsid w:val="00674ECD"/>
    <w:rsid w:val="006768B4"/>
    <w:rsid w:val="006872A2"/>
    <w:rsid w:val="006932B3"/>
    <w:rsid w:val="006B7999"/>
    <w:rsid w:val="006B7E29"/>
    <w:rsid w:val="006C392D"/>
    <w:rsid w:val="006F19E3"/>
    <w:rsid w:val="007041D0"/>
    <w:rsid w:val="00723387"/>
    <w:rsid w:val="00727798"/>
    <w:rsid w:val="007664B9"/>
    <w:rsid w:val="00773A67"/>
    <w:rsid w:val="007771A1"/>
    <w:rsid w:val="007A743F"/>
    <w:rsid w:val="007A78B7"/>
    <w:rsid w:val="007F255B"/>
    <w:rsid w:val="00825339"/>
    <w:rsid w:val="00832F22"/>
    <w:rsid w:val="00833247"/>
    <w:rsid w:val="008342E7"/>
    <w:rsid w:val="00837DFA"/>
    <w:rsid w:val="00852967"/>
    <w:rsid w:val="008717C5"/>
    <w:rsid w:val="008A5923"/>
    <w:rsid w:val="008B742F"/>
    <w:rsid w:val="008B7FB8"/>
    <w:rsid w:val="008C01C4"/>
    <w:rsid w:val="008C388B"/>
    <w:rsid w:val="008D253E"/>
    <w:rsid w:val="008D5600"/>
    <w:rsid w:val="008E68C3"/>
    <w:rsid w:val="008F3F24"/>
    <w:rsid w:val="008F471E"/>
    <w:rsid w:val="008F5521"/>
    <w:rsid w:val="009009E3"/>
    <w:rsid w:val="0095294B"/>
    <w:rsid w:val="00953FC1"/>
    <w:rsid w:val="00962B8D"/>
    <w:rsid w:val="009636C0"/>
    <w:rsid w:val="0097544C"/>
    <w:rsid w:val="00990316"/>
    <w:rsid w:val="009938FF"/>
    <w:rsid w:val="009A2F71"/>
    <w:rsid w:val="009A6340"/>
    <w:rsid w:val="009B2E57"/>
    <w:rsid w:val="009B41A0"/>
    <w:rsid w:val="009B50E8"/>
    <w:rsid w:val="009C3ED1"/>
    <w:rsid w:val="009C76F6"/>
    <w:rsid w:val="009D7237"/>
    <w:rsid w:val="009F6A7F"/>
    <w:rsid w:val="00A1668B"/>
    <w:rsid w:val="00A16ABC"/>
    <w:rsid w:val="00A23064"/>
    <w:rsid w:val="00A76531"/>
    <w:rsid w:val="00A82355"/>
    <w:rsid w:val="00A97AF2"/>
    <w:rsid w:val="00AA3235"/>
    <w:rsid w:val="00AC331E"/>
    <w:rsid w:val="00AE5C21"/>
    <w:rsid w:val="00AF2658"/>
    <w:rsid w:val="00AF5B97"/>
    <w:rsid w:val="00B16194"/>
    <w:rsid w:val="00B43A86"/>
    <w:rsid w:val="00B7497F"/>
    <w:rsid w:val="00B84E5C"/>
    <w:rsid w:val="00BD3EBB"/>
    <w:rsid w:val="00BD5E64"/>
    <w:rsid w:val="00BF78B1"/>
    <w:rsid w:val="00C01D3C"/>
    <w:rsid w:val="00C03497"/>
    <w:rsid w:val="00C251C1"/>
    <w:rsid w:val="00C25928"/>
    <w:rsid w:val="00C35AB3"/>
    <w:rsid w:val="00C56BBD"/>
    <w:rsid w:val="00C759F9"/>
    <w:rsid w:val="00C81006"/>
    <w:rsid w:val="00C8684B"/>
    <w:rsid w:val="00C872D5"/>
    <w:rsid w:val="00CB7A44"/>
    <w:rsid w:val="00CC1C5C"/>
    <w:rsid w:val="00CD390E"/>
    <w:rsid w:val="00CE13D3"/>
    <w:rsid w:val="00CE3F9A"/>
    <w:rsid w:val="00CF64A7"/>
    <w:rsid w:val="00CF6767"/>
    <w:rsid w:val="00D17613"/>
    <w:rsid w:val="00D30A7F"/>
    <w:rsid w:val="00D40EBD"/>
    <w:rsid w:val="00D422D1"/>
    <w:rsid w:val="00D906EB"/>
    <w:rsid w:val="00DA25FC"/>
    <w:rsid w:val="00DC0BA1"/>
    <w:rsid w:val="00DD0751"/>
    <w:rsid w:val="00DD1C40"/>
    <w:rsid w:val="00DD25D4"/>
    <w:rsid w:val="00DE5B60"/>
    <w:rsid w:val="00E11730"/>
    <w:rsid w:val="00E16DC6"/>
    <w:rsid w:val="00E33235"/>
    <w:rsid w:val="00E35EDA"/>
    <w:rsid w:val="00E42DE5"/>
    <w:rsid w:val="00E56003"/>
    <w:rsid w:val="00E56FAB"/>
    <w:rsid w:val="00E814D5"/>
    <w:rsid w:val="00E95671"/>
    <w:rsid w:val="00EC78CF"/>
    <w:rsid w:val="00ED68D8"/>
    <w:rsid w:val="00EE550E"/>
    <w:rsid w:val="00EF7BDA"/>
    <w:rsid w:val="00F00196"/>
    <w:rsid w:val="00F13C55"/>
    <w:rsid w:val="00F77126"/>
    <w:rsid w:val="00F9365F"/>
    <w:rsid w:val="00F938C1"/>
    <w:rsid w:val="00F949E5"/>
    <w:rsid w:val="00FA2DF6"/>
    <w:rsid w:val="00FB6A98"/>
    <w:rsid w:val="00FC51C9"/>
    <w:rsid w:val="00FD27A8"/>
    <w:rsid w:val="00FF3060"/>
    <w:rsid w:val="00FF4F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5A52B25"/>
  <w15:docId w15:val="{C4CF2B5A-B535-40B3-B525-40F14B3DE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rebuchet MS" w:eastAsia="Times New Roman" w:hAnsi="Trebuchet MS"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E7F8C"/>
    <w:rPr>
      <w:sz w:val="18"/>
      <w:szCs w:val="18"/>
      <w:lang w:val="en-GB" w:eastAsia="en-GB"/>
    </w:rPr>
  </w:style>
  <w:style w:type="paragraph" w:styleId="Heading1">
    <w:name w:val="heading 1"/>
    <w:basedOn w:val="Normal"/>
    <w:next w:val="BodyText"/>
    <w:link w:val="Heading1Char"/>
    <w:qFormat/>
    <w:pPr>
      <w:keepNext/>
      <w:spacing w:before="240" w:after="240"/>
      <w:outlineLvl w:val="0"/>
    </w:pPr>
    <w:rPr>
      <w:rFonts w:eastAsia="Arial Unicode MS"/>
      <w:b/>
      <w:kern w:val="28"/>
      <w:sz w:val="22"/>
      <w:szCs w:val="20"/>
    </w:rPr>
  </w:style>
  <w:style w:type="paragraph" w:styleId="Heading2">
    <w:name w:val="heading 2"/>
    <w:basedOn w:val="Normal"/>
    <w:next w:val="Normal"/>
    <w:qFormat/>
    <w:pPr>
      <w:keepNext/>
      <w:jc w:val="both"/>
      <w:outlineLvl w:val="1"/>
    </w:pPr>
    <w:rPr>
      <w:b/>
      <w:bCs/>
      <w:sz w:val="22"/>
    </w:rPr>
  </w:style>
  <w:style w:type="paragraph" w:styleId="Heading4">
    <w:name w:val="heading 4"/>
    <w:basedOn w:val="Normal"/>
    <w:next w:val="Normal"/>
    <w:qFormat/>
    <w:pPr>
      <w:keepNext/>
      <w:ind w:left="399" w:hanging="399"/>
      <w:jc w:val="both"/>
      <w:outlineLvl w:val="3"/>
    </w:pPr>
    <w:rPr>
      <w:b/>
    </w:rPr>
  </w:style>
  <w:style w:type="paragraph" w:styleId="Heading5">
    <w:name w:val="heading 5"/>
    <w:basedOn w:val="Normal"/>
    <w:next w:val="Normal"/>
    <w:qFormat/>
    <w:pPr>
      <w:keepNext/>
      <w:jc w:val="center"/>
      <w:outlineLvl w:val="4"/>
    </w:pPr>
    <w:rPr>
      <w:b/>
      <w:bCs/>
      <w:sz w:val="22"/>
      <w:szCs w:val="20"/>
    </w:rPr>
  </w:style>
  <w:style w:type="paragraph" w:styleId="Heading6">
    <w:name w:val="heading 6"/>
    <w:basedOn w:val="Normal"/>
    <w:next w:val="Normal"/>
    <w:qFormat/>
    <w:pPr>
      <w:keepNext/>
      <w:jc w:val="both"/>
      <w:outlineLvl w:val="5"/>
    </w:pPr>
    <w:rPr>
      <w:rFonts w:eastAsia="Arial Unicode MS"/>
      <w:b/>
      <w:bCs/>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style>
  <w:style w:type="character" w:styleId="PageNumber">
    <w:name w:val="page number"/>
    <w:basedOn w:val="DefaultParagraphFont"/>
  </w:style>
  <w:style w:type="paragraph" w:customStyle="1" w:styleId="Re">
    <w:name w:val="Re"/>
    <w:basedOn w:val="Normal"/>
    <w:next w:val="BodyText"/>
    <w:pPr>
      <w:spacing w:before="120" w:after="720"/>
      <w:jc w:val="both"/>
    </w:pPr>
    <w:rPr>
      <w:sz w:val="22"/>
      <w:szCs w:val="20"/>
    </w:rPr>
  </w:style>
  <w:style w:type="paragraph" w:styleId="BodyText">
    <w:name w:val="Body Text"/>
    <w:basedOn w:val="Normal"/>
    <w:link w:val="BodyTextChar"/>
    <w:pPr>
      <w:spacing w:after="120"/>
      <w:jc w:val="both"/>
    </w:pPr>
    <w:rPr>
      <w:sz w:val="22"/>
      <w:szCs w:val="20"/>
    </w:rPr>
  </w:style>
  <w:style w:type="paragraph" w:customStyle="1" w:styleId="ListAlpha">
    <w:name w:val="List Alpha"/>
    <w:basedOn w:val="Normal"/>
    <w:pPr>
      <w:spacing w:after="240" w:line="280" w:lineRule="exact"/>
    </w:pPr>
    <w:rPr>
      <w:rFonts w:ascii="Arial" w:hAnsi="Arial"/>
      <w:kern w:val="28"/>
      <w:sz w:val="22"/>
      <w:szCs w:val="20"/>
    </w:rPr>
  </w:style>
  <w:style w:type="paragraph" w:styleId="ListBullet">
    <w:name w:val="List Bullet"/>
    <w:basedOn w:val="Normal"/>
    <w:autoRedefine/>
    <w:pPr>
      <w:jc w:val="both"/>
    </w:pPr>
    <w:rPr>
      <w:bCs/>
      <w:sz w:val="22"/>
      <w:szCs w:val="20"/>
    </w:rPr>
  </w:style>
  <w:style w:type="paragraph" w:customStyle="1" w:styleId="SenderName">
    <w:name w:val="SenderName"/>
    <w:basedOn w:val="Normal"/>
    <w:next w:val="Normal"/>
    <w:pPr>
      <w:spacing w:after="40"/>
    </w:pPr>
    <w:rPr>
      <w:b/>
      <w:szCs w:val="20"/>
    </w:rPr>
  </w:style>
  <w:style w:type="paragraph" w:customStyle="1" w:styleId="MarkAs">
    <w:name w:val="Mark As"/>
    <w:basedOn w:val="Address"/>
    <w:rPr>
      <w:b/>
    </w:rPr>
  </w:style>
  <w:style w:type="paragraph" w:customStyle="1" w:styleId="Address">
    <w:name w:val="Address"/>
    <w:basedOn w:val="Normal"/>
    <w:rPr>
      <w:sz w:val="22"/>
      <w:szCs w:val="20"/>
    </w:rPr>
  </w:style>
  <w:style w:type="paragraph" w:styleId="BalloonText">
    <w:name w:val="Balloon Text"/>
    <w:basedOn w:val="Normal"/>
    <w:semiHidden/>
    <w:rsid w:val="000D4093"/>
    <w:rPr>
      <w:rFonts w:ascii="Tahoma" w:hAnsi="Tahoma" w:cs="Tahoma"/>
      <w:sz w:val="16"/>
      <w:szCs w:val="16"/>
    </w:rPr>
  </w:style>
  <w:style w:type="character" w:styleId="Hyperlink">
    <w:name w:val="Hyperlink"/>
    <w:uiPriority w:val="99"/>
    <w:unhideWhenUsed/>
    <w:rsid w:val="00E56FAB"/>
    <w:rPr>
      <w:color w:val="0000FF"/>
      <w:u w:val="single"/>
    </w:rPr>
  </w:style>
  <w:style w:type="character" w:customStyle="1" w:styleId="FooterChar">
    <w:name w:val="Footer Char"/>
    <w:link w:val="Footer"/>
    <w:uiPriority w:val="99"/>
    <w:rsid w:val="00825339"/>
    <w:rPr>
      <w:sz w:val="24"/>
      <w:szCs w:val="24"/>
      <w:lang w:eastAsia="en-US"/>
    </w:rPr>
  </w:style>
  <w:style w:type="paragraph" w:styleId="ListParagraph">
    <w:name w:val="List Paragraph"/>
    <w:basedOn w:val="Normal"/>
    <w:uiPriority w:val="34"/>
    <w:qFormat/>
    <w:rsid w:val="00A1668B"/>
    <w:pPr>
      <w:ind w:left="720"/>
      <w:contextualSpacing/>
    </w:pPr>
  </w:style>
  <w:style w:type="paragraph" w:styleId="ListBullet3">
    <w:name w:val="List Bullet 3"/>
    <w:basedOn w:val="Normal"/>
    <w:rsid w:val="00A82355"/>
    <w:pPr>
      <w:numPr>
        <w:numId w:val="7"/>
      </w:numPr>
      <w:contextualSpacing/>
    </w:pPr>
  </w:style>
  <w:style w:type="character" w:customStyle="1" w:styleId="BodyTextChar">
    <w:name w:val="Body Text Char"/>
    <w:link w:val="BodyText"/>
    <w:rsid w:val="00A82355"/>
    <w:rPr>
      <w:sz w:val="22"/>
      <w:lang w:eastAsia="en-US"/>
    </w:rPr>
  </w:style>
  <w:style w:type="paragraph" w:styleId="NoSpacing">
    <w:name w:val="No Spacing"/>
    <w:uiPriority w:val="1"/>
    <w:qFormat/>
    <w:rsid w:val="000C5408"/>
    <w:rPr>
      <w:sz w:val="18"/>
      <w:szCs w:val="18"/>
      <w:lang w:val="en-GB" w:eastAsia="en-GB"/>
    </w:rPr>
  </w:style>
  <w:style w:type="character" w:styleId="UnresolvedMention">
    <w:name w:val="Unresolved Mention"/>
    <w:uiPriority w:val="99"/>
    <w:semiHidden/>
    <w:unhideWhenUsed/>
    <w:rsid w:val="005A44D8"/>
    <w:rPr>
      <w:color w:val="808080"/>
      <w:shd w:val="clear" w:color="auto" w:fill="E6E6E6"/>
    </w:rPr>
  </w:style>
  <w:style w:type="character" w:customStyle="1" w:styleId="Heading1Char">
    <w:name w:val="Heading 1 Char"/>
    <w:link w:val="Heading1"/>
    <w:rsid w:val="005A0933"/>
    <w:rPr>
      <w:rFonts w:eastAsia="Arial Unicode MS"/>
      <w:b/>
      <w:kern w:val="28"/>
      <w:sz w:val="22"/>
      <w:lang w:val="en-GB" w:eastAsia="en-GB"/>
    </w:rPr>
  </w:style>
  <w:style w:type="character" w:styleId="FollowedHyperlink">
    <w:name w:val="FollowedHyperlink"/>
    <w:semiHidden/>
    <w:unhideWhenUsed/>
    <w:rsid w:val="001718AF"/>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6287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ov.uk/guidance/report-a-discrepancy-about-a-beneficial-owner-on-the-psc-register-by-an-obliged-entity" TargetMode="External"/><Relationship Id="rId13" Type="http://schemas.openxmlformats.org/officeDocument/2006/relationships/hyperlink" Target="mailto:Gerald.ahern@dwp.gov.uk"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yianna.pagoni@jobcentreplus.gov.uk"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ennie.murphy@dwp.gov.uk"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vicky.jeffers@dwp.gov.uk"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bev.morris1@dwp.gov.uk" TargetMode="External"/><Relationship Id="rId14" Type="http://schemas.openxmlformats.org/officeDocument/2006/relationships/hyperlink" Target="mailto:redundancypaymentsonline@insolvency.gov.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7929EA-1F34-4DF4-8B85-12332ED10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8</Pages>
  <Words>2882</Words>
  <Characters>16433</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Checklist 7</vt:lpstr>
    </vt:vector>
  </TitlesOfParts>
  <Company/>
  <LinksUpToDate>false</LinksUpToDate>
  <CharactersWithSpaces>19277</CharactersWithSpaces>
  <SharedDoc>false</SharedDoc>
  <HLinks>
    <vt:vector size="36" baseType="variant">
      <vt:variant>
        <vt:i4>2687045</vt:i4>
      </vt:variant>
      <vt:variant>
        <vt:i4>15</vt:i4>
      </vt:variant>
      <vt:variant>
        <vt:i4>0</vt:i4>
      </vt:variant>
      <vt:variant>
        <vt:i4>5</vt:i4>
      </vt:variant>
      <vt:variant>
        <vt:lpwstr>mailto:redundancypaymentsonline@insolvency.gov.uk</vt:lpwstr>
      </vt:variant>
      <vt:variant>
        <vt:lpwstr/>
      </vt:variant>
      <vt:variant>
        <vt:i4>1835056</vt:i4>
      </vt:variant>
      <vt:variant>
        <vt:i4>12</vt:i4>
      </vt:variant>
      <vt:variant>
        <vt:i4>0</vt:i4>
      </vt:variant>
      <vt:variant>
        <vt:i4>5</vt:i4>
      </vt:variant>
      <vt:variant>
        <vt:lpwstr>mailto:Gerald.ahern@dwp.gov.uk</vt:lpwstr>
      </vt:variant>
      <vt:variant>
        <vt:lpwstr/>
      </vt:variant>
      <vt:variant>
        <vt:i4>5898351</vt:i4>
      </vt:variant>
      <vt:variant>
        <vt:i4>9</vt:i4>
      </vt:variant>
      <vt:variant>
        <vt:i4>0</vt:i4>
      </vt:variant>
      <vt:variant>
        <vt:i4>5</vt:i4>
      </vt:variant>
      <vt:variant>
        <vt:lpwstr>mailto:yianna.pagoni@jobcentreplus.gov.uk</vt:lpwstr>
      </vt:variant>
      <vt:variant>
        <vt:lpwstr/>
      </vt:variant>
      <vt:variant>
        <vt:i4>2949131</vt:i4>
      </vt:variant>
      <vt:variant>
        <vt:i4>6</vt:i4>
      </vt:variant>
      <vt:variant>
        <vt:i4>0</vt:i4>
      </vt:variant>
      <vt:variant>
        <vt:i4>5</vt:i4>
      </vt:variant>
      <vt:variant>
        <vt:lpwstr>mailto:jennie.murphy@dwp.gov.uk</vt:lpwstr>
      </vt:variant>
      <vt:variant>
        <vt:lpwstr/>
      </vt:variant>
      <vt:variant>
        <vt:i4>6553679</vt:i4>
      </vt:variant>
      <vt:variant>
        <vt:i4>3</vt:i4>
      </vt:variant>
      <vt:variant>
        <vt:i4>0</vt:i4>
      </vt:variant>
      <vt:variant>
        <vt:i4>5</vt:i4>
      </vt:variant>
      <vt:variant>
        <vt:lpwstr>mailto:vicky.jeffers@dwp.gov.uk</vt:lpwstr>
      </vt:variant>
      <vt:variant>
        <vt:lpwstr/>
      </vt:variant>
      <vt:variant>
        <vt:i4>4259895</vt:i4>
      </vt:variant>
      <vt:variant>
        <vt:i4>0</vt:i4>
      </vt:variant>
      <vt:variant>
        <vt:i4>0</vt:i4>
      </vt:variant>
      <vt:variant>
        <vt:i4>5</vt:i4>
      </vt:variant>
      <vt:variant>
        <vt:lpwstr>mailto:bev.morris1@dwp.gov.uk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Checklist 7</dc:title>
  <dc:subject/>
  <dc:creator>Nova</dc:creator>
  <cp:keywords/>
  <cp:lastModifiedBy>joanne.quinn@nova-consultants.com</cp:lastModifiedBy>
  <cp:revision>6</cp:revision>
  <cp:lastPrinted>2008-11-21T15:40:00Z</cp:lastPrinted>
  <dcterms:created xsi:type="dcterms:W3CDTF">2022-10-24T16:04:00Z</dcterms:created>
  <dcterms:modified xsi:type="dcterms:W3CDTF">2022-12-06T10:42:00Z</dcterms:modified>
</cp:coreProperties>
</file>