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A121D" w14:textId="77777777" w:rsidR="00F92988" w:rsidRPr="00AC1AFF" w:rsidRDefault="00F92988" w:rsidP="00F92988">
      <w:pPr>
        <w:spacing w:after="0" w:line="240" w:lineRule="auto"/>
        <w:rPr>
          <w:rFonts w:ascii="Trebuchet MS" w:hAnsi="Trebuchet MS"/>
          <w:b/>
          <w:sz w:val="28"/>
          <w:szCs w:val="28"/>
        </w:rPr>
      </w:pPr>
      <w:r w:rsidRPr="00AC1AFF">
        <w:rPr>
          <w:rFonts w:ascii="Trebuchet MS" w:hAnsi="Trebuchet MS"/>
          <w:b/>
          <w:sz w:val="28"/>
          <w:szCs w:val="28"/>
        </w:rPr>
        <w:t>Insolvency Code of Ethics 2020 (the Code) – Support Document</w:t>
      </w:r>
    </w:p>
    <w:p w14:paraId="3025BEC6" w14:textId="77777777" w:rsidR="00F92988" w:rsidRDefault="00F92988"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2E08A4E2" w14:textId="77777777" w:rsidTr="00BC470A">
        <w:tc>
          <w:tcPr>
            <w:tcW w:w="595" w:type="dxa"/>
            <w:shd w:val="clear" w:color="auto" w:fill="92D050"/>
          </w:tcPr>
          <w:p w14:paraId="33147C69" w14:textId="77777777" w:rsidR="00AB506F" w:rsidRDefault="00AB506F" w:rsidP="00BC470A">
            <w:pPr>
              <w:rPr>
                <w:rFonts w:ascii="Trebuchet MS" w:hAnsi="Trebuchet MS"/>
                <w:sz w:val="20"/>
                <w:szCs w:val="20"/>
              </w:rPr>
            </w:pPr>
          </w:p>
        </w:tc>
        <w:tc>
          <w:tcPr>
            <w:tcW w:w="8534" w:type="dxa"/>
            <w:shd w:val="clear" w:color="auto" w:fill="92D050"/>
          </w:tcPr>
          <w:p w14:paraId="33F590C0" w14:textId="77777777" w:rsidR="00AB506F" w:rsidRPr="00AC1AFF" w:rsidRDefault="00AB506F" w:rsidP="00BC470A">
            <w:pPr>
              <w:rPr>
                <w:rFonts w:ascii="Trebuchet MS" w:hAnsi="Trebuchet MS"/>
              </w:rPr>
            </w:pPr>
            <w:r w:rsidRPr="00AC1AFF">
              <w:rPr>
                <w:rFonts w:ascii="Trebuchet MS" w:eastAsia="Times New Roman" w:hAnsi="Trebuchet MS" w:cs="Arial"/>
                <w:b/>
                <w:bCs/>
              </w:rPr>
              <w:t>The purpose of this Document</w:t>
            </w:r>
          </w:p>
        </w:tc>
        <w:tc>
          <w:tcPr>
            <w:tcW w:w="1497" w:type="dxa"/>
            <w:shd w:val="clear" w:color="auto" w:fill="92D050"/>
          </w:tcPr>
          <w:p w14:paraId="6EBEEFF6" w14:textId="77777777" w:rsidR="00AB506F" w:rsidRDefault="00AB506F" w:rsidP="00BC470A">
            <w:pPr>
              <w:rPr>
                <w:rFonts w:ascii="Trebuchet MS" w:hAnsi="Trebuchet MS"/>
                <w:sz w:val="20"/>
                <w:szCs w:val="20"/>
              </w:rPr>
            </w:pPr>
          </w:p>
        </w:tc>
      </w:tr>
      <w:tr w:rsidR="00AB506F" w14:paraId="6436AF6C" w14:textId="77777777" w:rsidTr="00BC470A">
        <w:tc>
          <w:tcPr>
            <w:tcW w:w="595" w:type="dxa"/>
          </w:tcPr>
          <w:p w14:paraId="1CAA36F7" w14:textId="77777777" w:rsidR="00AB506F" w:rsidRDefault="00AB506F" w:rsidP="00BC470A">
            <w:pPr>
              <w:rPr>
                <w:rFonts w:ascii="Trebuchet MS" w:hAnsi="Trebuchet MS"/>
                <w:sz w:val="20"/>
                <w:szCs w:val="20"/>
              </w:rPr>
            </w:pPr>
          </w:p>
        </w:tc>
        <w:tc>
          <w:tcPr>
            <w:tcW w:w="8534" w:type="dxa"/>
          </w:tcPr>
          <w:p w14:paraId="490B526F" w14:textId="11CB78EC" w:rsidR="00AB506F" w:rsidRDefault="00AB506F" w:rsidP="00A865B9">
            <w:pPr>
              <w:spacing w:before="120"/>
              <w:rPr>
                <w:rFonts w:ascii="Trebuchet MS" w:hAnsi="Trebuchet MS"/>
                <w:sz w:val="20"/>
                <w:szCs w:val="20"/>
              </w:rPr>
            </w:pPr>
            <w:r w:rsidRPr="00AB506F">
              <w:rPr>
                <w:rFonts w:ascii="Trebuchet MS" w:hAnsi="Trebuchet MS"/>
                <w:sz w:val="20"/>
                <w:szCs w:val="20"/>
              </w:rPr>
              <w:t xml:space="preserve">In general terms, the purpose of this </w:t>
            </w:r>
            <w:r w:rsidR="00AC1AFF">
              <w:rPr>
                <w:rFonts w:ascii="Trebuchet MS" w:hAnsi="Trebuchet MS"/>
                <w:sz w:val="20"/>
                <w:szCs w:val="20"/>
              </w:rPr>
              <w:t>d</w:t>
            </w:r>
            <w:r w:rsidRPr="00AB506F">
              <w:rPr>
                <w:rFonts w:ascii="Trebuchet MS" w:hAnsi="Trebuchet MS"/>
                <w:sz w:val="20"/>
                <w:szCs w:val="20"/>
              </w:rPr>
              <w:t>ocument is:</w:t>
            </w:r>
          </w:p>
          <w:p w14:paraId="526648B6" w14:textId="77777777" w:rsidR="00AB506F" w:rsidRPr="00723268" w:rsidRDefault="00AB506F" w:rsidP="00A865B9">
            <w:pPr>
              <w:pStyle w:val="ListParagraph"/>
              <w:numPr>
                <w:ilvl w:val="0"/>
                <w:numId w:val="3"/>
              </w:numPr>
              <w:spacing w:before="120"/>
              <w:rPr>
                <w:rFonts w:ascii="Trebuchet MS" w:hAnsi="Trebuchet MS"/>
                <w:sz w:val="20"/>
                <w:szCs w:val="20"/>
              </w:rPr>
            </w:pPr>
            <w:r w:rsidRPr="00723268">
              <w:rPr>
                <w:rFonts w:ascii="Trebuchet MS" w:hAnsi="Trebuchet MS"/>
                <w:sz w:val="20"/>
                <w:szCs w:val="20"/>
              </w:rPr>
              <w:t>To provide you with an overview of the requirements of the revised Code</w:t>
            </w:r>
          </w:p>
          <w:p w14:paraId="39004689" w14:textId="77777777" w:rsidR="00AB506F" w:rsidRPr="00723268" w:rsidRDefault="00AB506F" w:rsidP="00A865B9">
            <w:pPr>
              <w:pStyle w:val="ListParagraph"/>
              <w:numPr>
                <w:ilvl w:val="0"/>
                <w:numId w:val="3"/>
              </w:numPr>
              <w:spacing w:before="120"/>
              <w:rPr>
                <w:rFonts w:ascii="Trebuchet MS" w:hAnsi="Trebuchet MS"/>
                <w:sz w:val="20"/>
                <w:szCs w:val="20"/>
              </w:rPr>
            </w:pPr>
            <w:r w:rsidRPr="00723268">
              <w:rPr>
                <w:rFonts w:ascii="Trebuchet MS" w:hAnsi="Trebuchet MS"/>
                <w:sz w:val="20"/>
                <w:szCs w:val="20"/>
              </w:rPr>
              <w:t>To give you a reminder of the five fundamental principles</w:t>
            </w:r>
          </w:p>
          <w:p w14:paraId="5A9EB622" w14:textId="77777777" w:rsidR="00AB506F" w:rsidRPr="00723268" w:rsidRDefault="00AB506F" w:rsidP="00A865B9">
            <w:pPr>
              <w:pStyle w:val="ListParagraph"/>
              <w:numPr>
                <w:ilvl w:val="0"/>
                <w:numId w:val="3"/>
              </w:numPr>
              <w:spacing w:before="120"/>
              <w:rPr>
                <w:rFonts w:ascii="Trebuchet MS" w:hAnsi="Trebuchet MS"/>
                <w:sz w:val="20"/>
                <w:szCs w:val="20"/>
              </w:rPr>
            </w:pPr>
            <w:r w:rsidRPr="00723268">
              <w:rPr>
                <w:rFonts w:ascii="Trebuchet MS" w:hAnsi="Trebuchet MS"/>
                <w:sz w:val="20"/>
                <w:szCs w:val="20"/>
              </w:rPr>
              <w:t>To provide greater detail of the conceptual framework, including the types of threat potentially faced and the safeguards of potential application</w:t>
            </w:r>
          </w:p>
          <w:p w14:paraId="15BE1151" w14:textId="77777777" w:rsidR="00AB506F" w:rsidRPr="00723268" w:rsidRDefault="00AB506F" w:rsidP="00A865B9">
            <w:pPr>
              <w:pStyle w:val="ListParagraph"/>
              <w:numPr>
                <w:ilvl w:val="0"/>
                <w:numId w:val="3"/>
              </w:numPr>
              <w:spacing w:before="120"/>
              <w:rPr>
                <w:rFonts w:ascii="Trebuchet MS" w:hAnsi="Trebuchet MS"/>
                <w:sz w:val="20"/>
                <w:szCs w:val="20"/>
              </w:rPr>
            </w:pPr>
            <w:r w:rsidRPr="00723268">
              <w:rPr>
                <w:rFonts w:ascii="Trebuchet MS" w:hAnsi="Trebuchet MS"/>
                <w:sz w:val="20"/>
                <w:szCs w:val="20"/>
              </w:rPr>
              <w:t>To allow you easy access/reference to relevant sections of the Code</w:t>
            </w:r>
          </w:p>
          <w:p w14:paraId="37AB1789" w14:textId="77777777" w:rsidR="00AB506F" w:rsidRPr="00723268" w:rsidRDefault="00AB506F" w:rsidP="00A865B9">
            <w:pPr>
              <w:pStyle w:val="ListParagraph"/>
              <w:numPr>
                <w:ilvl w:val="0"/>
                <w:numId w:val="3"/>
              </w:numPr>
              <w:spacing w:before="120"/>
              <w:rPr>
                <w:rFonts w:ascii="Trebuchet MS" w:hAnsi="Trebuchet MS"/>
                <w:sz w:val="20"/>
                <w:szCs w:val="20"/>
              </w:rPr>
            </w:pPr>
            <w:r w:rsidRPr="00723268">
              <w:rPr>
                <w:rFonts w:ascii="Trebuchet MS" w:hAnsi="Trebuchet MS"/>
                <w:sz w:val="20"/>
                <w:szCs w:val="20"/>
              </w:rPr>
              <w:t xml:space="preserve">To give more in-depth detail of certain aspects of the Code </w:t>
            </w:r>
            <w:proofErr w:type="gramStart"/>
            <w:r w:rsidRPr="00723268">
              <w:rPr>
                <w:rFonts w:ascii="Trebuchet MS" w:hAnsi="Trebuchet MS"/>
                <w:sz w:val="20"/>
                <w:szCs w:val="20"/>
              </w:rPr>
              <w:t>most commonly encountered</w:t>
            </w:r>
            <w:proofErr w:type="gramEnd"/>
            <w:r w:rsidRPr="00723268">
              <w:rPr>
                <w:rFonts w:ascii="Trebuchet MS" w:hAnsi="Trebuchet MS"/>
                <w:sz w:val="20"/>
                <w:szCs w:val="20"/>
              </w:rPr>
              <w:t xml:space="preserve"> in practice, including:</w:t>
            </w:r>
          </w:p>
          <w:p w14:paraId="39B2A4B5" w14:textId="77777777" w:rsidR="00AB506F" w:rsidRPr="00723268" w:rsidRDefault="00AB506F" w:rsidP="00A865B9">
            <w:pPr>
              <w:pStyle w:val="ListParagraph"/>
              <w:numPr>
                <w:ilvl w:val="1"/>
                <w:numId w:val="3"/>
              </w:numPr>
              <w:spacing w:before="120"/>
              <w:rPr>
                <w:rFonts w:ascii="Trebuchet MS" w:hAnsi="Trebuchet MS"/>
                <w:sz w:val="20"/>
                <w:szCs w:val="20"/>
              </w:rPr>
            </w:pPr>
            <w:r w:rsidRPr="00723268">
              <w:rPr>
                <w:rFonts w:ascii="Trebuchet MS" w:hAnsi="Trebuchet MS"/>
                <w:sz w:val="20"/>
                <w:szCs w:val="20"/>
              </w:rPr>
              <w:t xml:space="preserve">Conflicts of interest &amp; professional and personal relationships (which potentially concern the fundamental principle of Objectivity) and </w:t>
            </w:r>
          </w:p>
          <w:p w14:paraId="1565879A" w14:textId="77777777" w:rsidR="00AB506F" w:rsidRPr="00723268" w:rsidRDefault="00AB506F" w:rsidP="00A865B9">
            <w:pPr>
              <w:pStyle w:val="ListParagraph"/>
              <w:numPr>
                <w:ilvl w:val="1"/>
                <w:numId w:val="3"/>
              </w:numPr>
              <w:spacing w:before="120"/>
              <w:rPr>
                <w:rFonts w:ascii="Trebuchet MS" w:hAnsi="Trebuchet MS"/>
                <w:sz w:val="20"/>
                <w:szCs w:val="20"/>
              </w:rPr>
            </w:pPr>
            <w:r w:rsidRPr="00723268">
              <w:rPr>
                <w:rFonts w:ascii="Trebuchet MS" w:hAnsi="Trebuchet MS"/>
                <w:sz w:val="20"/>
                <w:szCs w:val="20"/>
              </w:rPr>
              <w:t>Acting with sufficient expertise (which potentially concerns the fundamental principle of Professional competence and due care)</w:t>
            </w:r>
          </w:p>
          <w:p w14:paraId="730FDC3C" w14:textId="77777777" w:rsidR="00AB506F" w:rsidRDefault="00AB506F" w:rsidP="00A865B9">
            <w:pPr>
              <w:spacing w:before="120"/>
              <w:rPr>
                <w:rFonts w:ascii="Trebuchet MS" w:hAnsi="Trebuchet MS"/>
                <w:sz w:val="20"/>
                <w:szCs w:val="20"/>
              </w:rPr>
            </w:pPr>
            <w:r w:rsidRPr="00AB506F">
              <w:rPr>
                <w:rFonts w:ascii="Trebuchet MS" w:hAnsi="Trebuchet MS"/>
                <w:sz w:val="20"/>
                <w:szCs w:val="20"/>
              </w:rPr>
              <w:t>This document is intended for reference throughout the life of the assignment, from the advice stage onwards, supporting both the completion of pre-appointment documents (CVL105 /CVL105A, as appropriate) and ongoing review, including formal periodic reviews</w:t>
            </w:r>
            <w:r>
              <w:rPr>
                <w:rFonts w:ascii="Trebuchet MS" w:hAnsi="Trebuchet MS"/>
                <w:sz w:val="20"/>
                <w:szCs w:val="20"/>
              </w:rPr>
              <w:t>.</w:t>
            </w:r>
          </w:p>
        </w:tc>
        <w:tc>
          <w:tcPr>
            <w:tcW w:w="1497" w:type="dxa"/>
          </w:tcPr>
          <w:p w14:paraId="4280D9F7" w14:textId="77777777" w:rsidR="00AB506F" w:rsidRDefault="00AB506F" w:rsidP="00BC470A">
            <w:pPr>
              <w:rPr>
                <w:rFonts w:ascii="Trebuchet MS" w:hAnsi="Trebuchet MS"/>
                <w:sz w:val="20"/>
                <w:szCs w:val="20"/>
              </w:rPr>
            </w:pPr>
          </w:p>
        </w:tc>
      </w:tr>
    </w:tbl>
    <w:p w14:paraId="20F4A225" w14:textId="77777777" w:rsidR="00AB506F" w:rsidRDefault="00AB506F"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9562BC" w14:paraId="5F978419" w14:textId="77777777" w:rsidTr="009562BC">
        <w:tc>
          <w:tcPr>
            <w:tcW w:w="595" w:type="dxa"/>
            <w:shd w:val="clear" w:color="auto" w:fill="92D050"/>
          </w:tcPr>
          <w:p w14:paraId="63FD2C19" w14:textId="77777777" w:rsidR="009562BC" w:rsidRDefault="009562BC" w:rsidP="00065D9C">
            <w:pPr>
              <w:rPr>
                <w:rFonts w:ascii="Trebuchet MS" w:hAnsi="Trebuchet MS"/>
                <w:sz w:val="20"/>
                <w:szCs w:val="20"/>
              </w:rPr>
            </w:pPr>
          </w:p>
        </w:tc>
        <w:tc>
          <w:tcPr>
            <w:tcW w:w="8534" w:type="dxa"/>
            <w:shd w:val="clear" w:color="auto" w:fill="92D050"/>
          </w:tcPr>
          <w:p w14:paraId="02919FF1" w14:textId="77777777" w:rsidR="009562BC" w:rsidRPr="00AC1AFF" w:rsidRDefault="009562BC" w:rsidP="00065D9C">
            <w:pPr>
              <w:rPr>
                <w:rFonts w:ascii="Trebuchet MS" w:hAnsi="Trebuchet MS"/>
              </w:rPr>
            </w:pPr>
            <w:r w:rsidRPr="00AC1AFF">
              <w:rPr>
                <w:rFonts w:ascii="Trebuchet MS" w:eastAsia="Times New Roman" w:hAnsi="Trebuchet MS" w:cs="Arial"/>
                <w:b/>
                <w:bCs/>
              </w:rPr>
              <w:t>The requirements of the Code</w:t>
            </w:r>
          </w:p>
        </w:tc>
        <w:tc>
          <w:tcPr>
            <w:tcW w:w="1497" w:type="dxa"/>
            <w:shd w:val="clear" w:color="auto" w:fill="92D050"/>
          </w:tcPr>
          <w:p w14:paraId="27B18066" w14:textId="77777777" w:rsidR="009562BC" w:rsidRDefault="009562BC" w:rsidP="00065D9C">
            <w:pPr>
              <w:rPr>
                <w:rFonts w:ascii="Trebuchet MS" w:hAnsi="Trebuchet MS"/>
                <w:sz w:val="20"/>
                <w:szCs w:val="20"/>
              </w:rPr>
            </w:pPr>
          </w:p>
        </w:tc>
      </w:tr>
      <w:tr w:rsidR="009562BC" w14:paraId="5AFAE59D" w14:textId="77777777" w:rsidTr="009562BC">
        <w:tc>
          <w:tcPr>
            <w:tcW w:w="595" w:type="dxa"/>
          </w:tcPr>
          <w:p w14:paraId="52B3A905" w14:textId="77777777" w:rsidR="009562BC" w:rsidRDefault="009562BC" w:rsidP="00BC470A">
            <w:pPr>
              <w:rPr>
                <w:rFonts w:ascii="Trebuchet MS" w:hAnsi="Trebuchet MS"/>
                <w:sz w:val="20"/>
                <w:szCs w:val="20"/>
              </w:rPr>
            </w:pPr>
          </w:p>
        </w:tc>
        <w:tc>
          <w:tcPr>
            <w:tcW w:w="8534" w:type="dxa"/>
          </w:tcPr>
          <w:p w14:paraId="5167FAE9" w14:textId="77777777" w:rsidR="009562BC" w:rsidRPr="00E264A6" w:rsidRDefault="009562BC" w:rsidP="00A865B9">
            <w:pPr>
              <w:spacing w:before="120"/>
              <w:rPr>
                <w:rFonts w:ascii="Trebuchet MS" w:hAnsi="Trebuchet MS"/>
                <w:b/>
                <w:i/>
                <w:sz w:val="20"/>
                <w:szCs w:val="20"/>
              </w:rPr>
            </w:pPr>
            <w:r w:rsidRPr="00E264A6">
              <w:rPr>
                <w:rFonts w:ascii="Trebuchet MS" w:hAnsi="Trebuchet MS"/>
                <w:b/>
                <w:i/>
                <w:sz w:val="20"/>
                <w:szCs w:val="20"/>
              </w:rPr>
              <w:t>Introduction</w:t>
            </w:r>
          </w:p>
          <w:p w14:paraId="1D118B2C" w14:textId="77777777"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 xml:space="preserve">The Code came into effect on 1 May 2020. Although it is over three times longer than the previous Code and differs in format, it is not considered to contain wholesale changes. The well-established aspects of the previous Code - specifically the five Fundamental Principles, the types of threat to compliance with the Principles and the Framework approach to considering such threats (see further detail on these matters below) - are broadly unchanged. </w:t>
            </w:r>
          </w:p>
          <w:p w14:paraId="4514D83F" w14:textId="77777777" w:rsidR="009562BC" w:rsidRPr="00E264A6" w:rsidRDefault="009562BC" w:rsidP="00A865B9">
            <w:pPr>
              <w:spacing w:before="120"/>
              <w:rPr>
                <w:rFonts w:ascii="Trebuchet MS" w:hAnsi="Trebuchet MS"/>
                <w:b/>
                <w:i/>
                <w:sz w:val="20"/>
                <w:szCs w:val="20"/>
              </w:rPr>
            </w:pPr>
            <w:r w:rsidRPr="00E264A6">
              <w:rPr>
                <w:rFonts w:ascii="Trebuchet MS" w:hAnsi="Trebuchet MS"/>
                <w:b/>
                <w:i/>
                <w:sz w:val="20"/>
                <w:szCs w:val="20"/>
              </w:rPr>
              <w:t>Record Keeping</w:t>
            </w:r>
          </w:p>
          <w:p w14:paraId="4BB8CABE" w14:textId="7170CFF8"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The Code does</w:t>
            </w:r>
            <w:r w:rsidR="00AC1AFF">
              <w:rPr>
                <w:rFonts w:ascii="Trebuchet MS" w:hAnsi="Trebuchet MS"/>
                <w:sz w:val="20"/>
                <w:szCs w:val="20"/>
              </w:rPr>
              <w:t>,</w:t>
            </w:r>
            <w:r w:rsidRPr="009562BC">
              <w:rPr>
                <w:rFonts w:ascii="Trebuchet MS" w:hAnsi="Trebuchet MS"/>
                <w:sz w:val="20"/>
                <w:szCs w:val="20"/>
              </w:rPr>
              <w:t xml:space="preserve"> however, place a significantly enhanced emphasis on record-keeping. IPs will be expected to demonstrate the steps they took and conclusions they reached in identifying, evaluating and responding to any threats, </w:t>
            </w:r>
            <w:r w:rsidRPr="00E264A6">
              <w:rPr>
                <w:rFonts w:ascii="Trebuchet MS" w:hAnsi="Trebuchet MS"/>
                <w:b/>
                <w:color w:val="FF0000"/>
                <w:sz w:val="20"/>
                <w:szCs w:val="20"/>
              </w:rPr>
              <w:t>both leading up to and during</w:t>
            </w:r>
            <w:r w:rsidRPr="00E264A6">
              <w:rPr>
                <w:rFonts w:ascii="Trebuchet MS" w:hAnsi="Trebuchet MS"/>
                <w:color w:val="FF0000"/>
                <w:sz w:val="20"/>
                <w:szCs w:val="20"/>
              </w:rPr>
              <w:t xml:space="preserve"> </w:t>
            </w:r>
            <w:r w:rsidRPr="009562BC">
              <w:rPr>
                <w:rFonts w:ascii="Trebuchet MS" w:hAnsi="Trebuchet MS"/>
                <w:sz w:val="20"/>
                <w:szCs w:val="20"/>
              </w:rPr>
              <w:t xml:space="preserve">an insolvency appointment by reference to </w:t>
            </w:r>
            <w:r w:rsidRPr="00E264A6">
              <w:rPr>
                <w:rFonts w:ascii="Trebuchet MS" w:hAnsi="Trebuchet MS"/>
                <w:b/>
                <w:color w:val="FF0000"/>
                <w:sz w:val="20"/>
                <w:szCs w:val="20"/>
              </w:rPr>
              <w:t xml:space="preserve">written contemporaneous records </w:t>
            </w:r>
            <w:r w:rsidRPr="00AC1AFF">
              <w:rPr>
                <w:rFonts w:ascii="Trebuchet MS" w:hAnsi="Trebuchet MS"/>
                <w:bCs/>
                <w:sz w:val="20"/>
                <w:szCs w:val="20"/>
              </w:rPr>
              <w:t>which must contain the following:</w:t>
            </w:r>
          </w:p>
          <w:p w14:paraId="0B46BD68"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The facts</w:t>
            </w:r>
          </w:p>
          <w:p w14:paraId="33DD0537"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Any communications with, and parties with whom considerations surrounding the proposed appointment were discussed</w:t>
            </w:r>
          </w:p>
          <w:p w14:paraId="411DDEEE"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The courses of action considered, the judgments made and the decisions that were taken</w:t>
            </w:r>
          </w:p>
          <w:p w14:paraId="31FE2308"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The safeguards applied to address any threats - where applicable</w:t>
            </w:r>
          </w:p>
          <w:p w14:paraId="7D92CA30"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How the matter was addressed</w:t>
            </w:r>
          </w:p>
          <w:p w14:paraId="03637CF1" w14:textId="77777777" w:rsidR="009562BC" w:rsidRPr="00BB0B3D" w:rsidRDefault="009562BC" w:rsidP="00A865B9">
            <w:pPr>
              <w:pStyle w:val="ListParagraph"/>
              <w:numPr>
                <w:ilvl w:val="0"/>
                <w:numId w:val="4"/>
              </w:numPr>
              <w:spacing w:before="120"/>
              <w:rPr>
                <w:rFonts w:ascii="Trebuchet MS" w:hAnsi="Trebuchet MS"/>
                <w:sz w:val="20"/>
                <w:szCs w:val="20"/>
              </w:rPr>
            </w:pPr>
            <w:r w:rsidRPr="00BB0B3D">
              <w:rPr>
                <w:rFonts w:ascii="Trebuchet MS" w:hAnsi="Trebuchet MS"/>
                <w:sz w:val="20"/>
                <w:szCs w:val="20"/>
              </w:rPr>
              <w:t>Where relevant, why it was appropriate to accept or continue the insolvency appointment</w:t>
            </w:r>
          </w:p>
          <w:p w14:paraId="1ABCD370" w14:textId="77777777"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Such records should enable a reasonable and informed third party (who need not be an IP) to reach a view on the appropriateness of the actions taken and conclusions reached.  It goes without saying, that a regulator will now expect to see these records on monitoring visits.</w:t>
            </w:r>
          </w:p>
          <w:p w14:paraId="590837C4" w14:textId="77777777" w:rsidR="009562BC" w:rsidRPr="00E264A6" w:rsidRDefault="009562BC" w:rsidP="00A865B9">
            <w:pPr>
              <w:spacing w:before="120"/>
              <w:rPr>
                <w:rFonts w:ascii="Trebuchet MS" w:hAnsi="Trebuchet MS"/>
                <w:b/>
                <w:i/>
                <w:sz w:val="20"/>
                <w:szCs w:val="20"/>
              </w:rPr>
            </w:pPr>
            <w:r w:rsidRPr="00E264A6">
              <w:rPr>
                <w:rFonts w:ascii="Trebuchet MS" w:hAnsi="Trebuchet MS"/>
                <w:b/>
                <w:i/>
                <w:sz w:val="20"/>
                <w:szCs w:val="20"/>
              </w:rPr>
              <w:t>Purpose of prescription</w:t>
            </w:r>
          </w:p>
          <w:p w14:paraId="2B50505E" w14:textId="77777777"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The purpose of having new, prescriptive requirements for record-keeping seems designed to ensure the correct and rigorous application of the conceptual framework in relation to each insolvency appointment. Coupled with the requirement to apply the reasonable and informed third party test, the Code requires you to apply an objective benchmark to both your decision-making and record-keeping.</w:t>
            </w:r>
          </w:p>
          <w:p w14:paraId="4327EAC8" w14:textId="77777777" w:rsidR="009562BC" w:rsidRPr="00E264A6" w:rsidRDefault="009562BC" w:rsidP="00A865B9">
            <w:pPr>
              <w:spacing w:before="120"/>
              <w:rPr>
                <w:rFonts w:ascii="Trebuchet MS" w:hAnsi="Trebuchet MS"/>
                <w:b/>
                <w:i/>
                <w:sz w:val="20"/>
                <w:szCs w:val="20"/>
              </w:rPr>
            </w:pPr>
            <w:r w:rsidRPr="00E264A6">
              <w:rPr>
                <w:rFonts w:ascii="Trebuchet MS" w:hAnsi="Trebuchet MS"/>
                <w:b/>
                <w:i/>
                <w:sz w:val="20"/>
                <w:szCs w:val="20"/>
              </w:rPr>
              <w:t xml:space="preserve">Timing </w:t>
            </w:r>
          </w:p>
          <w:p w14:paraId="6D66E32E" w14:textId="77777777"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 xml:space="preserve">The Code creates a clear expectation that </w:t>
            </w:r>
            <w:r w:rsidRPr="00E264A6">
              <w:rPr>
                <w:rFonts w:ascii="Trebuchet MS" w:hAnsi="Trebuchet MS"/>
                <w:b/>
                <w:color w:val="FF0000"/>
                <w:sz w:val="20"/>
                <w:szCs w:val="20"/>
              </w:rPr>
              <w:t>review of ethical considerations should be undertaken and documented</w:t>
            </w:r>
            <w:r w:rsidRPr="009562BC">
              <w:rPr>
                <w:rFonts w:ascii="Trebuchet MS" w:hAnsi="Trebuchet MS"/>
                <w:sz w:val="20"/>
                <w:szCs w:val="20"/>
              </w:rPr>
              <w:t xml:space="preserve"> at the following points:</w:t>
            </w:r>
          </w:p>
          <w:p w14:paraId="1F264477" w14:textId="77777777" w:rsidR="009562BC" w:rsidRPr="00BB0B3D" w:rsidRDefault="009562BC" w:rsidP="00A865B9">
            <w:pPr>
              <w:pStyle w:val="ListParagraph"/>
              <w:numPr>
                <w:ilvl w:val="0"/>
                <w:numId w:val="5"/>
              </w:numPr>
              <w:spacing w:before="120"/>
              <w:rPr>
                <w:rFonts w:ascii="Trebuchet MS" w:hAnsi="Trebuchet MS"/>
                <w:sz w:val="20"/>
                <w:szCs w:val="20"/>
              </w:rPr>
            </w:pPr>
            <w:r w:rsidRPr="00E264A6">
              <w:rPr>
                <w:rFonts w:ascii="Trebuchet MS" w:hAnsi="Trebuchet MS"/>
                <w:b/>
                <w:color w:val="FF0000"/>
                <w:sz w:val="20"/>
                <w:szCs w:val="20"/>
              </w:rPr>
              <w:t>Before</w:t>
            </w:r>
            <w:r w:rsidRPr="00E264A6">
              <w:rPr>
                <w:rFonts w:ascii="Trebuchet MS" w:hAnsi="Trebuchet MS"/>
                <w:color w:val="FF0000"/>
                <w:sz w:val="20"/>
                <w:szCs w:val="20"/>
              </w:rPr>
              <w:t xml:space="preserve"> </w:t>
            </w:r>
            <w:r w:rsidRPr="00BB0B3D">
              <w:rPr>
                <w:rFonts w:ascii="Trebuchet MS" w:hAnsi="Trebuchet MS"/>
                <w:sz w:val="20"/>
                <w:szCs w:val="20"/>
              </w:rPr>
              <w:t>agreeing to accept any insolvency appointment (including a joint appointment) &amp;</w:t>
            </w:r>
          </w:p>
          <w:p w14:paraId="1A1D3A50" w14:textId="77777777" w:rsidR="00BB0B3D" w:rsidRPr="00A865B9" w:rsidRDefault="009562BC" w:rsidP="00A865B9">
            <w:pPr>
              <w:pStyle w:val="ListParagraph"/>
              <w:numPr>
                <w:ilvl w:val="0"/>
                <w:numId w:val="5"/>
              </w:numPr>
              <w:spacing w:before="120"/>
              <w:rPr>
                <w:rFonts w:ascii="Trebuchet MS" w:hAnsi="Trebuchet MS"/>
                <w:sz w:val="20"/>
                <w:szCs w:val="20"/>
              </w:rPr>
            </w:pPr>
            <w:r w:rsidRPr="00A865B9">
              <w:rPr>
                <w:rFonts w:ascii="Trebuchet MS" w:hAnsi="Trebuchet MS"/>
                <w:b/>
                <w:color w:val="FF0000"/>
                <w:sz w:val="20"/>
                <w:szCs w:val="20"/>
              </w:rPr>
              <w:lastRenderedPageBreak/>
              <w:t>Following the acceptance</w:t>
            </w:r>
            <w:r w:rsidRPr="00A865B9">
              <w:rPr>
                <w:rFonts w:ascii="Trebuchet MS" w:hAnsi="Trebuchet MS"/>
                <w:color w:val="FF0000"/>
                <w:sz w:val="20"/>
                <w:szCs w:val="20"/>
              </w:rPr>
              <w:t xml:space="preserve"> </w:t>
            </w:r>
            <w:r w:rsidRPr="00A865B9">
              <w:rPr>
                <w:rFonts w:ascii="Trebuchet MS" w:hAnsi="Trebuchet MS"/>
                <w:sz w:val="20"/>
                <w:szCs w:val="20"/>
              </w:rPr>
              <w:t xml:space="preserve">of an insolvency appointment - any identified threats must be kept under review and the IP must be mindful that other threats to the fundamental principles could arise </w:t>
            </w:r>
            <w:proofErr w:type="gramStart"/>
            <w:r w:rsidRPr="00A865B9">
              <w:rPr>
                <w:rFonts w:ascii="Trebuchet MS" w:hAnsi="Trebuchet MS"/>
                <w:sz w:val="20"/>
                <w:szCs w:val="20"/>
              </w:rPr>
              <w:t>during the course of</w:t>
            </w:r>
            <w:proofErr w:type="gramEnd"/>
            <w:r w:rsidRPr="00A865B9">
              <w:rPr>
                <w:rFonts w:ascii="Trebuchet MS" w:hAnsi="Trebuchet MS"/>
                <w:sz w:val="20"/>
                <w:szCs w:val="20"/>
              </w:rPr>
              <w:t xml:space="preserve"> the appointment. The Code emphasises that you should </w:t>
            </w:r>
            <w:r w:rsidRPr="00A865B9">
              <w:rPr>
                <w:rFonts w:ascii="Trebuchet MS" w:hAnsi="Trebuchet MS"/>
                <w:b/>
                <w:color w:val="FF0000"/>
                <w:sz w:val="20"/>
                <w:szCs w:val="20"/>
              </w:rPr>
              <w:t>remain alert</w:t>
            </w:r>
            <w:r w:rsidRPr="00A865B9">
              <w:rPr>
                <w:rFonts w:ascii="Trebuchet MS" w:hAnsi="Trebuchet MS"/>
                <w:color w:val="FF0000"/>
                <w:sz w:val="20"/>
                <w:szCs w:val="20"/>
              </w:rPr>
              <w:t xml:space="preserve"> </w:t>
            </w:r>
            <w:r w:rsidRPr="00A865B9">
              <w:rPr>
                <w:rFonts w:ascii="Trebuchet MS" w:hAnsi="Trebuchet MS"/>
                <w:sz w:val="20"/>
                <w:szCs w:val="20"/>
              </w:rPr>
              <w:t xml:space="preserve">throughout. </w:t>
            </w:r>
          </w:p>
          <w:p w14:paraId="6E52C190" w14:textId="77777777" w:rsidR="009562BC" w:rsidRPr="00E264A6" w:rsidRDefault="009562BC" w:rsidP="00A865B9">
            <w:pPr>
              <w:spacing w:before="120"/>
              <w:rPr>
                <w:rFonts w:ascii="Trebuchet MS" w:hAnsi="Trebuchet MS"/>
                <w:b/>
                <w:i/>
                <w:sz w:val="20"/>
                <w:szCs w:val="20"/>
              </w:rPr>
            </w:pPr>
            <w:r w:rsidRPr="00E264A6">
              <w:rPr>
                <w:rFonts w:ascii="Trebuchet MS" w:hAnsi="Trebuchet MS"/>
                <w:b/>
                <w:i/>
                <w:sz w:val="20"/>
                <w:szCs w:val="20"/>
              </w:rPr>
              <w:t>Ongoing review</w:t>
            </w:r>
          </w:p>
          <w:p w14:paraId="77D89B7C" w14:textId="77777777" w:rsidR="009562BC" w:rsidRPr="009562BC" w:rsidRDefault="009562BC" w:rsidP="00A865B9">
            <w:pPr>
              <w:spacing w:before="120"/>
              <w:rPr>
                <w:rFonts w:ascii="Trebuchet MS" w:hAnsi="Trebuchet MS"/>
                <w:sz w:val="20"/>
                <w:szCs w:val="20"/>
              </w:rPr>
            </w:pPr>
            <w:r w:rsidRPr="009562BC">
              <w:rPr>
                <w:rFonts w:ascii="Trebuchet MS" w:hAnsi="Trebuchet MS"/>
                <w:sz w:val="20"/>
                <w:szCs w:val="20"/>
              </w:rPr>
              <w:t xml:space="preserve">Remaining alert means that you must consider whether </w:t>
            </w:r>
            <w:r w:rsidRPr="00E264A6">
              <w:rPr>
                <w:rFonts w:ascii="Trebuchet MS" w:hAnsi="Trebuchet MS"/>
                <w:b/>
                <w:color w:val="FF0000"/>
                <w:sz w:val="20"/>
                <w:szCs w:val="20"/>
              </w:rPr>
              <w:t>new information has emerged, or changes in facts and circumstances have occurred</w:t>
            </w:r>
            <w:r w:rsidRPr="009562BC">
              <w:rPr>
                <w:rFonts w:ascii="Trebuchet MS" w:hAnsi="Trebuchet MS"/>
                <w:sz w:val="20"/>
                <w:szCs w:val="20"/>
              </w:rPr>
              <w:t xml:space="preserve"> that:</w:t>
            </w:r>
          </w:p>
          <w:p w14:paraId="4BD1CCB9" w14:textId="77777777" w:rsidR="009562BC" w:rsidRPr="00BB0B3D" w:rsidRDefault="009562BC" w:rsidP="00A865B9">
            <w:pPr>
              <w:pStyle w:val="ListParagraph"/>
              <w:numPr>
                <w:ilvl w:val="0"/>
                <w:numId w:val="6"/>
              </w:numPr>
              <w:spacing w:before="120"/>
              <w:rPr>
                <w:rFonts w:ascii="Trebuchet MS" w:hAnsi="Trebuchet MS"/>
                <w:sz w:val="20"/>
                <w:szCs w:val="20"/>
              </w:rPr>
            </w:pPr>
            <w:r w:rsidRPr="00BB0B3D">
              <w:rPr>
                <w:rFonts w:ascii="Trebuchet MS" w:hAnsi="Trebuchet MS"/>
                <w:sz w:val="20"/>
                <w:szCs w:val="20"/>
              </w:rPr>
              <w:t>Impact the level of threat; or</w:t>
            </w:r>
          </w:p>
          <w:p w14:paraId="1C890154" w14:textId="133FB92E" w:rsidR="009562BC" w:rsidRPr="00270D81" w:rsidRDefault="009562BC" w:rsidP="00BC470A">
            <w:pPr>
              <w:pStyle w:val="ListParagraph"/>
              <w:numPr>
                <w:ilvl w:val="0"/>
                <w:numId w:val="6"/>
              </w:numPr>
              <w:spacing w:before="120"/>
              <w:rPr>
                <w:rFonts w:ascii="Trebuchet MS" w:hAnsi="Trebuchet MS"/>
                <w:sz w:val="20"/>
                <w:szCs w:val="20"/>
              </w:rPr>
            </w:pPr>
            <w:r w:rsidRPr="00BB0B3D">
              <w:rPr>
                <w:rFonts w:ascii="Trebuchet MS" w:hAnsi="Trebuchet MS"/>
                <w:sz w:val="20"/>
                <w:szCs w:val="20"/>
              </w:rPr>
              <w:t>Affect the IP’s conclusions about whether safeguards applied continue to be appropriate to address identified threats (see further below)</w:t>
            </w:r>
          </w:p>
        </w:tc>
        <w:tc>
          <w:tcPr>
            <w:tcW w:w="1497" w:type="dxa"/>
          </w:tcPr>
          <w:p w14:paraId="4F04BB12" w14:textId="77777777" w:rsidR="00065D9C" w:rsidRDefault="00065D9C" w:rsidP="00065D9C">
            <w:pPr>
              <w:spacing w:before="120"/>
              <w:rPr>
                <w:rFonts w:ascii="Trebuchet MS" w:hAnsi="Trebuchet MS"/>
                <w:sz w:val="20"/>
                <w:szCs w:val="20"/>
              </w:rPr>
            </w:pPr>
          </w:p>
          <w:p w14:paraId="4EFE0B00" w14:textId="7EDB40B0" w:rsidR="009562BC" w:rsidRDefault="009562BC" w:rsidP="00065D9C">
            <w:pPr>
              <w:spacing w:before="120"/>
              <w:rPr>
                <w:rFonts w:ascii="Trebuchet MS" w:hAnsi="Trebuchet MS"/>
                <w:sz w:val="20"/>
                <w:szCs w:val="20"/>
              </w:rPr>
            </w:pPr>
          </w:p>
          <w:p w14:paraId="3C4DA011" w14:textId="09027708" w:rsidR="00AC2EE6" w:rsidRDefault="00AC2EE6" w:rsidP="00065D9C">
            <w:pPr>
              <w:spacing w:before="120"/>
              <w:rPr>
                <w:rFonts w:ascii="Trebuchet MS" w:hAnsi="Trebuchet MS"/>
                <w:sz w:val="20"/>
                <w:szCs w:val="20"/>
              </w:rPr>
            </w:pPr>
          </w:p>
          <w:p w14:paraId="3E9D32FE" w14:textId="77777777" w:rsidR="00AC2EE6" w:rsidRPr="009562BC" w:rsidRDefault="00AC2EE6" w:rsidP="00065D9C">
            <w:pPr>
              <w:spacing w:before="120"/>
              <w:rPr>
                <w:rFonts w:ascii="Trebuchet MS" w:hAnsi="Trebuchet MS"/>
                <w:sz w:val="20"/>
                <w:szCs w:val="20"/>
              </w:rPr>
            </w:pPr>
          </w:p>
          <w:p w14:paraId="02F8E4E8" w14:textId="77777777" w:rsidR="009562BC" w:rsidRPr="009562BC" w:rsidRDefault="009562BC" w:rsidP="00065D9C">
            <w:pPr>
              <w:spacing w:before="120"/>
              <w:rPr>
                <w:rFonts w:ascii="Trebuchet MS" w:hAnsi="Trebuchet MS"/>
                <w:sz w:val="20"/>
                <w:szCs w:val="20"/>
              </w:rPr>
            </w:pPr>
          </w:p>
          <w:p w14:paraId="21724CF5" w14:textId="77777777" w:rsidR="009562BC" w:rsidRPr="009562BC" w:rsidRDefault="009562BC" w:rsidP="00065D9C">
            <w:pPr>
              <w:spacing w:before="120"/>
              <w:rPr>
                <w:rFonts w:ascii="Trebuchet MS" w:hAnsi="Trebuchet MS"/>
                <w:sz w:val="20"/>
                <w:szCs w:val="20"/>
              </w:rPr>
            </w:pPr>
          </w:p>
          <w:p w14:paraId="16A2723B" w14:textId="445D6396" w:rsidR="00EE080E" w:rsidRDefault="00EE080E" w:rsidP="00065D9C">
            <w:pPr>
              <w:spacing w:before="120"/>
              <w:rPr>
                <w:rFonts w:ascii="Trebuchet MS" w:hAnsi="Trebuchet MS"/>
                <w:sz w:val="20"/>
                <w:szCs w:val="20"/>
              </w:rPr>
            </w:pPr>
            <w:r>
              <w:rPr>
                <w:rFonts w:ascii="Trebuchet MS" w:hAnsi="Trebuchet MS"/>
                <w:sz w:val="20"/>
                <w:szCs w:val="20"/>
              </w:rPr>
              <w:br/>
              <w:t>2130.1 A1</w:t>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t>R2130.2</w:t>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r>
            <w:r>
              <w:rPr>
                <w:rFonts w:ascii="Trebuchet MS" w:hAnsi="Trebuchet MS"/>
                <w:sz w:val="20"/>
                <w:szCs w:val="20"/>
              </w:rPr>
              <w:br/>
              <w:t>2130.2 A1</w:t>
            </w:r>
          </w:p>
          <w:p w14:paraId="4DC23F58" w14:textId="3004E23F" w:rsidR="00270D81" w:rsidRDefault="00270D81" w:rsidP="00065D9C">
            <w:pPr>
              <w:spacing w:before="120"/>
              <w:rPr>
                <w:rFonts w:ascii="Trebuchet MS" w:hAnsi="Trebuchet MS"/>
                <w:sz w:val="20"/>
                <w:szCs w:val="20"/>
              </w:rPr>
            </w:pPr>
          </w:p>
          <w:p w14:paraId="4668451B" w14:textId="292FFBD2" w:rsidR="00270D81" w:rsidRDefault="00270D81" w:rsidP="00065D9C">
            <w:pPr>
              <w:spacing w:before="120"/>
              <w:rPr>
                <w:rFonts w:ascii="Trebuchet MS" w:hAnsi="Trebuchet MS"/>
                <w:sz w:val="20"/>
                <w:szCs w:val="20"/>
              </w:rPr>
            </w:pPr>
          </w:p>
          <w:p w14:paraId="30DC670E" w14:textId="126A4DAB" w:rsidR="00270D81" w:rsidRDefault="00270D81" w:rsidP="00065D9C">
            <w:pPr>
              <w:spacing w:before="120"/>
              <w:rPr>
                <w:rFonts w:ascii="Trebuchet MS" w:hAnsi="Trebuchet MS"/>
                <w:sz w:val="20"/>
                <w:szCs w:val="20"/>
              </w:rPr>
            </w:pPr>
          </w:p>
          <w:p w14:paraId="13325AD6" w14:textId="0DD382AF" w:rsidR="00270D81" w:rsidRDefault="00270D81" w:rsidP="00065D9C">
            <w:pPr>
              <w:spacing w:before="120"/>
              <w:rPr>
                <w:rFonts w:ascii="Trebuchet MS" w:hAnsi="Trebuchet MS"/>
                <w:sz w:val="20"/>
                <w:szCs w:val="20"/>
              </w:rPr>
            </w:pPr>
          </w:p>
          <w:p w14:paraId="06493D3C" w14:textId="42BEC91D" w:rsidR="00270D81" w:rsidRDefault="00270D81" w:rsidP="00065D9C">
            <w:pPr>
              <w:spacing w:before="120"/>
              <w:rPr>
                <w:rFonts w:ascii="Trebuchet MS" w:hAnsi="Trebuchet MS"/>
                <w:sz w:val="20"/>
                <w:szCs w:val="20"/>
              </w:rPr>
            </w:pPr>
          </w:p>
          <w:p w14:paraId="2C363EB8" w14:textId="3810E2E0" w:rsidR="00270D81" w:rsidRDefault="00270D81" w:rsidP="00065D9C">
            <w:pPr>
              <w:spacing w:before="120"/>
              <w:rPr>
                <w:rFonts w:ascii="Trebuchet MS" w:hAnsi="Trebuchet MS"/>
                <w:sz w:val="20"/>
                <w:szCs w:val="20"/>
              </w:rPr>
            </w:pPr>
          </w:p>
          <w:p w14:paraId="7ADC7088" w14:textId="75D60458" w:rsidR="00270D81" w:rsidRDefault="00270D81" w:rsidP="00065D9C">
            <w:pPr>
              <w:spacing w:before="120"/>
              <w:rPr>
                <w:rFonts w:ascii="Trebuchet MS" w:hAnsi="Trebuchet MS"/>
                <w:sz w:val="20"/>
                <w:szCs w:val="20"/>
              </w:rPr>
            </w:pPr>
          </w:p>
          <w:p w14:paraId="2E719663" w14:textId="56A31587" w:rsidR="00270D81" w:rsidRDefault="00270D81" w:rsidP="00065D9C">
            <w:pPr>
              <w:spacing w:before="120"/>
              <w:rPr>
                <w:rFonts w:ascii="Trebuchet MS" w:hAnsi="Trebuchet MS"/>
                <w:sz w:val="20"/>
                <w:szCs w:val="20"/>
              </w:rPr>
            </w:pPr>
          </w:p>
          <w:p w14:paraId="497DB369" w14:textId="7658950A" w:rsidR="00270D81" w:rsidRDefault="00270D81" w:rsidP="00065D9C">
            <w:pPr>
              <w:spacing w:before="120"/>
              <w:rPr>
                <w:rFonts w:ascii="Trebuchet MS" w:hAnsi="Trebuchet MS"/>
                <w:sz w:val="20"/>
                <w:szCs w:val="20"/>
              </w:rPr>
            </w:pPr>
          </w:p>
          <w:p w14:paraId="3F5A8EED" w14:textId="102A0253" w:rsidR="00270D81" w:rsidRDefault="00270D81" w:rsidP="00065D9C">
            <w:pPr>
              <w:spacing w:before="120"/>
              <w:rPr>
                <w:rFonts w:ascii="Trebuchet MS" w:hAnsi="Trebuchet MS"/>
                <w:sz w:val="20"/>
                <w:szCs w:val="20"/>
              </w:rPr>
            </w:pPr>
          </w:p>
          <w:p w14:paraId="36A7F708" w14:textId="64BCAF51" w:rsidR="00270D81" w:rsidRDefault="00270D81" w:rsidP="00065D9C">
            <w:pPr>
              <w:spacing w:before="120"/>
              <w:rPr>
                <w:rFonts w:ascii="Trebuchet MS" w:hAnsi="Trebuchet MS"/>
                <w:sz w:val="20"/>
                <w:szCs w:val="20"/>
              </w:rPr>
            </w:pPr>
          </w:p>
          <w:p w14:paraId="525A8D05" w14:textId="77777777" w:rsidR="00270D81" w:rsidRDefault="00270D81" w:rsidP="00065D9C">
            <w:pPr>
              <w:spacing w:before="120"/>
              <w:rPr>
                <w:rFonts w:ascii="Trebuchet MS" w:hAnsi="Trebuchet MS"/>
                <w:sz w:val="20"/>
                <w:szCs w:val="20"/>
              </w:rPr>
            </w:pPr>
          </w:p>
          <w:p w14:paraId="2B711806" w14:textId="77777777" w:rsidR="00270D81" w:rsidRDefault="00270D81" w:rsidP="00065D9C">
            <w:pPr>
              <w:spacing w:before="120"/>
              <w:rPr>
                <w:rFonts w:ascii="Trebuchet MS" w:hAnsi="Trebuchet MS"/>
                <w:sz w:val="20"/>
                <w:szCs w:val="20"/>
              </w:rPr>
            </w:pPr>
          </w:p>
          <w:p w14:paraId="3CC5DC5C" w14:textId="77777777" w:rsidR="00270D81" w:rsidRDefault="00270D81" w:rsidP="00065D9C">
            <w:pPr>
              <w:spacing w:before="120"/>
              <w:rPr>
                <w:rFonts w:ascii="Trebuchet MS" w:hAnsi="Trebuchet MS"/>
                <w:sz w:val="20"/>
                <w:szCs w:val="20"/>
              </w:rPr>
            </w:pPr>
          </w:p>
          <w:p w14:paraId="1CDDA86C" w14:textId="40F61D11" w:rsidR="009562BC" w:rsidRDefault="00270D81" w:rsidP="00065D9C">
            <w:pPr>
              <w:spacing w:before="120"/>
              <w:rPr>
                <w:rFonts w:ascii="Trebuchet MS" w:hAnsi="Trebuchet MS"/>
                <w:sz w:val="20"/>
                <w:szCs w:val="20"/>
              </w:rPr>
            </w:pPr>
            <w:r>
              <w:rPr>
                <w:rFonts w:ascii="Trebuchet MS" w:hAnsi="Trebuchet MS"/>
                <w:sz w:val="20"/>
                <w:szCs w:val="20"/>
              </w:rPr>
              <w:t>R2115.1 A1</w:t>
            </w:r>
          </w:p>
          <w:p w14:paraId="5050A5D1" w14:textId="77777777" w:rsidR="00270D81" w:rsidRPr="009562BC" w:rsidRDefault="00270D81" w:rsidP="00065D9C">
            <w:pPr>
              <w:spacing w:before="120"/>
              <w:rPr>
                <w:rFonts w:ascii="Trebuchet MS" w:hAnsi="Trebuchet MS"/>
                <w:sz w:val="20"/>
                <w:szCs w:val="20"/>
              </w:rPr>
            </w:pPr>
          </w:p>
          <w:p w14:paraId="7E92EC5B" w14:textId="77777777" w:rsidR="009562BC" w:rsidRDefault="009562BC" w:rsidP="00065D9C">
            <w:pPr>
              <w:spacing w:before="120"/>
              <w:rPr>
                <w:rFonts w:ascii="Trebuchet MS" w:hAnsi="Trebuchet MS"/>
                <w:sz w:val="20"/>
                <w:szCs w:val="20"/>
              </w:rPr>
            </w:pPr>
          </w:p>
          <w:p w14:paraId="544E4D5E" w14:textId="1BFEAC75" w:rsidR="009562BC" w:rsidRDefault="009562BC" w:rsidP="00065D9C">
            <w:pPr>
              <w:spacing w:before="120"/>
              <w:rPr>
                <w:rFonts w:ascii="Trebuchet MS" w:hAnsi="Trebuchet MS"/>
                <w:sz w:val="20"/>
                <w:szCs w:val="20"/>
              </w:rPr>
            </w:pPr>
          </w:p>
        </w:tc>
      </w:tr>
    </w:tbl>
    <w:p w14:paraId="6647A966" w14:textId="77777777" w:rsidR="009562BC" w:rsidRDefault="009562BC"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39BBB097" w14:textId="77777777" w:rsidTr="00BC470A">
        <w:tc>
          <w:tcPr>
            <w:tcW w:w="595" w:type="dxa"/>
            <w:shd w:val="clear" w:color="auto" w:fill="92D050"/>
          </w:tcPr>
          <w:p w14:paraId="663AA770" w14:textId="77777777" w:rsidR="00AB506F" w:rsidRPr="007113AC" w:rsidRDefault="00AB506F" w:rsidP="007113AC">
            <w:pPr>
              <w:pStyle w:val="ListParagraph"/>
              <w:ind w:left="227"/>
              <w:rPr>
                <w:rFonts w:ascii="Trebuchet MS" w:hAnsi="Trebuchet MS"/>
                <w:sz w:val="20"/>
                <w:szCs w:val="20"/>
              </w:rPr>
            </w:pPr>
          </w:p>
        </w:tc>
        <w:tc>
          <w:tcPr>
            <w:tcW w:w="8534" w:type="dxa"/>
            <w:shd w:val="clear" w:color="auto" w:fill="92D050"/>
          </w:tcPr>
          <w:p w14:paraId="7336576A" w14:textId="77777777" w:rsidR="00AB506F" w:rsidRPr="00AC1AFF" w:rsidRDefault="00AB506F" w:rsidP="00BC470A">
            <w:pPr>
              <w:rPr>
                <w:rFonts w:ascii="Trebuchet MS" w:hAnsi="Trebuchet MS"/>
              </w:rPr>
            </w:pPr>
            <w:r w:rsidRPr="00AC1AFF">
              <w:rPr>
                <w:rFonts w:ascii="Trebuchet MS" w:eastAsia="Times New Roman" w:hAnsi="Trebuchet MS" w:cs="Arial"/>
                <w:b/>
                <w:bCs/>
              </w:rPr>
              <w:t>General principles</w:t>
            </w:r>
          </w:p>
        </w:tc>
        <w:tc>
          <w:tcPr>
            <w:tcW w:w="1497" w:type="dxa"/>
            <w:shd w:val="clear" w:color="auto" w:fill="92D050"/>
          </w:tcPr>
          <w:p w14:paraId="06C474A6" w14:textId="77777777" w:rsidR="00AB506F" w:rsidRDefault="00AB506F" w:rsidP="00BC470A">
            <w:pPr>
              <w:rPr>
                <w:rFonts w:ascii="Trebuchet MS" w:hAnsi="Trebuchet MS"/>
                <w:sz w:val="20"/>
                <w:szCs w:val="20"/>
              </w:rPr>
            </w:pPr>
          </w:p>
        </w:tc>
      </w:tr>
      <w:tr w:rsidR="00AB506F" w14:paraId="792D260A" w14:textId="77777777" w:rsidTr="00BC470A">
        <w:tc>
          <w:tcPr>
            <w:tcW w:w="595" w:type="dxa"/>
          </w:tcPr>
          <w:p w14:paraId="707251BE"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6CB6CB66"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 xml:space="preserve">The Code </w:t>
            </w:r>
            <w:proofErr w:type="gramStart"/>
            <w:r w:rsidRPr="00414FC7">
              <w:rPr>
                <w:rFonts w:ascii="Trebuchet MS" w:hAnsi="Trebuchet MS"/>
                <w:sz w:val="20"/>
                <w:szCs w:val="20"/>
              </w:rPr>
              <w:t>must be applied at all times</w:t>
            </w:r>
            <w:proofErr w:type="gramEnd"/>
            <w:r w:rsidRPr="00414FC7">
              <w:rPr>
                <w:rFonts w:ascii="Trebuchet MS" w:hAnsi="Trebuchet MS"/>
                <w:sz w:val="20"/>
                <w:szCs w:val="20"/>
              </w:rPr>
              <w:t xml:space="preserve"> in relation to:</w:t>
            </w:r>
          </w:p>
          <w:p w14:paraId="3BA5FF1E" w14:textId="77777777" w:rsidR="00414FC7" w:rsidRPr="00BB0B3D" w:rsidRDefault="00414FC7" w:rsidP="00A865B9">
            <w:pPr>
              <w:pStyle w:val="ListParagraph"/>
              <w:numPr>
                <w:ilvl w:val="0"/>
                <w:numId w:val="7"/>
              </w:numPr>
              <w:spacing w:before="120"/>
              <w:rPr>
                <w:rFonts w:ascii="Trebuchet MS" w:hAnsi="Trebuchet MS"/>
                <w:sz w:val="20"/>
                <w:szCs w:val="20"/>
              </w:rPr>
            </w:pPr>
            <w:r w:rsidRPr="00BB0B3D">
              <w:rPr>
                <w:rFonts w:ascii="Trebuchet MS" w:hAnsi="Trebuchet MS"/>
                <w:sz w:val="20"/>
                <w:szCs w:val="20"/>
              </w:rPr>
              <w:t>the conduct of an insolvency appointment or</w:t>
            </w:r>
          </w:p>
          <w:p w14:paraId="6A38ED80" w14:textId="77777777" w:rsidR="00AB506F" w:rsidRPr="00BB0B3D" w:rsidRDefault="00414FC7" w:rsidP="00A865B9">
            <w:pPr>
              <w:pStyle w:val="ListParagraph"/>
              <w:numPr>
                <w:ilvl w:val="0"/>
                <w:numId w:val="7"/>
              </w:numPr>
              <w:spacing w:before="120"/>
              <w:rPr>
                <w:rFonts w:ascii="Trebuchet MS" w:hAnsi="Trebuchet MS"/>
                <w:sz w:val="20"/>
                <w:szCs w:val="20"/>
              </w:rPr>
            </w:pPr>
            <w:r w:rsidRPr="00BB0B3D">
              <w:rPr>
                <w:rFonts w:ascii="Trebuchet MS" w:hAnsi="Trebuchet MS"/>
                <w:sz w:val="20"/>
                <w:szCs w:val="20"/>
              </w:rPr>
              <w:t>the circumstances which might lead to an insolvency appointment</w:t>
            </w:r>
          </w:p>
        </w:tc>
        <w:tc>
          <w:tcPr>
            <w:tcW w:w="1497" w:type="dxa"/>
          </w:tcPr>
          <w:p w14:paraId="24FC2BE8" w14:textId="77777777" w:rsidR="00AB506F" w:rsidRDefault="004F202D" w:rsidP="00065D9C">
            <w:pPr>
              <w:spacing w:before="120"/>
              <w:rPr>
                <w:rFonts w:ascii="Trebuchet MS" w:hAnsi="Trebuchet MS"/>
                <w:sz w:val="20"/>
                <w:szCs w:val="20"/>
              </w:rPr>
            </w:pPr>
            <w:r>
              <w:rPr>
                <w:rFonts w:ascii="Trebuchet MS" w:hAnsi="Trebuchet MS"/>
                <w:sz w:val="20"/>
                <w:szCs w:val="20"/>
              </w:rPr>
              <w:t>R2000.7</w:t>
            </w:r>
          </w:p>
        </w:tc>
      </w:tr>
      <w:tr w:rsidR="00AB506F" w14:paraId="40446423" w14:textId="77777777" w:rsidTr="00BC470A">
        <w:tc>
          <w:tcPr>
            <w:tcW w:w="595" w:type="dxa"/>
          </w:tcPr>
          <w:p w14:paraId="541947C4"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68E30709"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 xml:space="preserve">IPs </w:t>
            </w:r>
            <w:r w:rsidRPr="00E264A6">
              <w:rPr>
                <w:rFonts w:ascii="Trebuchet MS" w:hAnsi="Trebuchet MS"/>
                <w:b/>
                <w:color w:val="FF0000"/>
                <w:sz w:val="20"/>
                <w:szCs w:val="20"/>
              </w:rPr>
              <w:t>shall</w:t>
            </w:r>
            <w:r w:rsidRPr="00E264A6">
              <w:rPr>
                <w:rFonts w:ascii="Trebuchet MS" w:hAnsi="Trebuchet MS"/>
                <w:color w:val="FF0000"/>
                <w:sz w:val="20"/>
                <w:szCs w:val="20"/>
              </w:rPr>
              <w:t xml:space="preserve"> </w:t>
            </w:r>
            <w:r w:rsidRPr="00414FC7">
              <w:rPr>
                <w:rFonts w:ascii="Trebuchet MS" w:hAnsi="Trebuchet MS"/>
                <w:sz w:val="20"/>
                <w:szCs w:val="20"/>
              </w:rPr>
              <w:t xml:space="preserve">follow the fundamental principles, </w:t>
            </w:r>
            <w:r w:rsidRPr="00E264A6">
              <w:rPr>
                <w:rFonts w:ascii="Trebuchet MS" w:hAnsi="Trebuchet MS"/>
                <w:b/>
                <w:color w:val="FF0000"/>
                <w:sz w:val="20"/>
                <w:szCs w:val="20"/>
              </w:rPr>
              <w:t>apply</w:t>
            </w:r>
            <w:r w:rsidRPr="00E264A6">
              <w:rPr>
                <w:rFonts w:ascii="Trebuchet MS" w:hAnsi="Trebuchet MS"/>
                <w:color w:val="FF0000"/>
                <w:sz w:val="20"/>
                <w:szCs w:val="20"/>
              </w:rPr>
              <w:t xml:space="preserve"> </w:t>
            </w:r>
            <w:r w:rsidRPr="00414FC7">
              <w:rPr>
                <w:rFonts w:ascii="Trebuchet MS" w:hAnsi="Trebuchet MS"/>
                <w:sz w:val="20"/>
                <w:szCs w:val="20"/>
              </w:rPr>
              <w:t>the conceptual framework and specific requirements of the Code in all their professional and business activities (whether for remuneration or otherwise) and should avoid any action/inaction that would discredit the profession</w:t>
            </w:r>
          </w:p>
        </w:tc>
        <w:tc>
          <w:tcPr>
            <w:tcW w:w="1497" w:type="dxa"/>
          </w:tcPr>
          <w:p w14:paraId="6891E67E" w14:textId="77777777" w:rsidR="00AB506F" w:rsidRDefault="004F202D" w:rsidP="00065D9C">
            <w:pPr>
              <w:spacing w:before="120"/>
              <w:rPr>
                <w:rFonts w:ascii="Trebuchet MS" w:hAnsi="Trebuchet MS"/>
                <w:sz w:val="20"/>
                <w:szCs w:val="20"/>
              </w:rPr>
            </w:pPr>
            <w:r>
              <w:rPr>
                <w:rFonts w:ascii="Trebuchet MS" w:hAnsi="Trebuchet MS"/>
                <w:sz w:val="20"/>
                <w:szCs w:val="20"/>
              </w:rPr>
              <w:t>R2000.8</w:t>
            </w:r>
          </w:p>
        </w:tc>
      </w:tr>
      <w:tr w:rsidR="00AB506F" w14:paraId="05A0FE74" w14:textId="77777777" w:rsidTr="00BC470A">
        <w:tc>
          <w:tcPr>
            <w:tcW w:w="595" w:type="dxa"/>
          </w:tcPr>
          <w:p w14:paraId="1AC26FEE"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304CAF70"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The Code now contains:</w:t>
            </w:r>
          </w:p>
          <w:p w14:paraId="08F33B73" w14:textId="77777777" w:rsidR="00414FC7" w:rsidRPr="00BB0B3D" w:rsidRDefault="00414FC7" w:rsidP="00A865B9">
            <w:pPr>
              <w:pStyle w:val="ListParagraph"/>
              <w:numPr>
                <w:ilvl w:val="0"/>
                <w:numId w:val="8"/>
              </w:numPr>
              <w:spacing w:before="120"/>
              <w:rPr>
                <w:rFonts w:ascii="Trebuchet MS" w:hAnsi="Trebuchet MS"/>
                <w:sz w:val="20"/>
                <w:szCs w:val="20"/>
              </w:rPr>
            </w:pPr>
            <w:r w:rsidRPr="00E264A6">
              <w:rPr>
                <w:rFonts w:ascii="Trebuchet MS" w:hAnsi="Trebuchet MS"/>
                <w:b/>
                <w:color w:val="FF0000"/>
                <w:sz w:val="20"/>
                <w:szCs w:val="20"/>
              </w:rPr>
              <w:t>Requirements</w:t>
            </w:r>
            <w:r w:rsidRPr="00E264A6">
              <w:rPr>
                <w:rFonts w:ascii="Trebuchet MS" w:hAnsi="Trebuchet MS"/>
                <w:color w:val="FF0000"/>
                <w:sz w:val="20"/>
                <w:szCs w:val="20"/>
              </w:rPr>
              <w:t xml:space="preserve"> </w:t>
            </w:r>
            <w:r w:rsidRPr="00BB0B3D">
              <w:rPr>
                <w:rFonts w:ascii="Trebuchet MS" w:hAnsi="Trebuchet MS"/>
                <w:sz w:val="20"/>
                <w:szCs w:val="20"/>
              </w:rPr>
              <w:t>– denoted by the letter ‘</w:t>
            </w:r>
            <w:r w:rsidRPr="00E264A6">
              <w:rPr>
                <w:rFonts w:ascii="Trebuchet MS" w:hAnsi="Trebuchet MS"/>
                <w:b/>
                <w:color w:val="FF0000"/>
                <w:sz w:val="20"/>
                <w:szCs w:val="20"/>
              </w:rPr>
              <w:t>R</w:t>
            </w:r>
            <w:r w:rsidRPr="00BB0B3D">
              <w:rPr>
                <w:rFonts w:ascii="Trebuchet MS" w:hAnsi="Trebuchet MS"/>
                <w:sz w:val="20"/>
                <w:szCs w:val="20"/>
              </w:rPr>
              <w:t>’ and highlighted in bold. R paragraphs typically include the word ‘</w:t>
            </w:r>
            <w:r w:rsidRPr="00E264A6">
              <w:rPr>
                <w:rFonts w:ascii="Trebuchet MS" w:hAnsi="Trebuchet MS"/>
                <w:b/>
                <w:color w:val="FF0000"/>
                <w:sz w:val="20"/>
                <w:szCs w:val="20"/>
              </w:rPr>
              <w:t>shall</w:t>
            </w:r>
            <w:r w:rsidRPr="00BB0B3D">
              <w:rPr>
                <w:rFonts w:ascii="Trebuchet MS" w:hAnsi="Trebuchet MS"/>
                <w:sz w:val="20"/>
                <w:szCs w:val="20"/>
              </w:rPr>
              <w:t>’, which means that an obligation is imposed on the IP to comply with the specific provision in which ‘</w:t>
            </w:r>
            <w:r w:rsidRPr="00E264A6">
              <w:rPr>
                <w:rFonts w:ascii="Trebuchet MS" w:hAnsi="Trebuchet MS"/>
                <w:b/>
                <w:color w:val="FF0000"/>
                <w:sz w:val="20"/>
                <w:szCs w:val="20"/>
              </w:rPr>
              <w:t>shall</w:t>
            </w:r>
            <w:r w:rsidRPr="00BB0B3D">
              <w:rPr>
                <w:rFonts w:ascii="Trebuchet MS" w:hAnsi="Trebuchet MS"/>
                <w:sz w:val="20"/>
                <w:szCs w:val="20"/>
              </w:rPr>
              <w:t>’ has been used, and</w:t>
            </w:r>
          </w:p>
          <w:p w14:paraId="763C637F" w14:textId="77777777" w:rsidR="00AB506F" w:rsidRPr="00BB0B3D" w:rsidRDefault="00414FC7" w:rsidP="00A865B9">
            <w:pPr>
              <w:pStyle w:val="ListParagraph"/>
              <w:numPr>
                <w:ilvl w:val="0"/>
                <w:numId w:val="8"/>
              </w:numPr>
              <w:spacing w:before="120"/>
              <w:rPr>
                <w:rFonts w:ascii="Trebuchet MS" w:hAnsi="Trebuchet MS"/>
                <w:sz w:val="20"/>
                <w:szCs w:val="20"/>
              </w:rPr>
            </w:pPr>
            <w:r w:rsidRPr="00E264A6">
              <w:rPr>
                <w:rFonts w:ascii="Trebuchet MS" w:hAnsi="Trebuchet MS"/>
                <w:b/>
                <w:color w:val="FF0000"/>
                <w:sz w:val="20"/>
                <w:szCs w:val="20"/>
              </w:rPr>
              <w:t>Application material</w:t>
            </w:r>
            <w:r w:rsidRPr="00E264A6">
              <w:rPr>
                <w:rFonts w:ascii="Trebuchet MS" w:hAnsi="Trebuchet MS"/>
                <w:color w:val="FF0000"/>
                <w:sz w:val="20"/>
                <w:szCs w:val="20"/>
              </w:rPr>
              <w:t xml:space="preserve"> </w:t>
            </w:r>
            <w:r w:rsidRPr="00BB0B3D">
              <w:rPr>
                <w:rFonts w:ascii="Trebuchet MS" w:hAnsi="Trebuchet MS"/>
                <w:sz w:val="20"/>
                <w:szCs w:val="20"/>
              </w:rPr>
              <w:t xml:space="preserve">– denoted by the letter ‘A’. Application material is intended to help an IP understand how to apply the framework to a </w:t>
            </w:r>
            <w:proofErr w:type="gramStart"/>
            <w:r w:rsidRPr="00BB0B3D">
              <w:rPr>
                <w:rFonts w:ascii="Trebuchet MS" w:hAnsi="Trebuchet MS"/>
                <w:sz w:val="20"/>
                <w:szCs w:val="20"/>
              </w:rPr>
              <w:t>particular set</w:t>
            </w:r>
            <w:proofErr w:type="gramEnd"/>
            <w:r w:rsidRPr="00BB0B3D">
              <w:rPr>
                <w:rFonts w:ascii="Trebuchet MS" w:hAnsi="Trebuchet MS"/>
                <w:sz w:val="20"/>
                <w:szCs w:val="20"/>
              </w:rPr>
              <w:t xml:space="preserve"> of circumstances and to understand how to comply with a specific requirement. It does not of itself impose a requirement, but consideration of the application material (which is broad, generic and not intended to be exhaustive) is necessary to enable the proper application of the Code.</w:t>
            </w:r>
          </w:p>
        </w:tc>
        <w:tc>
          <w:tcPr>
            <w:tcW w:w="1497" w:type="dxa"/>
          </w:tcPr>
          <w:p w14:paraId="05C1EC3C" w14:textId="77777777" w:rsidR="00065D9C" w:rsidRDefault="00065D9C" w:rsidP="00065D9C">
            <w:pPr>
              <w:spacing w:before="120"/>
              <w:rPr>
                <w:rFonts w:ascii="Trebuchet MS" w:hAnsi="Trebuchet MS"/>
                <w:sz w:val="20"/>
                <w:szCs w:val="20"/>
              </w:rPr>
            </w:pPr>
          </w:p>
          <w:p w14:paraId="7B907F41" w14:textId="77777777" w:rsidR="004F202D" w:rsidRPr="004F202D" w:rsidRDefault="004F202D" w:rsidP="00065D9C">
            <w:pPr>
              <w:spacing w:before="120"/>
              <w:rPr>
                <w:rFonts w:ascii="Trebuchet MS" w:hAnsi="Trebuchet MS"/>
                <w:sz w:val="20"/>
                <w:szCs w:val="20"/>
              </w:rPr>
            </w:pPr>
            <w:r w:rsidRPr="004F202D">
              <w:rPr>
                <w:rFonts w:ascii="Trebuchet MS" w:hAnsi="Trebuchet MS"/>
                <w:sz w:val="20"/>
                <w:szCs w:val="20"/>
              </w:rPr>
              <w:t>2000.3 A2</w:t>
            </w:r>
          </w:p>
          <w:p w14:paraId="716EC910" w14:textId="77777777" w:rsidR="004F202D" w:rsidRPr="004F202D" w:rsidRDefault="004F202D" w:rsidP="00065D9C">
            <w:pPr>
              <w:spacing w:before="120"/>
              <w:rPr>
                <w:rFonts w:ascii="Trebuchet MS" w:hAnsi="Trebuchet MS"/>
                <w:sz w:val="20"/>
                <w:szCs w:val="20"/>
              </w:rPr>
            </w:pPr>
          </w:p>
          <w:p w14:paraId="42244CBE" w14:textId="77777777" w:rsidR="00AB506F" w:rsidRDefault="004F202D" w:rsidP="00065D9C">
            <w:pPr>
              <w:spacing w:before="120"/>
              <w:rPr>
                <w:rFonts w:ascii="Trebuchet MS" w:hAnsi="Trebuchet MS"/>
                <w:sz w:val="20"/>
                <w:szCs w:val="20"/>
              </w:rPr>
            </w:pPr>
            <w:r w:rsidRPr="004F202D">
              <w:rPr>
                <w:rFonts w:ascii="Trebuchet MS" w:hAnsi="Trebuchet MS"/>
                <w:sz w:val="20"/>
                <w:szCs w:val="20"/>
              </w:rPr>
              <w:t>2000.4 A1/A2</w:t>
            </w:r>
          </w:p>
        </w:tc>
      </w:tr>
      <w:tr w:rsidR="00AB506F" w14:paraId="5DA138E0" w14:textId="77777777" w:rsidTr="00BC470A">
        <w:tc>
          <w:tcPr>
            <w:tcW w:w="595" w:type="dxa"/>
          </w:tcPr>
          <w:p w14:paraId="0C4E4B10"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32A24AA7"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 xml:space="preserve">IPs should be guided not only by the terms but also by the </w:t>
            </w:r>
            <w:r w:rsidRPr="00E264A6">
              <w:rPr>
                <w:rFonts w:ascii="Trebuchet MS" w:hAnsi="Trebuchet MS"/>
                <w:b/>
                <w:color w:val="FF0000"/>
                <w:sz w:val="20"/>
                <w:szCs w:val="20"/>
              </w:rPr>
              <w:t>spirit</w:t>
            </w:r>
            <w:r w:rsidRPr="00E264A6">
              <w:rPr>
                <w:rFonts w:ascii="Trebuchet MS" w:hAnsi="Trebuchet MS"/>
                <w:color w:val="FF0000"/>
                <w:sz w:val="20"/>
                <w:szCs w:val="20"/>
              </w:rPr>
              <w:t xml:space="preserve"> </w:t>
            </w:r>
            <w:r w:rsidRPr="00414FC7">
              <w:rPr>
                <w:rFonts w:ascii="Trebuchet MS" w:hAnsi="Trebuchet MS"/>
                <w:sz w:val="20"/>
                <w:szCs w:val="20"/>
              </w:rPr>
              <w:t>of the Code</w:t>
            </w:r>
          </w:p>
        </w:tc>
        <w:tc>
          <w:tcPr>
            <w:tcW w:w="1497" w:type="dxa"/>
          </w:tcPr>
          <w:p w14:paraId="1716B818" w14:textId="77777777" w:rsidR="00AB506F" w:rsidRDefault="004F202D" w:rsidP="00065D9C">
            <w:pPr>
              <w:spacing w:before="120"/>
              <w:rPr>
                <w:rFonts w:ascii="Trebuchet MS" w:hAnsi="Trebuchet MS"/>
                <w:sz w:val="20"/>
                <w:szCs w:val="20"/>
              </w:rPr>
            </w:pPr>
            <w:r w:rsidRPr="004F202D">
              <w:rPr>
                <w:rFonts w:ascii="Trebuchet MS" w:hAnsi="Trebuchet MS"/>
                <w:sz w:val="20"/>
                <w:szCs w:val="20"/>
              </w:rPr>
              <w:t>R2000.9</w:t>
            </w:r>
          </w:p>
        </w:tc>
      </w:tr>
      <w:tr w:rsidR="00AB506F" w14:paraId="11E9244E" w14:textId="77777777" w:rsidTr="00BC470A">
        <w:tc>
          <w:tcPr>
            <w:tcW w:w="595" w:type="dxa"/>
          </w:tcPr>
          <w:p w14:paraId="0D0FC025"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304B0BF5"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 xml:space="preserve">The five </w:t>
            </w:r>
            <w:r w:rsidRPr="00E264A6">
              <w:rPr>
                <w:rFonts w:ascii="Trebuchet MS" w:hAnsi="Trebuchet MS"/>
                <w:b/>
                <w:color w:val="FF0000"/>
                <w:sz w:val="20"/>
                <w:szCs w:val="20"/>
              </w:rPr>
              <w:t>fundamental principles</w:t>
            </w:r>
            <w:r w:rsidRPr="00E264A6">
              <w:rPr>
                <w:rFonts w:ascii="Trebuchet MS" w:hAnsi="Trebuchet MS"/>
                <w:color w:val="FF0000"/>
                <w:sz w:val="20"/>
                <w:szCs w:val="20"/>
              </w:rPr>
              <w:t xml:space="preserve"> </w:t>
            </w:r>
            <w:r w:rsidRPr="00414FC7">
              <w:rPr>
                <w:rFonts w:ascii="Trebuchet MS" w:hAnsi="Trebuchet MS"/>
                <w:sz w:val="20"/>
                <w:szCs w:val="20"/>
              </w:rPr>
              <w:t>are:</w:t>
            </w:r>
          </w:p>
          <w:p w14:paraId="4A16788A" w14:textId="77777777" w:rsidR="00414FC7" w:rsidRPr="00BB0B3D" w:rsidRDefault="00414FC7" w:rsidP="00A865B9">
            <w:pPr>
              <w:pStyle w:val="ListParagraph"/>
              <w:numPr>
                <w:ilvl w:val="0"/>
                <w:numId w:val="10"/>
              </w:numPr>
              <w:spacing w:before="120"/>
              <w:rPr>
                <w:rFonts w:ascii="Trebuchet MS" w:hAnsi="Trebuchet MS"/>
                <w:sz w:val="20"/>
                <w:szCs w:val="20"/>
              </w:rPr>
            </w:pPr>
            <w:r w:rsidRPr="00E264A6">
              <w:rPr>
                <w:rFonts w:ascii="Trebuchet MS" w:hAnsi="Trebuchet MS"/>
                <w:b/>
                <w:color w:val="FF0000"/>
                <w:sz w:val="20"/>
                <w:szCs w:val="20"/>
              </w:rPr>
              <w:t>Integrity</w:t>
            </w:r>
            <w:r w:rsidRPr="00E264A6">
              <w:rPr>
                <w:rFonts w:ascii="Trebuchet MS" w:hAnsi="Trebuchet MS"/>
                <w:color w:val="FF0000"/>
                <w:sz w:val="20"/>
                <w:szCs w:val="20"/>
              </w:rPr>
              <w:t xml:space="preserve"> </w:t>
            </w:r>
            <w:r w:rsidRPr="00BB0B3D">
              <w:rPr>
                <w:rFonts w:ascii="Trebuchet MS" w:hAnsi="Trebuchet MS"/>
                <w:sz w:val="20"/>
                <w:szCs w:val="20"/>
              </w:rPr>
              <w:t>- being straightforward and honest in all professional and business relationships</w:t>
            </w:r>
          </w:p>
          <w:p w14:paraId="5B1B2B5C" w14:textId="77777777" w:rsidR="00414FC7" w:rsidRPr="00BB0B3D" w:rsidRDefault="00414FC7" w:rsidP="00A865B9">
            <w:pPr>
              <w:pStyle w:val="ListParagraph"/>
              <w:numPr>
                <w:ilvl w:val="0"/>
                <w:numId w:val="10"/>
              </w:numPr>
              <w:spacing w:before="120"/>
              <w:rPr>
                <w:rFonts w:ascii="Trebuchet MS" w:hAnsi="Trebuchet MS"/>
                <w:sz w:val="20"/>
                <w:szCs w:val="20"/>
              </w:rPr>
            </w:pPr>
            <w:r w:rsidRPr="00E264A6">
              <w:rPr>
                <w:rFonts w:ascii="Trebuchet MS" w:hAnsi="Trebuchet MS"/>
                <w:b/>
                <w:color w:val="FF0000"/>
                <w:sz w:val="20"/>
                <w:szCs w:val="20"/>
              </w:rPr>
              <w:t>Objectivity</w:t>
            </w:r>
            <w:r w:rsidRPr="00E264A6">
              <w:rPr>
                <w:rFonts w:ascii="Trebuchet MS" w:hAnsi="Trebuchet MS"/>
                <w:color w:val="FF0000"/>
                <w:sz w:val="20"/>
                <w:szCs w:val="20"/>
              </w:rPr>
              <w:t xml:space="preserve"> </w:t>
            </w:r>
            <w:r w:rsidRPr="00BB0B3D">
              <w:rPr>
                <w:rFonts w:ascii="Trebuchet MS" w:hAnsi="Trebuchet MS"/>
                <w:sz w:val="20"/>
                <w:szCs w:val="20"/>
              </w:rPr>
              <w:t>- professional/business judgments not compromised because of bias, conflict of interest/undue influence of others</w:t>
            </w:r>
          </w:p>
          <w:p w14:paraId="3C5B5179" w14:textId="77777777" w:rsidR="00414FC7" w:rsidRPr="00BB0B3D" w:rsidRDefault="00414FC7" w:rsidP="00A865B9">
            <w:pPr>
              <w:pStyle w:val="ListParagraph"/>
              <w:numPr>
                <w:ilvl w:val="0"/>
                <w:numId w:val="10"/>
              </w:numPr>
              <w:spacing w:before="120"/>
              <w:rPr>
                <w:rFonts w:ascii="Trebuchet MS" w:hAnsi="Trebuchet MS"/>
                <w:sz w:val="20"/>
                <w:szCs w:val="20"/>
              </w:rPr>
            </w:pPr>
            <w:r w:rsidRPr="00E264A6">
              <w:rPr>
                <w:rFonts w:ascii="Trebuchet MS" w:hAnsi="Trebuchet MS"/>
                <w:b/>
                <w:color w:val="FF0000"/>
                <w:sz w:val="20"/>
                <w:szCs w:val="20"/>
              </w:rPr>
              <w:t>Professional competence</w:t>
            </w:r>
            <w:r w:rsidRPr="00E264A6">
              <w:rPr>
                <w:rFonts w:ascii="Trebuchet MS" w:hAnsi="Trebuchet MS"/>
                <w:color w:val="FF0000"/>
                <w:sz w:val="20"/>
                <w:szCs w:val="20"/>
              </w:rPr>
              <w:t xml:space="preserve"> </w:t>
            </w:r>
            <w:r w:rsidRPr="00BB0B3D">
              <w:rPr>
                <w:rFonts w:ascii="Trebuchet MS" w:hAnsi="Trebuchet MS"/>
                <w:sz w:val="20"/>
                <w:szCs w:val="20"/>
              </w:rPr>
              <w:t>- to attain &amp; maintain professional knowledge &amp; skill at the level required to ensure competent professional service and to act diligently &amp; in accordance with applicable technical &amp; professional standards</w:t>
            </w:r>
          </w:p>
          <w:p w14:paraId="16515BC3" w14:textId="77777777" w:rsidR="00414FC7" w:rsidRPr="00BB0B3D" w:rsidRDefault="00414FC7" w:rsidP="00A865B9">
            <w:pPr>
              <w:pStyle w:val="ListParagraph"/>
              <w:numPr>
                <w:ilvl w:val="0"/>
                <w:numId w:val="10"/>
              </w:numPr>
              <w:spacing w:before="120"/>
              <w:rPr>
                <w:rFonts w:ascii="Trebuchet MS" w:hAnsi="Trebuchet MS"/>
                <w:sz w:val="20"/>
                <w:szCs w:val="20"/>
              </w:rPr>
            </w:pPr>
            <w:r w:rsidRPr="00E264A6">
              <w:rPr>
                <w:rFonts w:ascii="Trebuchet MS" w:hAnsi="Trebuchet MS"/>
                <w:b/>
                <w:color w:val="FF0000"/>
                <w:sz w:val="20"/>
                <w:szCs w:val="20"/>
              </w:rPr>
              <w:t>Confidentiality</w:t>
            </w:r>
            <w:r w:rsidRPr="00E264A6">
              <w:rPr>
                <w:rFonts w:ascii="Trebuchet MS" w:hAnsi="Trebuchet MS"/>
                <w:color w:val="FF0000"/>
                <w:sz w:val="20"/>
                <w:szCs w:val="20"/>
              </w:rPr>
              <w:t xml:space="preserve"> </w:t>
            </w:r>
            <w:r w:rsidRPr="00BB0B3D">
              <w:rPr>
                <w:rFonts w:ascii="Trebuchet MS" w:hAnsi="Trebuchet MS"/>
                <w:sz w:val="20"/>
                <w:szCs w:val="20"/>
              </w:rPr>
              <w:t>- to respect confidentiality of information</w:t>
            </w:r>
          </w:p>
          <w:p w14:paraId="4A3A0249" w14:textId="77777777" w:rsidR="00AB506F" w:rsidRPr="00BB0B3D" w:rsidRDefault="00414FC7" w:rsidP="00A865B9">
            <w:pPr>
              <w:pStyle w:val="ListParagraph"/>
              <w:numPr>
                <w:ilvl w:val="0"/>
                <w:numId w:val="10"/>
              </w:numPr>
              <w:spacing w:before="120"/>
              <w:rPr>
                <w:rFonts w:ascii="Trebuchet MS" w:hAnsi="Trebuchet MS"/>
                <w:sz w:val="20"/>
                <w:szCs w:val="20"/>
              </w:rPr>
            </w:pPr>
            <w:r w:rsidRPr="00E264A6">
              <w:rPr>
                <w:rFonts w:ascii="Trebuchet MS" w:hAnsi="Trebuchet MS"/>
                <w:b/>
                <w:color w:val="FF0000"/>
                <w:sz w:val="20"/>
                <w:szCs w:val="20"/>
              </w:rPr>
              <w:t>Professional behaviour</w:t>
            </w:r>
            <w:r w:rsidRPr="00E264A6">
              <w:rPr>
                <w:rFonts w:ascii="Trebuchet MS" w:hAnsi="Trebuchet MS"/>
                <w:color w:val="FF0000"/>
                <w:sz w:val="20"/>
                <w:szCs w:val="20"/>
              </w:rPr>
              <w:t xml:space="preserve"> </w:t>
            </w:r>
            <w:r w:rsidRPr="00BB0B3D">
              <w:rPr>
                <w:rFonts w:ascii="Trebuchet MS" w:hAnsi="Trebuchet MS"/>
                <w:sz w:val="20"/>
                <w:szCs w:val="20"/>
              </w:rPr>
              <w:t>- to comply with relevant laws &amp; regulations and avoid any conduct that the IP knows/should know might discredit the profession</w:t>
            </w:r>
          </w:p>
        </w:tc>
        <w:tc>
          <w:tcPr>
            <w:tcW w:w="1497" w:type="dxa"/>
          </w:tcPr>
          <w:p w14:paraId="2E767812" w14:textId="77777777" w:rsidR="00AB506F" w:rsidRDefault="004F202D" w:rsidP="00065D9C">
            <w:pPr>
              <w:spacing w:before="120"/>
              <w:rPr>
                <w:rFonts w:ascii="Trebuchet MS" w:hAnsi="Trebuchet MS"/>
                <w:sz w:val="20"/>
                <w:szCs w:val="20"/>
              </w:rPr>
            </w:pPr>
            <w:r w:rsidRPr="004F202D">
              <w:rPr>
                <w:rFonts w:ascii="Trebuchet MS" w:hAnsi="Trebuchet MS"/>
                <w:sz w:val="20"/>
                <w:szCs w:val="20"/>
              </w:rPr>
              <w:t>R2100.2</w:t>
            </w:r>
          </w:p>
        </w:tc>
      </w:tr>
      <w:tr w:rsidR="00AB506F" w14:paraId="289DE391" w14:textId="77777777" w:rsidTr="00BC470A">
        <w:tc>
          <w:tcPr>
            <w:tcW w:w="595" w:type="dxa"/>
          </w:tcPr>
          <w:p w14:paraId="38228F0A"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20D65025"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 xml:space="preserve">Applying the </w:t>
            </w:r>
            <w:r w:rsidRPr="00E264A6">
              <w:rPr>
                <w:rFonts w:ascii="Trebuchet MS" w:hAnsi="Trebuchet MS"/>
                <w:b/>
                <w:color w:val="FF0000"/>
                <w:sz w:val="20"/>
                <w:szCs w:val="20"/>
              </w:rPr>
              <w:t>conceptual framework approach</w:t>
            </w:r>
            <w:r w:rsidRPr="00E264A6">
              <w:rPr>
                <w:rFonts w:ascii="Trebuchet MS" w:hAnsi="Trebuchet MS"/>
                <w:color w:val="FF0000"/>
                <w:sz w:val="20"/>
                <w:szCs w:val="20"/>
              </w:rPr>
              <w:t xml:space="preserve"> </w:t>
            </w:r>
            <w:r w:rsidRPr="00414FC7">
              <w:rPr>
                <w:rFonts w:ascii="Trebuchet MS" w:hAnsi="Trebuchet MS"/>
                <w:sz w:val="20"/>
                <w:szCs w:val="20"/>
              </w:rPr>
              <w:t>to assist in complying with the fundamental principles requires you to:</w:t>
            </w:r>
          </w:p>
          <w:p w14:paraId="58CD694A" w14:textId="77777777" w:rsidR="00414FC7" w:rsidRPr="00BB0B3D" w:rsidRDefault="00414FC7" w:rsidP="00A865B9">
            <w:pPr>
              <w:pStyle w:val="ListParagraph"/>
              <w:numPr>
                <w:ilvl w:val="0"/>
                <w:numId w:val="9"/>
              </w:numPr>
              <w:spacing w:before="120"/>
              <w:rPr>
                <w:rFonts w:ascii="Trebuchet MS" w:hAnsi="Trebuchet MS"/>
                <w:sz w:val="20"/>
                <w:szCs w:val="20"/>
              </w:rPr>
            </w:pPr>
            <w:r w:rsidRPr="00E264A6">
              <w:rPr>
                <w:rFonts w:ascii="Trebuchet MS" w:hAnsi="Trebuchet MS"/>
                <w:b/>
                <w:sz w:val="20"/>
                <w:szCs w:val="20"/>
              </w:rPr>
              <w:t>Identify</w:t>
            </w:r>
            <w:r w:rsidRPr="00BB0B3D">
              <w:rPr>
                <w:rFonts w:ascii="Trebuchet MS" w:hAnsi="Trebuchet MS"/>
                <w:sz w:val="20"/>
                <w:szCs w:val="20"/>
              </w:rPr>
              <w:t xml:space="preserve"> threats to compliance with the fundamental principles</w:t>
            </w:r>
          </w:p>
          <w:p w14:paraId="5B4D3185" w14:textId="77777777" w:rsidR="00414FC7" w:rsidRPr="00BB0B3D" w:rsidRDefault="00414FC7" w:rsidP="00A865B9">
            <w:pPr>
              <w:pStyle w:val="ListParagraph"/>
              <w:numPr>
                <w:ilvl w:val="0"/>
                <w:numId w:val="9"/>
              </w:numPr>
              <w:spacing w:before="120"/>
              <w:rPr>
                <w:rFonts w:ascii="Trebuchet MS" w:hAnsi="Trebuchet MS"/>
                <w:sz w:val="20"/>
                <w:szCs w:val="20"/>
              </w:rPr>
            </w:pPr>
            <w:r w:rsidRPr="00E264A6">
              <w:rPr>
                <w:rFonts w:ascii="Trebuchet MS" w:hAnsi="Trebuchet MS"/>
                <w:b/>
                <w:sz w:val="20"/>
                <w:szCs w:val="20"/>
              </w:rPr>
              <w:t>Evaluate</w:t>
            </w:r>
            <w:r w:rsidRPr="00BB0B3D">
              <w:rPr>
                <w:rFonts w:ascii="Trebuchet MS" w:hAnsi="Trebuchet MS"/>
                <w:sz w:val="20"/>
                <w:szCs w:val="20"/>
              </w:rPr>
              <w:t xml:space="preserve"> the threats identified and </w:t>
            </w:r>
          </w:p>
          <w:p w14:paraId="3B719BE6" w14:textId="77777777" w:rsidR="00AB506F" w:rsidRPr="00BB0B3D" w:rsidRDefault="00414FC7" w:rsidP="00A865B9">
            <w:pPr>
              <w:pStyle w:val="ListParagraph"/>
              <w:numPr>
                <w:ilvl w:val="0"/>
                <w:numId w:val="9"/>
              </w:numPr>
              <w:spacing w:before="120"/>
              <w:rPr>
                <w:rFonts w:ascii="Trebuchet MS" w:hAnsi="Trebuchet MS"/>
                <w:sz w:val="20"/>
                <w:szCs w:val="20"/>
              </w:rPr>
            </w:pPr>
            <w:r w:rsidRPr="00E264A6">
              <w:rPr>
                <w:rFonts w:ascii="Trebuchet MS" w:hAnsi="Trebuchet MS"/>
                <w:b/>
                <w:sz w:val="20"/>
                <w:szCs w:val="20"/>
              </w:rPr>
              <w:t>Address</w:t>
            </w:r>
            <w:r w:rsidRPr="00BB0B3D">
              <w:rPr>
                <w:rFonts w:ascii="Trebuchet MS" w:hAnsi="Trebuchet MS"/>
                <w:sz w:val="20"/>
                <w:szCs w:val="20"/>
              </w:rPr>
              <w:t xml:space="preserve"> the threats by eliminating or reducing them to an acceptable level</w:t>
            </w:r>
          </w:p>
        </w:tc>
        <w:tc>
          <w:tcPr>
            <w:tcW w:w="1497" w:type="dxa"/>
          </w:tcPr>
          <w:p w14:paraId="1076A591" w14:textId="77777777" w:rsidR="00065D9C" w:rsidRDefault="00065D9C" w:rsidP="00065D9C">
            <w:pPr>
              <w:spacing w:before="120"/>
              <w:rPr>
                <w:rFonts w:ascii="Trebuchet MS" w:hAnsi="Trebuchet MS"/>
                <w:sz w:val="20"/>
                <w:szCs w:val="20"/>
              </w:rPr>
            </w:pPr>
          </w:p>
          <w:p w14:paraId="32BA6B71" w14:textId="77777777" w:rsidR="004F202D" w:rsidRPr="004F202D" w:rsidRDefault="004F202D" w:rsidP="00065D9C">
            <w:pPr>
              <w:spacing w:before="120"/>
              <w:rPr>
                <w:rFonts w:ascii="Trebuchet MS" w:hAnsi="Trebuchet MS"/>
                <w:sz w:val="20"/>
                <w:szCs w:val="20"/>
              </w:rPr>
            </w:pPr>
            <w:r w:rsidRPr="004F202D">
              <w:rPr>
                <w:rFonts w:ascii="Trebuchet MS" w:hAnsi="Trebuchet MS"/>
                <w:sz w:val="20"/>
                <w:szCs w:val="20"/>
              </w:rPr>
              <w:t>2100.2 A1</w:t>
            </w:r>
          </w:p>
          <w:p w14:paraId="34B897A2" w14:textId="77777777" w:rsidR="00AB506F" w:rsidRDefault="004F202D" w:rsidP="00065D9C">
            <w:pPr>
              <w:spacing w:before="120"/>
              <w:rPr>
                <w:rFonts w:ascii="Trebuchet MS" w:hAnsi="Trebuchet MS"/>
                <w:sz w:val="20"/>
                <w:szCs w:val="20"/>
              </w:rPr>
            </w:pPr>
            <w:r w:rsidRPr="004F202D">
              <w:rPr>
                <w:rFonts w:ascii="Trebuchet MS" w:hAnsi="Trebuchet MS"/>
                <w:sz w:val="20"/>
                <w:szCs w:val="20"/>
              </w:rPr>
              <w:t>2110.2</w:t>
            </w:r>
          </w:p>
        </w:tc>
      </w:tr>
      <w:tr w:rsidR="00AB506F" w14:paraId="3759F0C3" w14:textId="77777777" w:rsidTr="00BC470A">
        <w:tc>
          <w:tcPr>
            <w:tcW w:w="595" w:type="dxa"/>
          </w:tcPr>
          <w:p w14:paraId="4C2FF09D"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662EA70D"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When applying the conceptual framework, you are expected to:</w:t>
            </w:r>
          </w:p>
          <w:p w14:paraId="26CB8CC5" w14:textId="77777777" w:rsidR="00414FC7" w:rsidRPr="00BB0B3D" w:rsidRDefault="00414FC7" w:rsidP="00A865B9">
            <w:pPr>
              <w:pStyle w:val="ListParagraph"/>
              <w:numPr>
                <w:ilvl w:val="0"/>
                <w:numId w:val="11"/>
              </w:numPr>
              <w:spacing w:before="120"/>
              <w:rPr>
                <w:rFonts w:ascii="Trebuchet MS" w:hAnsi="Trebuchet MS"/>
                <w:sz w:val="20"/>
                <w:szCs w:val="20"/>
              </w:rPr>
            </w:pPr>
            <w:r w:rsidRPr="00BB0B3D">
              <w:rPr>
                <w:rFonts w:ascii="Trebuchet MS" w:hAnsi="Trebuchet MS"/>
                <w:sz w:val="20"/>
                <w:szCs w:val="20"/>
              </w:rPr>
              <w:t xml:space="preserve">Exercise </w:t>
            </w:r>
            <w:r w:rsidRPr="00E264A6">
              <w:rPr>
                <w:rFonts w:ascii="Trebuchet MS" w:hAnsi="Trebuchet MS"/>
                <w:b/>
                <w:sz w:val="20"/>
                <w:szCs w:val="20"/>
              </w:rPr>
              <w:t>professional judgment</w:t>
            </w:r>
          </w:p>
          <w:p w14:paraId="69E41C62" w14:textId="77777777" w:rsidR="00414FC7" w:rsidRPr="00BB0B3D" w:rsidRDefault="00414FC7" w:rsidP="00A865B9">
            <w:pPr>
              <w:pStyle w:val="ListParagraph"/>
              <w:numPr>
                <w:ilvl w:val="0"/>
                <w:numId w:val="11"/>
              </w:numPr>
              <w:spacing w:before="120"/>
              <w:rPr>
                <w:rFonts w:ascii="Trebuchet MS" w:hAnsi="Trebuchet MS"/>
                <w:sz w:val="20"/>
                <w:szCs w:val="20"/>
              </w:rPr>
            </w:pPr>
            <w:r w:rsidRPr="00E264A6">
              <w:rPr>
                <w:rFonts w:ascii="Trebuchet MS" w:hAnsi="Trebuchet MS"/>
                <w:b/>
                <w:sz w:val="20"/>
                <w:szCs w:val="20"/>
              </w:rPr>
              <w:t>Remain alert</w:t>
            </w:r>
            <w:r w:rsidRPr="00BB0B3D">
              <w:rPr>
                <w:rFonts w:ascii="Trebuchet MS" w:hAnsi="Trebuchet MS"/>
                <w:sz w:val="20"/>
                <w:szCs w:val="20"/>
              </w:rPr>
              <w:t xml:space="preserve"> for new information and to changes in facts and circumstances; and</w:t>
            </w:r>
          </w:p>
          <w:p w14:paraId="6F6009F8" w14:textId="77777777" w:rsidR="00AB506F" w:rsidRPr="0023408B" w:rsidRDefault="00414FC7" w:rsidP="00A865B9">
            <w:pPr>
              <w:pStyle w:val="ListParagraph"/>
              <w:numPr>
                <w:ilvl w:val="0"/>
                <w:numId w:val="11"/>
              </w:numPr>
              <w:spacing w:before="120"/>
              <w:rPr>
                <w:rFonts w:ascii="Trebuchet MS" w:hAnsi="Trebuchet MS"/>
                <w:sz w:val="20"/>
                <w:szCs w:val="20"/>
              </w:rPr>
            </w:pPr>
            <w:r w:rsidRPr="00BB0B3D">
              <w:rPr>
                <w:rFonts w:ascii="Trebuchet MS" w:hAnsi="Trebuchet MS"/>
                <w:sz w:val="20"/>
                <w:szCs w:val="20"/>
              </w:rPr>
              <w:t xml:space="preserve">Use the </w:t>
            </w:r>
            <w:r w:rsidRPr="00E264A6">
              <w:rPr>
                <w:rFonts w:ascii="Trebuchet MS" w:hAnsi="Trebuchet MS"/>
                <w:b/>
                <w:sz w:val="20"/>
                <w:szCs w:val="20"/>
              </w:rPr>
              <w:t>reasonable and informed third party test</w:t>
            </w:r>
          </w:p>
          <w:p w14:paraId="777A4B93" w14:textId="77777777" w:rsidR="0023408B" w:rsidRDefault="0023408B" w:rsidP="0023408B">
            <w:pPr>
              <w:spacing w:before="120"/>
              <w:rPr>
                <w:rFonts w:ascii="Trebuchet MS" w:hAnsi="Trebuchet MS"/>
                <w:sz w:val="20"/>
                <w:szCs w:val="20"/>
              </w:rPr>
            </w:pPr>
          </w:p>
          <w:p w14:paraId="38316FB6" w14:textId="77777777" w:rsidR="0023408B" w:rsidRDefault="0023408B" w:rsidP="0023408B">
            <w:pPr>
              <w:spacing w:before="120"/>
              <w:rPr>
                <w:rFonts w:ascii="Trebuchet MS" w:hAnsi="Trebuchet MS"/>
                <w:sz w:val="20"/>
                <w:szCs w:val="20"/>
              </w:rPr>
            </w:pPr>
          </w:p>
          <w:p w14:paraId="6F21CBFE" w14:textId="29B24C9A" w:rsidR="0023408B" w:rsidRPr="0023408B" w:rsidRDefault="0023408B" w:rsidP="0023408B">
            <w:pPr>
              <w:spacing w:before="120"/>
              <w:rPr>
                <w:rFonts w:ascii="Trebuchet MS" w:hAnsi="Trebuchet MS"/>
                <w:sz w:val="20"/>
                <w:szCs w:val="20"/>
              </w:rPr>
            </w:pPr>
          </w:p>
        </w:tc>
        <w:tc>
          <w:tcPr>
            <w:tcW w:w="1497" w:type="dxa"/>
          </w:tcPr>
          <w:p w14:paraId="7E9BBACB" w14:textId="77777777" w:rsidR="00AB506F" w:rsidRDefault="00AB506F" w:rsidP="00065D9C">
            <w:pPr>
              <w:spacing w:before="120"/>
              <w:rPr>
                <w:rFonts w:ascii="Trebuchet MS" w:hAnsi="Trebuchet MS"/>
                <w:sz w:val="20"/>
                <w:szCs w:val="20"/>
              </w:rPr>
            </w:pPr>
          </w:p>
        </w:tc>
      </w:tr>
      <w:tr w:rsidR="00AB506F" w14:paraId="6F536CC5" w14:textId="77777777" w:rsidTr="00BC470A">
        <w:tc>
          <w:tcPr>
            <w:tcW w:w="595" w:type="dxa"/>
          </w:tcPr>
          <w:p w14:paraId="10763BCA" w14:textId="77777777" w:rsidR="00AB506F" w:rsidRPr="007113AC" w:rsidRDefault="00AB506F" w:rsidP="007113AC">
            <w:pPr>
              <w:pStyle w:val="ListParagraph"/>
              <w:numPr>
                <w:ilvl w:val="0"/>
                <w:numId w:val="2"/>
              </w:numPr>
              <w:rPr>
                <w:rFonts w:ascii="Trebuchet MS" w:hAnsi="Trebuchet MS"/>
                <w:sz w:val="20"/>
                <w:szCs w:val="20"/>
              </w:rPr>
            </w:pPr>
          </w:p>
        </w:tc>
        <w:tc>
          <w:tcPr>
            <w:tcW w:w="8534" w:type="dxa"/>
          </w:tcPr>
          <w:p w14:paraId="22E06AC8" w14:textId="77777777" w:rsidR="00414FC7" w:rsidRPr="00E264A6" w:rsidRDefault="00414FC7" w:rsidP="00A865B9">
            <w:pPr>
              <w:spacing w:before="120"/>
              <w:rPr>
                <w:rFonts w:ascii="Trebuchet MS" w:hAnsi="Trebuchet MS"/>
                <w:b/>
                <w:sz w:val="20"/>
                <w:szCs w:val="20"/>
              </w:rPr>
            </w:pPr>
            <w:r w:rsidRPr="00E264A6">
              <w:rPr>
                <w:rFonts w:ascii="Trebuchet MS" w:hAnsi="Trebuchet MS"/>
                <w:b/>
                <w:sz w:val="20"/>
                <w:szCs w:val="20"/>
              </w:rPr>
              <w:t>The reasonable and informed third party test</w:t>
            </w:r>
          </w:p>
          <w:p w14:paraId="166D4F8E"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The Code requires you to measure your decision-making against that of a theoretical, reasonable and informed third party (who need not be an IP), who weighs all the relevant facts and circumstances that you know, or ought reasonably be expected to know at the time the conclusions are made and assess whether that person would reach the same conclusions</w:t>
            </w:r>
          </w:p>
          <w:p w14:paraId="7A91A657"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You should consider this test throughout your decision-making and record-keeping (see further below)</w:t>
            </w:r>
          </w:p>
        </w:tc>
        <w:tc>
          <w:tcPr>
            <w:tcW w:w="1497" w:type="dxa"/>
          </w:tcPr>
          <w:p w14:paraId="40A75ACE" w14:textId="77777777" w:rsidR="00AB506F" w:rsidRDefault="004F202D" w:rsidP="00065D9C">
            <w:pPr>
              <w:spacing w:before="120"/>
              <w:rPr>
                <w:rFonts w:ascii="Trebuchet MS" w:hAnsi="Trebuchet MS"/>
                <w:sz w:val="20"/>
                <w:szCs w:val="20"/>
              </w:rPr>
            </w:pPr>
            <w:r w:rsidRPr="004F202D">
              <w:rPr>
                <w:rFonts w:ascii="Trebuchet MS" w:hAnsi="Trebuchet MS"/>
                <w:sz w:val="20"/>
                <w:szCs w:val="20"/>
              </w:rPr>
              <w:t>2113.1 A1</w:t>
            </w:r>
          </w:p>
        </w:tc>
      </w:tr>
    </w:tbl>
    <w:p w14:paraId="6E80BCE5" w14:textId="77777777" w:rsidR="00AB506F" w:rsidRDefault="00AB506F"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7E911ED6" w14:textId="77777777" w:rsidTr="00BC470A">
        <w:tc>
          <w:tcPr>
            <w:tcW w:w="595" w:type="dxa"/>
            <w:shd w:val="clear" w:color="auto" w:fill="92D050"/>
          </w:tcPr>
          <w:p w14:paraId="5BDB9CCB" w14:textId="77777777" w:rsidR="00AB506F" w:rsidRDefault="00AB506F" w:rsidP="00BC470A">
            <w:pPr>
              <w:rPr>
                <w:rFonts w:ascii="Trebuchet MS" w:hAnsi="Trebuchet MS"/>
                <w:sz w:val="20"/>
                <w:szCs w:val="20"/>
              </w:rPr>
            </w:pPr>
          </w:p>
        </w:tc>
        <w:tc>
          <w:tcPr>
            <w:tcW w:w="8534" w:type="dxa"/>
            <w:shd w:val="clear" w:color="auto" w:fill="92D050"/>
          </w:tcPr>
          <w:p w14:paraId="131AFE7A" w14:textId="77777777" w:rsidR="00AB506F" w:rsidRPr="00AC1AFF" w:rsidRDefault="00AB506F" w:rsidP="00BC470A">
            <w:pPr>
              <w:rPr>
                <w:rFonts w:ascii="Trebuchet MS" w:hAnsi="Trebuchet MS"/>
              </w:rPr>
            </w:pPr>
            <w:r w:rsidRPr="00AC1AFF">
              <w:rPr>
                <w:rFonts w:ascii="Trebuchet MS" w:eastAsia="Times New Roman" w:hAnsi="Trebuchet MS" w:cs="Arial"/>
                <w:b/>
                <w:bCs/>
              </w:rPr>
              <w:t>Application of the Conceptual Framework - Identifying threats</w:t>
            </w:r>
          </w:p>
        </w:tc>
        <w:tc>
          <w:tcPr>
            <w:tcW w:w="1497" w:type="dxa"/>
            <w:shd w:val="clear" w:color="auto" w:fill="92D050"/>
          </w:tcPr>
          <w:p w14:paraId="0DA142EC" w14:textId="77777777" w:rsidR="00AB506F" w:rsidRDefault="00AB506F" w:rsidP="00BC470A">
            <w:pPr>
              <w:rPr>
                <w:rFonts w:ascii="Trebuchet MS" w:hAnsi="Trebuchet MS"/>
                <w:sz w:val="20"/>
                <w:szCs w:val="20"/>
              </w:rPr>
            </w:pPr>
          </w:p>
        </w:tc>
      </w:tr>
      <w:tr w:rsidR="00AB506F" w14:paraId="2A9D9A76" w14:textId="77777777" w:rsidTr="00BC470A">
        <w:tc>
          <w:tcPr>
            <w:tcW w:w="595" w:type="dxa"/>
          </w:tcPr>
          <w:p w14:paraId="20590668"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125797A1"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 xml:space="preserve">You must take particular care to </w:t>
            </w:r>
            <w:r w:rsidRPr="00E264A6">
              <w:rPr>
                <w:rFonts w:ascii="Trebuchet MS" w:hAnsi="Trebuchet MS"/>
                <w:b/>
                <w:color w:val="FF0000"/>
                <w:sz w:val="20"/>
                <w:szCs w:val="20"/>
              </w:rPr>
              <w:t>identify the existence of threats</w:t>
            </w:r>
            <w:r w:rsidRPr="00E264A6">
              <w:rPr>
                <w:rFonts w:ascii="Trebuchet MS" w:hAnsi="Trebuchet MS"/>
                <w:color w:val="FF0000"/>
                <w:sz w:val="20"/>
                <w:szCs w:val="20"/>
              </w:rPr>
              <w:t xml:space="preserve"> </w:t>
            </w:r>
            <w:r w:rsidRPr="00414FC7">
              <w:rPr>
                <w:rFonts w:ascii="Trebuchet MS" w:hAnsi="Trebuchet MS"/>
                <w:sz w:val="20"/>
                <w:szCs w:val="20"/>
              </w:rPr>
              <w:t>that exist prior to or at the time of taking an insolvency appointment or which at that stage, it might reasonably be expected could arise during the course of an insolvency appointment. Threats broadly fall into one or more of the following categories:</w:t>
            </w:r>
          </w:p>
        </w:tc>
        <w:tc>
          <w:tcPr>
            <w:tcW w:w="1497" w:type="dxa"/>
          </w:tcPr>
          <w:p w14:paraId="4560B8C8" w14:textId="77777777" w:rsidR="00AB506F" w:rsidRDefault="004F202D" w:rsidP="00ED754B">
            <w:pPr>
              <w:spacing w:before="120"/>
              <w:rPr>
                <w:rFonts w:ascii="Trebuchet MS" w:hAnsi="Trebuchet MS"/>
                <w:sz w:val="20"/>
                <w:szCs w:val="20"/>
              </w:rPr>
            </w:pPr>
            <w:r w:rsidRPr="004F202D">
              <w:rPr>
                <w:rFonts w:ascii="Trebuchet MS" w:hAnsi="Trebuchet MS"/>
                <w:sz w:val="20"/>
                <w:szCs w:val="20"/>
              </w:rPr>
              <w:t>2114.1 A1</w:t>
            </w:r>
          </w:p>
        </w:tc>
      </w:tr>
      <w:tr w:rsidR="00AB506F" w14:paraId="57AE8DCC" w14:textId="77777777" w:rsidTr="00BC470A">
        <w:tc>
          <w:tcPr>
            <w:tcW w:w="595" w:type="dxa"/>
          </w:tcPr>
          <w:p w14:paraId="7B3B777B"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363A8FD" w14:textId="77777777" w:rsidR="00414FC7" w:rsidRPr="00E264A6" w:rsidRDefault="00414FC7" w:rsidP="00A865B9">
            <w:pPr>
              <w:spacing w:before="120"/>
              <w:rPr>
                <w:rFonts w:ascii="Trebuchet MS" w:hAnsi="Trebuchet MS"/>
                <w:b/>
                <w:sz w:val="20"/>
                <w:szCs w:val="20"/>
              </w:rPr>
            </w:pPr>
            <w:r w:rsidRPr="00E264A6">
              <w:rPr>
                <w:rFonts w:ascii="Trebuchet MS" w:hAnsi="Trebuchet MS"/>
                <w:b/>
                <w:sz w:val="20"/>
                <w:szCs w:val="20"/>
              </w:rPr>
              <w:t>Self-interest threat</w:t>
            </w:r>
          </w:p>
          <w:p w14:paraId="1156BCC4"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A threat that a financial/other interest of the firm/an individual within the firm/close or immediate family member of an individual with the firm, will inappropriately influence the IP’s judgment or behaviour</w:t>
            </w:r>
          </w:p>
          <w:p w14:paraId="47947049"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An individual within the firm having an interest in a creditor/ potential creditor with a claim which requires subjective adjudication/having an interest in a party to a transaction</w:t>
            </w:r>
          </w:p>
        </w:tc>
        <w:tc>
          <w:tcPr>
            <w:tcW w:w="1497" w:type="dxa"/>
          </w:tcPr>
          <w:p w14:paraId="24A48C7E" w14:textId="77777777" w:rsidR="00AB506F" w:rsidRDefault="00AB506F" w:rsidP="00BC470A">
            <w:pPr>
              <w:rPr>
                <w:rFonts w:ascii="Trebuchet MS" w:hAnsi="Trebuchet MS"/>
                <w:sz w:val="20"/>
                <w:szCs w:val="20"/>
              </w:rPr>
            </w:pPr>
          </w:p>
        </w:tc>
      </w:tr>
      <w:tr w:rsidR="00AB506F" w14:paraId="7C021257" w14:textId="77777777" w:rsidTr="00BC470A">
        <w:tc>
          <w:tcPr>
            <w:tcW w:w="595" w:type="dxa"/>
          </w:tcPr>
          <w:p w14:paraId="5E82A4A6"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54F35077" w14:textId="77777777" w:rsidR="00414FC7" w:rsidRPr="00E264A6" w:rsidRDefault="00414FC7" w:rsidP="00A865B9">
            <w:pPr>
              <w:spacing w:before="120"/>
              <w:rPr>
                <w:rFonts w:ascii="Trebuchet MS" w:hAnsi="Trebuchet MS"/>
                <w:b/>
                <w:sz w:val="20"/>
                <w:szCs w:val="20"/>
              </w:rPr>
            </w:pPr>
            <w:r w:rsidRPr="00E264A6">
              <w:rPr>
                <w:rFonts w:ascii="Trebuchet MS" w:hAnsi="Trebuchet MS"/>
                <w:b/>
                <w:sz w:val="20"/>
                <w:szCs w:val="20"/>
              </w:rPr>
              <w:t>Self-review threat</w:t>
            </w:r>
          </w:p>
          <w:p w14:paraId="1562CF1B" w14:textId="77777777" w:rsidR="00414FC7" w:rsidRPr="00414FC7" w:rsidRDefault="00414FC7" w:rsidP="00A865B9">
            <w:pPr>
              <w:spacing w:before="120"/>
              <w:rPr>
                <w:rFonts w:ascii="Trebuchet MS" w:hAnsi="Trebuchet MS"/>
                <w:sz w:val="20"/>
                <w:szCs w:val="20"/>
              </w:rPr>
            </w:pPr>
            <w:r w:rsidRPr="00414FC7">
              <w:rPr>
                <w:rFonts w:ascii="Trebuchet MS" w:hAnsi="Trebuchet MS"/>
                <w:sz w:val="20"/>
                <w:szCs w:val="20"/>
              </w:rPr>
              <w:t>A threat that the IP will not appropriately evaluate the results of a previous judgment made or service performed by an individual within the firm, on which the IP will rely when forming a judgment as part of providing a current service</w:t>
            </w:r>
          </w:p>
          <w:p w14:paraId="0AB00B8A" w14:textId="77777777" w:rsidR="00AB506F" w:rsidRDefault="00414FC7" w:rsidP="00A865B9">
            <w:pPr>
              <w:spacing w:before="120"/>
              <w:rPr>
                <w:rFonts w:ascii="Trebuchet MS" w:hAnsi="Trebuchet MS"/>
                <w:sz w:val="20"/>
                <w:szCs w:val="20"/>
              </w:rPr>
            </w:pPr>
            <w:r w:rsidRPr="00414FC7">
              <w:rPr>
                <w:rFonts w:ascii="Trebuchet MS" w:hAnsi="Trebuchet MS"/>
                <w:sz w:val="20"/>
                <w:szCs w:val="20"/>
              </w:rPr>
              <w:t>An IP/firm, having previously carried out professional work of any description, including sequential insolvency appointments for an entity</w:t>
            </w:r>
          </w:p>
        </w:tc>
        <w:tc>
          <w:tcPr>
            <w:tcW w:w="1497" w:type="dxa"/>
          </w:tcPr>
          <w:p w14:paraId="1EB7609C" w14:textId="77777777" w:rsidR="00AB506F" w:rsidRDefault="00AB506F" w:rsidP="00BC470A">
            <w:pPr>
              <w:rPr>
                <w:rFonts w:ascii="Trebuchet MS" w:hAnsi="Trebuchet MS"/>
                <w:sz w:val="20"/>
                <w:szCs w:val="20"/>
              </w:rPr>
            </w:pPr>
          </w:p>
        </w:tc>
      </w:tr>
      <w:tr w:rsidR="00AB506F" w14:paraId="1CD8F193" w14:textId="77777777" w:rsidTr="00BC470A">
        <w:tc>
          <w:tcPr>
            <w:tcW w:w="595" w:type="dxa"/>
          </w:tcPr>
          <w:p w14:paraId="7686935B"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23CFFEB9" w14:textId="77777777" w:rsidR="00D24E20" w:rsidRPr="00E264A6" w:rsidRDefault="00D24E20" w:rsidP="00A865B9">
            <w:pPr>
              <w:spacing w:before="120"/>
              <w:rPr>
                <w:rFonts w:ascii="Trebuchet MS" w:hAnsi="Trebuchet MS"/>
                <w:b/>
                <w:sz w:val="20"/>
                <w:szCs w:val="20"/>
              </w:rPr>
            </w:pPr>
            <w:r w:rsidRPr="00E264A6">
              <w:rPr>
                <w:rFonts w:ascii="Trebuchet MS" w:hAnsi="Trebuchet MS"/>
                <w:b/>
                <w:sz w:val="20"/>
                <w:szCs w:val="20"/>
              </w:rPr>
              <w:t>Advocacy threat</w:t>
            </w:r>
          </w:p>
          <w:p w14:paraId="7D6BD200"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A threat that an individual within the firm will promote a position or opinion to the point that the IP’s objectivity will be compromised.  Acting in an advisory capacity to the entity prior to its insolvency/for a creditor of the insolvent entity</w:t>
            </w:r>
          </w:p>
        </w:tc>
        <w:tc>
          <w:tcPr>
            <w:tcW w:w="1497" w:type="dxa"/>
          </w:tcPr>
          <w:p w14:paraId="2C643F30" w14:textId="77777777" w:rsidR="00AB506F" w:rsidRDefault="00AB506F" w:rsidP="00BC470A">
            <w:pPr>
              <w:rPr>
                <w:rFonts w:ascii="Trebuchet MS" w:hAnsi="Trebuchet MS"/>
                <w:sz w:val="20"/>
                <w:szCs w:val="20"/>
              </w:rPr>
            </w:pPr>
          </w:p>
        </w:tc>
      </w:tr>
      <w:tr w:rsidR="00AB506F" w14:paraId="451003FA" w14:textId="77777777" w:rsidTr="00BC470A">
        <w:tc>
          <w:tcPr>
            <w:tcW w:w="595" w:type="dxa"/>
          </w:tcPr>
          <w:p w14:paraId="49B865C6"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422540CF" w14:textId="77777777" w:rsidR="00D24E20" w:rsidRPr="00E264A6" w:rsidRDefault="00D24E20" w:rsidP="00A865B9">
            <w:pPr>
              <w:spacing w:before="120"/>
              <w:rPr>
                <w:rFonts w:ascii="Trebuchet MS" w:hAnsi="Trebuchet MS"/>
                <w:b/>
                <w:sz w:val="20"/>
                <w:szCs w:val="20"/>
              </w:rPr>
            </w:pPr>
            <w:r w:rsidRPr="00E264A6">
              <w:rPr>
                <w:rFonts w:ascii="Trebuchet MS" w:hAnsi="Trebuchet MS"/>
                <w:b/>
                <w:sz w:val="20"/>
                <w:szCs w:val="20"/>
              </w:rPr>
              <w:t xml:space="preserve">Familiarity threat </w:t>
            </w:r>
          </w:p>
          <w:p w14:paraId="2A3423E9"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A threat that due to a long or close relationship, an individual within the firm will be too sympathetic or antagonistic to the interests of others or too accepting of their work</w:t>
            </w:r>
          </w:p>
          <w:p w14:paraId="2D526BE6"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An individual within the firm, or a close or immediate family member, having a close relationship (professional or personal) with either (a) a director, officer, employee or an individual having a financial interest in the insolvent entity or (b) a potential purchaser or any individual having a financial interest in the potential purchaser</w:t>
            </w:r>
          </w:p>
        </w:tc>
        <w:tc>
          <w:tcPr>
            <w:tcW w:w="1497" w:type="dxa"/>
          </w:tcPr>
          <w:p w14:paraId="4E02309E" w14:textId="77777777" w:rsidR="00AB506F" w:rsidRDefault="00AB506F" w:rsidP="00BC470A">
            <w:pPr>
              <w:rPr>
                <w:rFonts w:ascii="Trebuchet MS" w:hAnsi="Trebuchet MS"/>
                <w:sz w:val="20"/>
                <w:szCs w:val="20"/>
              </w:rPr>
            </w:pPr>
          </w:p>
        </w:tc>
      </w:tr>
      <w:tr w:rsidR="00AB506F" w14:paraId="231312A6" w14:textId="77777777" w:rsidTr="00BC470A">
        <w:tc>
          <w:tcPr>
            <w:tcW w:w="595" w:type="dxa"/>
          </w:tcPr>
          <w:p w14:paraId="12755ADA"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B2B062F" w14:textId="77777777" w:rsidR="00D24E20" w:rsidRPr="00E264A6" w:rsidRDefault="00D24E20" w:rsidP="00A865B9">
            <w:pPr>
              <w:spacing w:before="120"/>
              <w:rPr>
                <w:rFonts w:ascii="Trebuchet MS" w:hAnsi="Trebuchet MS"/>
                <w:b/>
                <w:sz w:val="20"/>
                <w:szCs w:val="20"/>
              </w:rPr>
            </w:pPr>
            <w:r w:rsidRPr="00E264A6">
              <w:rPr>
                <w:rFonts w:ascii="Trebuchet MS" w:hAnsi="Trebuchet MS"/>
                <w:b/>
                <w:sz w:val="20"/>
                <w:szCs w:val="20"/>
              </w:rPr>
              <w:t>Intimidation threat</w:t>
            </w:r>
          </w:p>
          <w:p w14:paraId="7C98FA42"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A threat that an IP will be deterred from acting objectively because of actual or perceived pressures, including attempts to exercise undue influence over the IP</w:t>
            </w:r>
          </w:p>
        </w:tc>
        <w:tc>
          <w:tcPr>
            <w:tcW w:w="1497" w:type="dxa"/>
          </w:tcPr>
          <w:p w14:paraId="13C5B73B" w14:textId="77777777" w:rsidR="00AB506F" w:rsidRDefault="00AB506F" w:rsidP="00BC470A">
            <w:pPr>
              <w:rPr>
                <w:rFonts w:ascii="Trebuchet MS" w:hAnsi="Trebuchet MS"/>
                <w:sz w:val="20"/>
                <w:szCs w:val="20"/>
              </w:rPr>
            </w:pPr>
          </w:p>
        </w:tc>
      </w:tr>
    </w:tbl>
    <w:p w14:paraId="36CBCB17" w14:textId="77777777" w:rsidR="00AC1AFF" w:rsidRDefault="00AC1AFF" w:rsidP="00AC1AFF">
      <w:pPr>
        <w:spacing w:after="0"/>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9562BC" w14:paraId="5AABE5A6" w14:textId="77777777" w:rsidTr="00BC470A">
        <w:tc>
          <w:tcPr>
            <w:tcW w:w="595" w:type="dxa"/>
            <w:shd w:val="clear" w:color="auto" w:fill="92D050"/>
          </w:tcPr>
          <w:p w14:paraId="2DBF3755" w14:textId="77777777" w:rsidR="009562BC" w:rsidRPr="0012344E" w:rsidRDefault="009562BC" w:rsidP="0012344E">
            <w:pPr>
              <w:rPr>
                <w:rFonts w:ascii="Trebuchet MS" w:hAnsi="Trebuchet MS"/>
                <w:sz w:val="20"/>
                <w:szCs w:val="20"/>
              </w:rPr>
            </w:pPr>
          </w:p>
        </w:tc>
        <w:tc>
          <w:tcPr>
            <w:tcW w:w="8534" w:type="dxa"/>
            <w:shd w:val="clear" w:color="auto" w:fill="92D050"/>
          </w:tcPr>
          <w:p w14:paraId="1BBA873B" w14:textId="77777777" w:rsidR="009562BC" w:rsidRPr="00AC1AFF" w:rsidRDefault="00AB506F" w:rsidP="00BC470A">
            <w:pPr>
              <w:rPr>
                <w:rFonts w:ascii="Trebuchet MS" w:hAnsi="Trebuchet MS"/>
              </w:rPr>
            </w:pPr>
            <w:r w:rsidRPr="00AC1AFF">
              <w:rPr>
                <w:rFonts w:ascii="Trebuchet MS" w:eastAsia="Times New Roman" w:hAnsi="Trebuchet MS" w:cs="Arial"/>
                <w:b/>
                <w:bCs/>
              </w:rPr>
              <w:t>Application of the Conceptual Framework - Evaluating threats</w:t>
            </w:r>
          </w:p>
        </w:tc>
        <w:tc>
          <w:tcPr>
            <w:tcW w:w="1497" w:type="dxa"/>
            <w:shd w:val="clear" w:color="auto" w:fill="92D050"/>
          </w:tcPr>
          <w:p w14:paraId="5DE2A39F" w14:textId="77777777" w:rsidR="009562BC" w:rsidRDefault="009562BC" w:rsidP="00BC470A">
            <w:pPr>
              <w:rPr>
                <w:rFonts w:ascii="Trebuchet MS" w:hAnsi="Trebuchet MS"/>
                <w:sz w:val="20"/>
                <w:szCs w:val="20"/>
              </w:rPr>
            </w:pPr>
          </w:p>
        </w:tc>
      </w:tr>
      <w:tr w:rsidR="009562BC" w14:paraId="4495B9FC" w14:textId="77777777" w:rsidTr="00BC470A">
        <w:tc>
          <w:tcPr>
            <w:tcW w:w="595" w:type="dxa"/>
          </w:tcPr>
          <w:p w14:paraId="0F95F7CF" w14:textId="77777777" w:rsidR="009562BC" w:rsidRPr="0012344E" w:rsidRDefault="009562BC" w:rsidP="0012344E">
            <w:pPr>
              <w:pStyle w:val="ListParagraph"/>
              <w:numPr>
                <w:ilvl w:val="0"/>
                <w:numId w:val="2"/>
              </w:numPr>
              <w:rPr>
                <w:rFonts w:ascii="Trebuchet MS" w:hAnsi="Trebuchet MS"/>
                <w:sz w:val="20"/>
                <w:szCs w:val="20"/>
              </w:rPr>
            </w:pPr>
          </w:p>
        </w:tc>
        <w:tc>
          <w:tcPr>
            <w:tcW w:w="8534" w:type="dxa"/>
          </w:tcPr>
          <w:p w14:paraId="07508643"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 xml:space="preserve">If a threat is identified, the IP </w:t>
            </w:r>
            <w:r w:rsidRPr="00E264A6">
              <w:rPr>
                <w:rFonts w:ascii="Trebuchet MS" w:hAnsi="Trebuchet MS"/>
                <w:b/>
                <w:color w:val="FF0000"/>
                <w:sz w:val="20"/>
                <w:szCs w:val="20"/>
              </w:rPr>
              <w:t>shall</w:t>
            </w:r>
            <w:r w:rsidRPr="00E264A6">
              <w:rPr>
                <w:rFonts w:ascii="Trebuchet MS" w:hAnsi="Trebuchet MS"/>
                <w:color w:val="FF0000"/>
                <w:sz w:val="20"/>
                <w:szCs w:val="20"/>
              </w:rPr>
              <w:t xml:space="preserve"> </w:t>
            </w:r>
            <w:r w:rsidRPr="00D24E20">
              <w:rPr>
                <w:rFonts w:ascii="Trebuchet MS" w:hAnsi="Trebuchet MS"/>
                <w:sz w:val="20"/>
                <w:szCs w:val="20"/>
              </w:rPr>
              <w:t>evaluate whether such a threat is at an acceptable level – which is one at which a reasonable and informed third party would conclude that the IP complies with the fundamental principles</w:t>
            </w:r>
          </w:p>
          <w:p w14:paraId="373B6573" w14:textId="77777777" w:rsidR="00D24E20" w:rsidRPr="00733811" w:rsidRDefault="00D24E20" w:rsidP="00A865B9">
            <w:pPr>
              <w:spacing w:before="120"/>
              <w:rPr>
                <w:rFonts w:ascii="Trebuchet MS" w:hAnsi="Trebuchet MS"/>
                <w:sz w:val="20"/>
                <w:szCs w:val="20"/>
              </w:rPr>
            </w:pPr>
            <w:r w:rsidRPr="00733811">
              <w:rPr>
                <w:rFonts w:ascii="Trebuchet MS" w:hAnsi="Trebuchet MS"/>
                <w:sz w:val="20"/>
                <w:szCs w:val="20"/>
              </w:rPr>
              <w:t>Factors relevant to evaluating the level of threat include measures to prevent unauthorised disclosure of confidential information, including:</w:t>
            </w:r>
          </w:p>
          <w:p w14:paraId="7CAFAD96" w14:textId="77777777" w:rsidR="00D24E20" w:rsidRPr="00733811" w:rsidRDefault="00D24E20" w:rsidP="00A865B9">
            <w:pPr>
              <w:pStyle w:val="ListParagraph"/>
              <w:numPr>
                <w:ilvl w:val="0"/>
                <w:numId w:val="12"/>
              </w:numPr>
              <w:spacing w:before="120"/>
              <w:rPr>
                <w:rFonts w:ascii="Trebuchet MS" w:hAnsi="Trebuchet MS"/>
                <w:sz w:val="20"/>
                <w:szCs w:val="20"/>
              </w:rPr>
            </w:pPr>
            <w:r w:rsidRPr="00733811">
              <w:rPr>
                <w:rFonts w:ascii="Trebuchet MS" w:hAnsi="Trebuchet MS"/>
                <w:sz w:val="20"/>
                <w:szCs w:val="20"/>
              </w:rPr>
              <w:t>The existence of separate practice areas for speciality functions within the firm which might act as a barrier to the passing of confidential client information between practice areas</w:t>
            </w:r>
          </w:p>
          <w:p w14:paraId="7AA35843" w14:textId="77777777" w:rsidR="00D24E20" w:rsidRPr="00733811" w:rsidRDefault="00D24E20" w:rsidP="00A865B9">
            <w:pPr>
              <w:pStyle w:val="ListParagraph"/>
              <w:numPr>
                <w:ilvl w:val="0"/>
                <w:numId w:val="12"/>
              </w:numPr>
              <w:spacing w:before="120"/>
              <w:rPr>
                <w:rFonts w:ascii="Trebuchet MS" w:hAnsi="Trebuchet MS"/>
                <w:sz w:val="20"/>
                <w:szCs w:val="20"/>
              </w:rPr>
            </w:pPr>
            <w:r w:rsidRPr="00733811">
              <w:rPr>
                <w:rFonts w:ascii="Trebuchet MS" w:hAnsi="Trebuchet MS"/>
                <w:sz w:val="20"/>
                <w:szCs w:val="20"/>
              </w:rPr>
              <w:t>Policies and procedures to limit access to client files</w:t>
            </w:r>
          </w:p>
          <w:p w14:paraId="677DFD72" w14:textId="77777777" w:rsidR="00D24E20" w:rsidRPr="00733811" w:rsidRDefault="00D24E20" w:rsidP="00A865B9">
            <w:pPr>
              <w:pStyle w:val="ListParagraph"/>
              <w:numPr>
                <w:ilvl w:val="0"/>
                <w:numId w:val="12"/>
              </w:numPr>
              <w:spacing w:before="120"/>
              <w:rPr>
                <w:rFonts w:ascii="Trebuchet MS" w:hAnsi="Trebuchet MS"/>
                <w:sz w:val="20"/>
                <w:szCs w:val="20"/>
              </w:rPr>
            </w:pPr>
            <w:r w:rsidRPr="00733811">
              <w:rPr>
                <w:rFonts w:ascii="Trebuchet MS" w:hAnsi="Trebuchet MS"/>
                <w:sz w:val="20"/>
                <w:szCs w:val="20"/>
              </w:rPr>
              <w:t>Confidentiality agreements signed by personnel and partners of the firm</w:t>
            </w:r>
          </w:p>
          <w:p w14:paraId="6770E909" w14:textId="77777777" w:rsidR="00D24E20" w:rsidRPr="00733811" w:rsidRDefault="00D24E20" w:rsidP="00A865B9">
            <w:pPr>
              <w:pStyle w:val="ListParagraph"/>
              <w:numPr>
                <w:ilvl w:val="0"/>
                <w:numId w:val="12"/>
              </w:numPr>
              <w:spacing w:before="120"/>
              <w:rPr>
                <w:rFonts w:ascii="Trebuchet MS" w:hAnsi="Trebuchet MS"/>
                <w:sz w:val="20"/>
                <w:szCs w:val="20"/>
              </w:rPr>
            </w:pPr>
            <w:r w:rsidRPr="00733811">
              <w:rPr>
                <w:rFonts w:ascii="Trebuchet MS" w:hAnsi="Trebuchet MS"/>
                <w:sz w:val="20"/>
                <w:szCs w:val="20"/>
              </w:rPr>
              <w:lastRenderedPageBreak/>
              <w:t>Separation of physical information physically and electronically</w:t>
            </w:r>
          </w:p>
          <w:p w14:paraId="71A8EA50" w14:textId="77777777" w:rsidR="009562BC" w:rsidRPr="00BB0B3D" w:rsidRDefault="00D24E20" w:rsidP="00A865B9">
            <w:pPr>
              <w:pStyle w:val="ListParagraph"/>
              <w:numPr>
                <w:ilvl w:val="0"/>
                <w:numId w:val="12"/>
              </w:numPr>
              <w:spacing w:before="120"/>
              <w:rPr>
                <w:rFonts w:ascii="Trebuchet MS" w:hAnsi="Trebuchet MS"/>
                <w:sz w:val="20"/>
                <w:szCs w:val="20"/>
              </w:rPr>
            </w:pPr>
            <w:r w:rsidRPr="00733811">
              <w:rPr>
                <w:rFonts w:ascii="Trebuchet MS" w:hAnsi="Trebuchet MS"/>
                <w:sz w:val="20"/>
                <w:szCs w:val="20"/>
              </w:rPr>
              <w:t>Specific and dedicated training and communication</w:t>
            </w:r>
          </w:p>
        </w:tc>
        <w:tc>
          <w:tcPr>
            <w:tcW w:w="1497" w:type="dxa"/>
          </w:tcPr>
          <w:p w14:paraId="7831FC6A" w14:textId="77777777" w:rsidR="004F202D" w:rsidRPr="004F202D" w:rsidRDefault="004F202D" w:rsidP="00ED754B">
            <w:pPr>
              <w:spacing w:before="120"/>
              <w:rPr>
                <w:rFonts w:ascii="Trebuchet MS" w:hAnsi="Trebuchet MS"/>
                <w:sz w:val="20"/>
                <w:szCs w:val="20"/>
              </w:rPr>
            </w:pPr>
            <w:r w:rsidRPr="004F202D">
              <w:rPr>
                <w:rFonts w:ascii="Trebuchet MS" w:hAnsi="Trebuchet MS"/>
                <w:sz w:val="20"/>
                <w:szCs w:val="20"/>
              </w:rPr>
              <w:lastRenderedPageBreak/>
              <w:t>R2115.1</w:t>
            </w:r>
          </w:p>
          <w:p w14:paraId="30AD6A5E" w14:textId="77777777" w:rsidR="004F202D" w:rsidRPr="004F202D" w:rsidRDefault="004F202D" w:rsidP="00ED754B">
            <w:pPr>
              <w:spacing w:before="120"/>
              <w:rPr>
                <w:rFonts w:ascii="Trebuchet MS" w:hAnsi="Trebuchet MS"/>
                <w:sz w:val="20"/>
                <w:szCs w:val="20"/>
              </w:rPr>
            </w:pPr>
          </w:p>
          <w:p w14:paraId="07D6555E" w14:textId="1C732A7F" w:rsidR="009562BC" w:rsidRDefault="004F202D" w:rsidP="00ED754B">
            <w:pPr>
              <w:spacing w:before="120"/>
              <w:rPr>
                <w:rFonts w:ascii="Trebuchet MS" w:hAnsi="Trebuchet MS"/>
                <w:sz w:val="20"/>
                <w:szCs w:val="20"/>
              </w:rPr>
            </w:pPr>
            <w:r w:rsidRPr="00733811">
              <w:rPr>
                <w:rFonts w:ascii="Trebuchet MS" w:hAnsi="Trebuchet MS"/>
                <w:sz w:val="20"/>
                <w:szCs w:val="20"/>
              </w:rPr>
              <w:t>2</w:t>
            </w:r>
            <w:r w:rsidR="00733811" w:rsidRPr="00733811">
              <w:rPr>
                <w:rFonts w:ascii="Trebuchet MS" w:hAnsi="Trebuchet MS"/>
                <w:sz w:val="20"/>
                <w:szCs w:val="20"/>
              </w:rPr>
              <w:t>210</w:t>
            </w:r>
            <w:r w:rsidRPr="00733811">
              <w:rPr>
                <w:rFonts w:ascii="Trebuchet MS" w:hAnsi="Trebuchet MS"/>
                <w:sz w:val="20"/>
                <w:szCs w:val="20"/>
              </w:rPr>
              <w:t>.</w:t>
            </w:r>
            <w:r w:rsidR="00733811" w:rsidRPr="00733811">
              <w:rPr>
                <w:rFonts w:ascii="Trebuchet MS" w:hAnsi="Trebuchet MS"/>
                <w:sz w:val="20"/>
                <w:szCs w:val="20"/>
              </w:rPr>
              <w:t>5</w:t>
            </w:r>
            <w:r w:rsidRPr="00733811">
              <w:rPr>
                <w:rFonts w:ascii="Trebuchet MS" w:hAnsi="Trebuchet MS"/>
                <w:sz w:val="20"/>
                <w:szCs w:val="20"/>
              </w:rPr>
              <w:t xml:space="preserve"> A1</w:t>
            </w:r>
          </w:p>
        </w:tc>
      </w:tr>
    </w:tbl>
    <w:p w14:paraId="6B784433" w14:textId="77777777" w:rsidR="00231626" w:rsidRDefault="00231626" w:rsidP="00AC1AFF">
      <w:pPr>
        <w:spacing w:after="0"/>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48F771F7" w14:textId="77777777" w:rsidTr="00BC470A">
        <w:tc>
          <w:tcPr>
            <w:tcW w:w="595" w:type="dxa"/>
            <w:shd w:val="clear" w:color="auto" w:fill="92D050"/>
          </w:tcPr>
          <w:p w14:paraId="3F0CD349" w14:textId="77777777" w:rsidR="00AB506F" w:rsidRPr="0012344E" w:rsidRDefault="00AB506F" w:rsidP="0012344E">
            <w:pPr>
              <w:rPr>
                <w:rFonts w:ascii="Trebuchet MS" w:hAnsi="Trebuchet MS"/>
                <w:sz w:val="20"/>
                <w:szCs w:val="20"/>
              </w:rPr>
            </w:pPr>
          </w:p>
        </w:tc>
        <w:tc>
          <w:tcPr>
            <w:tcW w:w="8534" w:type="dxa"/>
            <w:shd w:val="clear" w:color="auto" w:fill="92D050"/>
          </w:tcPr>
          <w:p w14:paraId="6A127015" w14:textId="77777777" w:rsidR="00AB506F" w:rsidRPr="00AC1AFF" w:rsidRDefault="00AB506F" w:rsidP="00BC470A">
            <w:pPr>
              <w:rPr>
                <w:rFonts w:ascii="Trebuchet MS" w:hAnsi="Trebuchet MS"/>
              </w:rPr>
            </w:pPr>
            <w:r w:rsidRPr="00AC1AFF">
              <w:rPr>
                <w:rFonts w:ascii="Trebuchet MS" w:eastAsia="Times New Roman" w:hAnsi="Trebuchet MS" w:cs="Arial"/>
                <w:b/>
                <w:bCs/>
              </w:rPr>
              <w:t>Application of the Conceptual Framework - Addressing threats</w:t>
            </w:r>
          </w:p>
        </w:tc>
        <w:tc>
          <w:tcPr>
            <w:tcW w:w="1497" w:type="dxa"/>
            <w:shd w:val="clear" w:color="auto" w:fill="92D050"/>
          </w:tcPr>
          <w:p w14:paraId="6062CA4A" w14:textId="77777777" w:rsidR="00AB506F" w:rsidRDefault="00AB506F" w:rsidP="00BC470A">
            <w:pPr>
              <w:rPr>
                <w:rFonts w:ascii="Trebuchet MS" w:hAnsi="Trebuchet MS"/>
                <w:sz w:val="20"/>
                <w:szCs w:val="20"/>
              </w:rPr>
            </w:pPr>
          </w:p>
        </w:tc>
      </w:tr>
      <w:tr w:rsidR="00AB506F" w14:paraId="6AC9BA83" w14:textId="77777777" w:rsidTr="00BC470A">
        <w:tc>
          <w:tcPr>
            <w:tcW w:w="595" w:type="dxa"/>
          </w:tcPr>
          <w:p w14:paraId="57DBFEF3"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2DD09189"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If you determine that the identified threats to compliance with the fundamental principles are not at an acceptable level, you should address the threats by eliminating them or reducing them, which can be achieved by doing any of the following:</w:t>
            </w:r>
          </w:p>
          <w:p w14:paraId="356C05C5" w14:textId="77777777" w:rsidR="00D24E20" w:rsidRPr="00BB0B3D" w:rsidRDefault="00D24E20" w:rsidP="00A865B9">
            <w:pPr>
              <w:pStyle w:val="ListParagraph"/>
              <w:numPr>
                <w:ilvl w:val="0"/>
                <w:numId w:val="13"/>
              </w:numPr>
              <w:spacing w:before="120"/>
              <w:rPr>
                <w:rFonts w:ascii="Trebuchet MS" w:hAnsi="Trebuchet MS"/>
                <w:sz w:val="20"/>
                <w:szCs w:val="20"/>
              </w:rPr>
            </w:pPr>
            <w:r w:rsidRPr="00BB0B3D">
              <w:rPr>
                <w:rFonts w:ascii="Trebuchet MS" w:hAnsi="Trebuchet MS"/>
                <w:sz w:val="20"/>
                <w:szCs w:val="20"/>
              </w:rPr>
              <w:t>Eliminating the circumstances, including interests or relationships, that are creating the threats</w:t>
            </w:r>
          </w:p>
          <w:p w14:paraId="0C26179C" w14:textId="77777777" w:rsidR="00D24E20" w:rsidRPr="00BB0B3D" w:rsidRDefault="00D24E20" w:rsidP="00A865B9">
            <w:pPr>
              <w:pStyle w:val="ListParagraph"/>
              <w:numPr>
                <w:ilvl w:val="0"/>
                <w:numId w:val="13"/>
              </w:numPr>
              <w:spacing w:before="120"/>
              <w:rPr>
                <w:rFonts w:ascii="Trebuchet MS" w:hAnsi="Trebuchet MS"/>
                <w:sz w:val="20"/>
                <w:szCs w:val="20"/>
              </w:rPr>
            </w:pPr>
            <w:r w:rsidRPr="00BB0B3D">
              <w:rPr>
                <w:rFonts w:ascii="Trebuchet MS" w:hAnsi="Trebuchet MS"/>
                <w:sz w:val="20"/>
                <w:szCs w:val="20"/>
              </w:rPr>
              <w:t>Applying safeguards where available and capable of being applied to reduce the threats to an acceptable level</w:t>
            </w:r>
          </w:p>
          <w:p w14:paraId="2C646243" w14:textId="77777777" w:rsidR="00AB506F" w:rsidRPr="00BB0B3D" w:rsidRDefault="00D24E20" w:rsidP="00A865B9">
            <w:pPr>
              <w:pStyle w:val="ListParagraph"/>
              <w:numPr>
                <w:ilvl w:val="0"/>
                <w:numId w:val="13"/>
              </w:numPr>
              <w:spacing w:before="120"/>
              <w:rPr>
                <w:rFonts w:ascii="Trebuchet MS" w:hAnsi="Trebuchet MS"/>
                <w:sz w:val="20"/>
                <w:szCs w:val="20"/>
              </w:rPr>
            </w:pPr>
            <w:r w:rsidRPr="00BB0B3D">
              <w:rPr>
                <w:rFonts w:ascii="Trebuchet MS" w:hAnsi="Trebuchet MS"/>
                <w:sz w:val="20"/>
                <w:szCs w:val="20"/>
              </w:rPr>
              <w:t>Declining to take, or ending the insolvency appointment</w:t>
            </w:r>
          </w:p>
        </w:tc>
        <w:tc>
          <w:tcPr>
            <w:tcW w:w="1497" w:type="dxa"/>
          </w:tcPr>
          <w:p w14:paraId="221A6CB9" w14:textId="77777777" w:rsidR="00AB506F" w:rsidRDefault="004F202D" w:rsidP="00ED754B">
            <w:pPr>
              <w:spacing w:before="120"/>
              <w:rPr>
                <w:rFonts w:ascii="Trebuchet MS" w:hAnsi="Trebuchet MS"/>
                <w:sz w:val="20"/>
                <w:szCs w:val="20"/>
              </w:rPr>
            </w:pPr>
            <w:r>
              <w:rPr>
                <w:rFonts w:ascii="Trebuchet MS" w:hAnsi="Trebuchet MS"/>
                <w:sz w:val="20"/>
                <w:szCs w:val="20"/>
              </w:rPr>
              <w:t>R2116.1</w:t>
            </w:r>
          </w:p>
        </w:tc>
      </w:tr>
    </w:tbl>
    <w:p w14:paraId="597E8F7F" w14:textId="77777777" w:rsidR="00231626" w:rsidRDefault="00231626" w:rsidP="00231626">
      <w:pPr>
        <w:spacing w:after="0"/>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70BDA863" w14:textId="77777777" w:rsidTr="00BC470A">
        <w:tc>
          <w:tcPr>
            <w:tcW w:w="595" w:type="dxa"/>
            <w:shd w:val="clear" w:color="auto" w:fill="92D050"/>
          </w:tcPr>
          <w:p w14:paraId="58053477" w14:textId="77777777" w:rsidR="00AB506F" w:rsidRPr="0012344E" w:rsidRDefault="00AB506F" w:rsidP="0012344E">
            <w:pPr>
              <w:rPr>
                <w:rFonts w:ascii="Trebuchet MS" w:hAnsi="Trebuchet MS"/>
                <w:sz w:val="20"/>
                <w:szCs w:val="20"/>
              </w:rPr>
            </w:pPr>
          </w:p>
        </w:tc>
        <w:tc>
          <w:tcPr>
            <w:tcW w:w="8534" w:type="dxa"/>
            <w:shd w:val="clear" w:color="auto" w:fill="92D050"/>
          </w:tcPr>
          <w:p w14:paraId="5ABAA341" w14:textId="77777777" w:rsidR="00AB506F" w:rsidRPr="00141DEB" w:rsidRDefault="00AB506F" w:rsidP="00BC470A">
            <w:pPr>
              <w:rPr>
                <w:rFonts w:ascii="Trebuchet MS" w:hAnsi="Trebuchet MS"/>
              </w:rPr>
            </w:pPr>
            <w:r w:rsidRPr="00141DEB">
              <w:rPr>
                <w:rFonts w:ascii="Trebuchet MS" w:eastAsia="Times New Roman" w:hAnsi="Trebuchet MS" w:cs="Arial"/>
                <w:b/>
                <w:bCs/>
              </w:rPr>
              <w:t>Application of the Conceptual Framework - Eliminating threats</w:t>
            </w:r>
          </w:p>
        </w:tc>
        <w:tc>
          <w:tcPr>
            <w:tcW w:w="1497" w:type="dxa"/>
            <w:shd w:val="clear" w:color="auto" w:fill="92D050"/>
          </w:tcPr>
          <w:p w14:paraId="4515CF47" w14:textId="77777777" w:rsidR="00AB506F" w:rsidRDefault="00AB506F" w:rsidP="00BC470A">
            <w:pPr>
              <w:rPr>
                <w:rFonts w:ascii="Trebuchet MS" w:hAnsi="Trebuchet MS"/>
                <w:sz w:val="20"/>
                <w:szCs w:val="20"/>
              </w:rPr>
            </w:pPr>
          </w:p>
        </w:tc>
      </w:tr>
      <w:tr w:rsidR="00AB506F" w14:paraId="39662684" w14:textId="77777777" w:rsidTr="00BC470A">
        <w:tc>
          <w:tcPr>
            <w:tcW w:w="595" w:type="dxa"/>
          </w:tcPr>
          <w:p w14:paraId="36F1D6C0"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76C85618"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Dependent on the circumstances, a threat may be addressed by eliminating the circumstances creating the threat, however, there may be some situations in which the threat can only be addressed by declining or ending the appointment altogether – see below</w:t>
            </w:r>
          </w:p>
        </w:tc>
        <w:tc>
          <w:tcPr>
            <w:tcW w:w="1497" w:type="dxa"/>
          </w:tcPr>
          <w:p w14:paraId="7E9BC875" w14:textId="77777777" w:rsidR="00AB506F" w:rsidRDefault="004F202D" w:rsidP="00ED754B">
            <w:pPr>
              <w:spacing w:before="120"/>
              <w:rPr>
                <w:rFonts w:ascii="Trebuchet MS" w:hAnsi="Trebuchet MS"/>
                <w:sz w:val="20"/>
                <w:szCs w:val="20"/>
              </w:rPr>
            </w:pPr>
            <w:r>
              <w:rPr>
                <w:rFonts w:ascii="Trebuchet MS" w:hAnsi="Trebuchet MS"/>
                <w:sz w:val="20"/>
                <w:szCs w:val="20"/>
              </w:rPr>
              <w:t>2116.1 A1</w:t>
            </w:r>
          </w:p>
        </w:tc>
      </w:tr>
    </w:tbl>
    <w:p w14:paraId="124E75F2" w14:textId="77777777" w:rsidR="00231626" w:rsidRDefault="00231626" w:rsidP="00231626">
      <w:pPr>
        <w:spacing w:after="0"/>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0154CB7E" w14:textId="77777777" w:rsidTr="00BC470A">
        <w:tc>
          <w:tcPr>
            <w:tcW w:w="595" w:type="dxa"/>
            <w:shd w:val="clear" w:color="auto" w:fill="92D050"/>
          </w:tcPr>
          <w:p w14:paraId="1EE07317" w14:textId="77777777" w:rsidR="00AB506F" w:rsidRPr="0012344E" w:rsidRDefault="00AB506F" w:rsidP="0012344E">
            <w:pPr>
              <w:rPr>
                <w:rFonts w:ascii="Trebuchet MS" w:hAnsi="Trebuchet MS"/>
                <w:sz w:val="20"/>
                <w:szCs w:val="20"/>
              </w:rPr>
            </w:pPr>
          </w:p>
        </w:tc>
        <w:tc>
          <w:tcPr>
            <w:tcW w:w="8534" w:type="dxa"/>
            <w:shd w:val="clear" w:color="auto" w:fill="92D050"/>
          </w:tcPr>
          <w:p w14:paraId="23AC0ABB" w14:textId="77777777" w:rsidR="00AB506F" w:rsidRPr="00141DEB" w:rsidRDefault="00AB506F" w:rsidP="00BC470A">
            <w:pPr>
              <w:rPr>
                <w:rFonts w:ascii="Trebuchet MS" w:hAnsi="Trebuchet MS"/>
              </w:rPr>
            </w:pPr>
            <w:r w:rsidRPr="00141DEB">
              <w:rPr>
                <w:rFonts w:ascii="Trebuchet MS" w:eastAsia="Times New Roman" w:hAnsi="Trebuchet MS" w:cs="Arial"/>
                <w:b/>
                <w:bCs/>
              </w:rPr>
              <w:t>Application of the Conceptual Framework - Applying safeguards</w:t>
            </w:r>
          </w:p>
        </w:tc>
        <w:tc>
          <w:tcPr>
            <w:tcW w:w="1497" w:type="dxa"/>
            <w:shd w:val="clear" w:color="auto" w:fill="92D050"/>
          </w:tcPr>
          <w:p w14:paraId="1A246574" w14:textId="77777777" w:rsidR="00AB506F" w:rsidRDefault="00AB506F" w:rsidP="00BC470A">
            <w:pPr>
              <w:rPr>
                <w:rFonts w:ascii="Trebuchet MS" w:hAnsi="Trebuchet MS"/>
                <w:sz w:val="20"/>
                <w:szCs w:val="20"/>
              </w:rPr>
            </w:pPr>
          </w:p>
        </w:tc>
      </w:tr>
      <w:tr w:rsidR="00BD50F1" w14:paraId="75C3F2DC" w14:textId="77777777" w:rsidTr="00BC470A">
        <w:tc>
          <w:tcPr>
            <w:tcW w:w="595" w:type="dxa"/>
          </w:tcPr>
          <w:p w14:paraId="2D0F44AA"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3DCA07D3" w14:textId="77777777" w:rsidR="00BD50F1" w:rsidRDefault="00D24E20" w:rsidP="00A865B9">
            <w:pPr>
              <w:spacing w:before="120"/>
              <w:rPr>
                <w:rFonts w:ascii="Trebuchet MS" w:hAnsi="Trebuchet MS"/>
                <w:sz w:val="20"/>
                <w:szCs w:val="20"/>
              </w:rPr>
            </w:pPr>
            <w:r w:rsidRPr="00D24E20">
              <w:rPr>
                <w:rFonts w:ascii="Trebuchet MS" w:hAnsi="Trebuchet MS"/>
                <w:sz w:val="20"/>
                <w:szCs w:val="20"/>
              </w:rPr>
              <w:t>Safeguards are actions, individually or in combination, that the IP takes which effectively reduce threats to compliance with the fundamental principles to an acceptable level and may include the following:</w:t>
            </w:r>
          </w:p>
        </w:tc>
        <w:tc>
          <w:tcPr>
            <w:tcW w:w="1497" w:type="dxa"/>
          </w:tcPr>
          <w:p w14:paraId="0A9AF55F" w14:textId="77777777" w:rsidR="00BD50F1" w:rsidRDefault="004F202D" w:rsidP="00ED754B">
            <w:pPr>
              <w:spacing w:before="120"/>
              <w:rPr>
                <w:rFonts w:ascii="Trebuchet MS" w:hAnsi="Trebuchet MS"/>
                <w:sz w:val="20"/>
                <w:szCs w:val="20"/>
              </w:rPr>
            </w:pPr>
            <w:r>
              <w:rPr>
                <w:rFonts w:ascii="Trebuchet MS" w:hAnsi="Trebuchet MS"/>
                <w:sz w:val="20"/>
                <w:szCs w:val="20"/>
              </w:rPr>
              <w:t>2116.1 A2</w:t>
            </w:r>
          </w:p>
        </w:tc>
      </w:tr>
      <w:tr w:rsidR="00BD50F1" w14:paraId="5543FDDA" w14:textId="77777777" w:rsidTr="00BC470A">
        <w:tc>
          <w:tcPr>
            <w:tcW w:w="595" w:type="dxa"/>
          </w:tcPr>
          <w:p w14:paraId="7948C858"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06444D8F" w14:textId="16EE10DC" w:rsidR="00BD50F1" w:rsidRDefault="00D24E20" w:rsidP="00A865B9">
            <w:pPr>
              <w:spacing w:before="120"/>
              <w:rPr>
                <w:rFonts w:ascii="Trebuchet MS" w:hAnsi="Trebuchet MS"/>
                <w:sz w:val="20"/>
                <w:szCs w:val="20"/>
              </w:rPr>
            </w:pPr>
            <w:r w:rsidRPr="00D24E20">
              <w:rPr>
                <w:rFonts w:ascii="Trebuchet MS" w:hAnsi="Trebuchet MS"/>
                <w:sz w:val="20"/>
                <w:szCs w:val="20"/>
              </w:rPr>
              <w:t xml:space="preserve">Where a </w:t>
            </w:r>
            <w:r w:rsidRPr="00E264A6">
              <w:rPr>
                <w:rFonts w:ascii="Trebuchet MS" w:hAnsi="Trebuchet MS"/>
                <w:b/>
                <w:color w:val="FF0000"/>
                <w:sz w:val="20"/>
                <w:szCs w:val="20"/>
              </w:rPr>
              <w:t>self-interest threat</w:t>
            </w:r>
            <w:r w:rsidRPr="00E264A6">
              <w:rPr>
                <w:rFonts w:ascii="Trebuchet MS" w:hAnsi="Trebuchet MS"/>
                <w:color w:val="FF0000"/>
                <w:sz w:val="20"/>
                <w:szCs w:val="20"/>
              </w:rPr>
              <w:t xml:space="preserve"> </w:t>
            </w:r>
            <w:r w:rsidRPr="00E264A6">
              <w:rPr>
                <w:rFonts w:ascii="Trebuchet MS" w:hAnsi="Trebuchet MS"/>
                <w:b/>
                <w:sz w:val="20"/>
                <w:szCs w:val="20"/>
              </w:rPr>
              <w:t>is identified</w:t>
            </w:r>
            <w:r w:rsidRPr="00D24E20">
              <w:rPr>
                <w:rFonts w:ascii="Trebuchet MS" w:hAnsi="Trebuchet MS"/>
                <w:sz w:val="20"/>
                <w:szCs w:val="20"/>
              </w:rPr>
              <w:t>:  Having an appropriate reviewer who is not a member of the team to review the work performed or advise as necessary</w:t>
            </w:r>
          </w:p>
        </w:tc>
        <w:tc>
          <w:tcPr>
            <w:tcW w:w="1497" w:type="dxa"/>
          </w:tcPr>
          <w:p w14:paraId="05602A50" w14:textId="60D5F45F" w:rsidR="00BD50F1" w:rsidRDefault="0054542A" w:rsidP="00ED754B">
            <w:pPr>
              <w:spacing w:before="120"/>
              <w:rPr>
                <w:rFonts w:ascii="Trebuchet MS" w:hAnsi="Trebuchet MS"/>
                <w:sz w:val="20"/>
                <w:szCs w:val="20"/>
              </w:rPr>
            </w:pPr>
            <w:r>
              <w:rPr>
                <w:rFonts w:ascii="Trebuchet MS" w:hAnsi="Trebuchet MS"/>
                <w:sz w:val="20"/>
                <w:szCs w:val="20"/>
              </w:rPr>
              <w:t>2116.1 A3</w:t>
            </w:r>
          </w:p>
        </w:tc>
      </w:tr>
      <w:tr w:rsidR="00BD50F1" w14:paraId="0281E016" w14:textId="77777777" w:rsidTr="00BC470A">
        <w:tc>
          <w:tcPr>
            <w:tcW w:w="595" w:type="dxa"/>
          </w:tcPr>
          <w:p w14:paraId="2C6E7647"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24BC52B8" w14:textId="77777777" w:rsidR="00BD50F1" w:rsidRDefault="00D24E20" w:rsidP="00A865B9">
            <w:pPr>
              <w:spacing w:before="120"/>
              <w:rPr>
                <w:rFonts w:ascii="Trebuchet MS" w:hAnsi="Trebuchet MS"/>
                <w:sz w:val="20"/>
                <w:szCs w:val="20"/>
              </w:rPr>
            </w:pPr>
            <w:r w:rsidRPr="00D24E20">
              <w:rPr>
                <w:rFonts w:ascii="Trebuchet MS" w:hAnsi="Trebuchet MS"/>
                <w:sz w:val="20"/>
                <w:szCs w:val="20"/>
              </w:rPr>
              <w:t xml:space="preserve">Where a </w:t>
            </w:r>
            <w:r w:rsidRPr="00E264A6">
              <w:rPr>
                <w:rFonts w:ascii="Trebuchet MS" w:hAnsi="Trebuchet MS"/>
                <w:b/>
                <w:color w:val="FF0000"/>
                <w:sz w:val="20"/>
                <w:szCs w:val="20"/>
              </w:rPr>
              <w:t>self-review threat</w:t>
            </w:r>
            <w:r w:rsidRPr="00E264A6">
              <w:rPr>
                <w:rFonts w:ascii="Trebuchet MS" w:hAnsi="Trebuchet MS"/>
                <w:color w:val="FF0000"/>
                <w:sz w:val="20"/>
                <w:szCs w:val="20"/>
              </w:rPr>
              <w:t xml:space="preserve"> </w:t>
            </w:r>
            <w:r w:rsidRPr="00D24E20">
              <w:rPr>
                <w:rFonts w:ascii="Trebuchet MS" w:hAnsi="Trebuchet MS"/>
                <w:sz w:val="20"/>
                <w:szCs w:val="20"/>
              </w:rPr>
              <w:t>is identified: Having an appropriate reviewer who is not a member of the team to review the work performed or advise as necessary</w:t>
            </w:r>
          </w:p>
        </w:tc>
        <w:tc>
          <w:tcPr>
            <w:tcW w:w="1497" w:type="dxa"/>
          </w:tcPr>
          <w:p w14:paraId="67BE16E9" w14:textId="33EDE38E" w:rsidR="00BD50F1" w:rsidRDefault="0054542A" w:rsidP="00ED754B">
            <w:pPr>
              <w:spacing w:before="120"/>
              <w:rPr>
                <w:rFonts w:ascii="Trebuchet MS" w:hAnsi="Trebuchet MS"/>
                <w:sz w:val="20"/>
                <w:szCs w:val="20"/>
              </w:rPr>
            </w:pPr>
            <w:r>
              <w:rPr>
                <w:rFonts w:ascii="Trebuchet MS" w:hAnsi="Trebuchet MS"/>
                <w:sz w:val="20"/>
                <w:szCs w:val="20"/>
              </w:rPr>
              <w:t>2116.1 A3</w:t>
            </w:r>
          </w:p>
        </w:tc>
      </w:tr>
      <w:tr w:rsidR="00BD50F1" w14:paraId="4CA2C0FB" w14:textId="77777777" w:rsidTr="00BC470A">
        <w:tc>
          <w:tcPr>
            <w:tcW w:w="595" w:type="dxa"/>
          </w:tcPr>
          <w:p w14:paraId="4B7E4DA2"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47752F0C" w14:textId="77777777" w:rsidR="00BD50F1" w:rsidRDefault="00D24E20" w:rsidP="00A865B9">
            <w:pPr>
              <w:spacing w:before="120"/>
              <w:rPr>
                <w:rFonts w:ascii="Trebuchet MS" w:hAnsi="Trebuchet MS"/>
                <w:sz w:val="20"/>
                <w:szCs w:val="20"/>
              </w:rPr>
            </w:pPr>
            <w:r w:rsidRPr="00D24E20">
              <w:rPr>
                <w:rFonts w:ascii="Trebuchet MS" w:hAnsi="Trebuchet MS"/>
                <w:sz w:val="20"/>
                <w:szCs w:val="20"/>
              </w:rPr>
              <w:t xml:space="preserve">Where </w:t>
            </w:r>
            <w:r w:rsidRPr="00E264A6">
              <w:rPr>
                <w:rFonts w:ascii="Trebuchet MS" w:hAnsi="Trebuchet MS"/>
                <w:b/>
                <w:color w:val="FF0000"/>
                <w:sz w:val="20"/>
                <w:szCs w:val="20"/>
              </w:rPr>
              <w:t>self-interest, self-review, advocacy, familiarity or intimidation threats</w:t>
            </w:r>
            <w:r w:rsidRPr="00E264A6">
              <w:rPr>
                <w:rFonts w:ascii="Trebuchet MS" w:hAnsi="Trebuchet MS"/>
                <w:color w:val="FF0000"/>
                <w:sz w:val="20"/>
                <w:szCs w:val="20"/>
              </w:rPr>
              <w:t xml:space="preserve"> </w:t>
            </w:r>
            <w:r w:rsidRPr="00D24E20">
              <w:rPr>
                <w:rFonts w:ascii="Trebuchet MS" w:hAnsi="Trebuchet MS"/>
                <w:sz w:val="20"/>
                <w:szCs w:val="20"/>
              </w:rPr>
              <w:t>are identified: Involve another IP to perform or re-perform part of the engagement might be effective</w:t>
            </w:r>
          </w:p>
        </w:tc>
        <w:tc>
          <w:tcPr>
            <w:tcW w:w="1497" w:type="dxa"/>
          </w:tcPr>
          <w:p w14:paraId="759ABF1D" w14:textId="37CEA024" w:rsidR="00BD50F1" w:rsidRDefault="0054542A" w:rsidP="00ED754B">
            <w:pPr>
              <w:spacing w:before="120"/>
              <w:rPr>
                <w:rFonts w:ascii="Trebuchet MS" w:hAnsi="Trebuchet MS"/>
                <w:sz w:val="20"/>
                <w:szCs w:val="20"/>
              </w:rPr>
            </w:pPr>
            <w:r>
              <w:rPr>
                <w:rFonts w:ascii="Trebuchet MS" w:hAnsi="Trebuchet MS"/>
                <w:sz w:val="20"/>
                <w:szCs w:val="20"/>
              </w:rPr>
              <w:t>2116.1 A3</w:t>
            </w:r>
          </w:p>
        </w:tc>
      </w:tr>
      <w:tr w:rsidR="00BD50F1" w14:paraId="0C1FD309" w14:textId="77777777" w:rsidTr="00BC470A">
        <w:tc>
          <w:tcPr>
            <w:tcW w:w="595" w:type="dxa"/>
          </w:tcPr>
          <w:p w14:paraId="1AD24A5B"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107B517D" w14:textId="77777777" w:rsidR="00BD50F1" w:rsidRDefault="00D24E20" w:rsidP="00A865B9">
            <w:pPr>
              <w:spacing w:before="120"/>
              <w:rPr>
                <w:rFonts w:ascii="Trebuchet MS" w:hAnsi="Trebuchet MS"/>
                <w:sz w:val="20"/>
                <w:szCs w:val="20"/>
              </w:rPr>
            </w:pPr>
            <w:r w:rsidRPr="00D24E20">
              <w:rPr>
                <w:rFonts w:ascii="Trebuchet MS" w:hAnsi="Trebuchet MS"/>
                <w:sz w:val="20"/>
                <w:szCs w:val="20"/>
              </w:rPr>
              <w:t xml:space="preserve">Where a </w:t>
            </w:r>
            <w:r w:rsidRPr="00885857">
              <w:rPr>
                <w:rFonts w:ascii="Trebuchet MS" w:hAnsi="Trebuchet MS"/>
                <w:b/>
                <w:color w:val="FF0000"/>
                <w:sz w:val="20"/>
                <w:szCs w:val="20"/>
              </w:rPr>
              <w:t>self-interest threat</w:t>
            </w:r>
            <w:r w:rsidRPr="00885857">
              <w:rPr>
                <w:rFonts w:ascii="Trebuchet MS" w:hAnsi="Trebuchet MS"/>
                <w:color w:val="FF0000"/>
                <w:sz w:val="20"/>
                <w:szCs w:val="20"/>
              </w:rPr>
              <w:t xml:space="preserve"> </w:t>
            </w:r>
            <w:r w:rsidRPr="00D24E20">
              <w:rPr>
                <w:rFonts w:ascii="Trebuchet MS" w:hAnsi="Trebuchet MS"/>
                <w:sz w:val="20"/>
                <w:szCs w:val="20"/>
              </w:rPr>
              <w:t>is identified: Disclosure of any referral fees or commission arrangements received for recommending services or products might be effective</w:t>
            </w:r>
          </w:p>
        </w:tc>
        <w:tc>
          <w:tcPr>
            <w:tcW w:w="1497" w:type="dxa"/>
          </w:tcPr>
          <w:p w14:paraId="65F1E660" w14:textId="4951A193" w:rsidR="00BD50F1" w:rsidRDefault="0054542A" w:rsidP="00ED754B">
            <w:pPr>
              <w:spacing w:before="120"/>
              <w:rPr>
                <w:rFonts w:ascii="Trebuchet MS" w:hAnsi="Trebuchet MS"/>
                <w:sz w:val="20"/>
                <w:szCs w:val="20"/>
              </w:rPr>
            </w:pPr>
            <w:r>
              <w:rPr>
                <w:rFonts w:ascii="Trebuchet MS" w:hAnsi="Trebuchet MS"/>
                <w:sz w:val="20"/>
                <w:szCs w:val="20"/>
              </w:rPr>
              <w:t>2116.1 A3</w:t>
            </w:r>
          </w:p>
        </w:tc>
      </w:tr>
      <w:tr w:rsidR="00BD50F1" w14:paraId="20FB4CCF" w14:textId="77777777" w:rsidTr="00BC470A">
        <w:tc>
          <w:tcPr>
            <w:tcW w:w="595" w:type="dxa"/>
          </w:tcPr>
          <w:p w14:paraId="3BEFB1CC"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7584BB6B"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Safeguards within the context of the workplace could comprise safeguards either:</w:t>
            </w:r>
          </w:p>
          <w:p w14:paraId="0016EFB0" w14:textId="77777777" w:rsidR="00D24E20" w:rsidRPr="00BB0B3D" w:rsidRDefault="00D24E20" w:rsidP="00A865B9">
            <w:pPr>
              <w:pStyle w:val="ListParagraph"/>
              <w:numPr>
                <w:ilvl w:val="0"/>
                <w:numId w:val="15"/>
              </w:numPr>
              <w:spacing w:before="120"/>
              <w:rPr>
                <w:rFonts w:ascii="Trebuchet MS" w:hAnsi="Trebuchet MS"/>
                <w:sz w:val="20"/>
                <w:szCs w:val="20"/>
              </w:rPr>
            </w:pPr>
            <w:r w:rsidRPr="00BB0B3D">
              <w:rPr>
                <w:rFonts w:ascii="Trebuchet MS" w:hAnsi="Trebuchet MS"/>
                <w:sz w:val="20"/>
                <w:szCs w:val="20"/>
              </w:rPr>
              <w:t xml:space="preserve">existing </w:t>
            </w:r>
            <w:r w:rsidRPr="00885857">
              <w:rPr>
                <w:rFonts w:ascii="Trebuchet MS" w:hAnsi="Trebuchet MS"/>
                <w:b/>
                <w:color w:val="FF0000"/>
                <w:sz w:val="20"/>
                <w:szCs w:val="20"/>
              </w:rPr>
              <w:t>across the firm</w:t>
            </w:r>
            <w:r w:rsidRPr="00885857">
              <w:rPr>
                <w:rFonts w:ascii="Trebuchet MS" w:hAnsi="Trebuchet MS"/>
                <w:color w:val="FF0000"/>
                <w:sz w:val="20"/>
                <w:szCs w:val="20"/>
              </w:rPr>
              <w:t xml:space="preserve"> </w:t>
            </w:r>
            <w:r w:rsidRPr="00BB0B3D">
              <w:rPr>
                <w:rFonts w:ascii="Trebuchet MS" w:hAnsi="Trebuchet MS"/>
                <w:sz w:val="20"/>
                <w:szCs w:val="20"/>
              </w:rPr>
              <w:t xml:space="preserve">or </w:t>
            </w:r>
          </w:p>
          <w:p w14:paraId="0AF5D123" w14:textId="77777777" w:rsidR="00BD50F1" w:rsidRPr="00885857" w:rsidRDefault="00D24E20" w:rsidP="00A865B9">
            <w:pPr>
              <w:pStyle w:val="ListParagraph"/>
              <w:numPr>
                <w:ilvl w:val="0"/>
                <w:numId w:val="15"/>
              </w:numPr>
              <w:spacing w:before="120"/>
              <w:rPr>
                <w:rFonts w:ascii="Trebuchet MS" w:hAnsi="Trebuchet MS"/>
                <w:b/>
                <w:sz w:val="20"/>
                <w:szCs w:val="20"/>
              </w:rPr>
            </w:pPr>
            <w:r w:rsidRPr="00885857">
              <w:rPr>
                <w:rFonts w:ascii="Trebuchet MS" w:hAnsi="Trebuchet MS"/>
                <w:b/>
                <w:sz w:val="20"/>
                <w:szCs w:val="20"/>
              </w:rPr>
              <w:t>specific to the appointment</w:t>
            </w:r>
          </w:p>
        </w:tc>
        <w:tc>
          <w:tcPr>
            <w:tcW w:w="1497" w:type="dxa"/>
          </w:tcPr>
          <w:p w14:paraId="1364E6EA" w14:textId="1A0AABF4" w:rsidR="00BD50F1" w:rsidRDefault="004F202D" w:rsidP="00ED754B">
            <w:pPr>
              <w:spacing w:before="120"/>
              <w:rPr>
                <w:rFonts w:ascii="Trebuchet MS" w:hAnsi="Trebuchet MS"/>
                <w:sz w:val="20"/>
                <w:szCs w:val="20"/>
              </w:rPr>
            </w:pPr>
            <w:r>
              <w:rPr>
                <w:rFonts w:ascii="Trebuchet MS" w:hAnsi="Trebuchet MS"/>
                <w:sz w:val="20"/>
                <w:szCs w:val="20"/>
              </w:rPr>
              <w:t>2200.3 A</w:t>
            </w:r>
            <w:r w:rsidR="0054542A">
              <w:rPr>
                <w:rFonts w:ascii="Trebuchet MS" w:hAnsi="Trebuchet MS"/>
                <w:sz w:val="20"/>
                <w:szCs w:val="20"/>
              </w:rPr>
              <w:t>2</w:t>
            </w:r>
          </w:p>
        </w:tc>
      </w:tr>
      <w:tr w:rsidR="00BD50F1" w14:paraId="711B0407" w14:textId="77777777" w:rsidTr="00BC470A">
        <w:tc>
          <w:tcPr>
            <w:tcW w:w="595" w:type="dxa"/>
          </w:tcPr>
          <w:p w14:paraId="63BE7283" w14:textId="77777777" w:rsidR="00BD50F1" w:rsidRPr="0012344E" w:rsidRDefault="00BD50F1" w:rsidP="0012344E">
            <w:pPr>
              <w:pStyle w:val="ListParagraph"/>
              <w:numPr>
                <w:ilvl w:val="0"/>
                <w:numId w:val="2"/>
              </w:numPr>
              <w:rPr>
                <w:rFonts w:ascii="Trebuchet MS" w:hAnsi="Trebuchet MS"/>
                <w:sz w:val="20"/>
                <w:szCs w:val="20"/>
              </w:rPr>
            </w:pPr>
          </w:p>
        </w:tc>
        <w:tc>
          <w:tcPr>
            <w:tcW w:w="8534" w:type="dxa"/>
          </w:tcPr>
          <w:p w14:paraId="1C3C0700" w14:textId="77777777" w:rsidR="00D24E20" w:rsidRPr="00D24E20" w:rsidRDefault="00D24E20" w:rsidP="00A865B9">
            <w:pPr>
              <w:spacing w:before="120"/>
              <w:rPr>
                <w:rFonts w:ascii="Trebuchet MS" w:hAnsi="Trebuchet MS"/>
                <w:sz w:val="20"/>
                <w:szCs w:val="20"/>
              </w:rPr>
            </w:pPr>
            <w:r w:rsidRPr="00885857">
              <w:rPr>
                <w:rFonts w:ascii="Trebuchet MS" w:hAnsi="Trebuchet MS"/>
                <w:b/>
                <w:color w:val="FF0000"/>
                <w:sz w:val="20"/>
                <w:szCs w:val="20"/>
              </w:rPr>
              <w:t>Appointment-specific</w:t>
            </w:r>
            <w:r w:rsidRPr="00885857">
              <w:rPr>
                <w:rFonts w:ascii="Trebuchet MS" w:hAnsi="Trebuchet MS"/>
                <w:color w:val="FF0000"/>
                <w:sz w:val="20"/>
                <w:szCs w:val="20"/>
              </w:rPr>
              <w:t xml:space="preserve"> </w:t>
            </w:r>
            <w:r w:rsidRPr="00D24E20">
              <w:rPr>
                <w:rFonts w:ascii="Trebuchet MS" w:hAnsi="Trebuchet MS"/>
                <w:sz w:val="20"/>
                <w:szCs w:val="20"/>
              </w:rPr>
              <w:t>safeguards could include:</w:t>
            </w:r>
          </w:p>
          <w:p w14:paraId="45E544B2" w14:textId="77777777" w:rsidR="00D24E20" w:rsidRPr="00BB0B3D" w:rsidRDefault="00D24E20" w:rsidP="00A865B9">
            <w:pPr>
              <w:pStyle w:val="ListParagraph"/>
              <w:numPr>
                <w:ilvl w:val="0"/>
                <w:numId w:val="14"/>
              </w:numPr>
              <w:spacing w:before="120"/>
              <w:rPr>
                <w:rFonts w:ascii="Trebuchet MS" w:hAnsi="Trebuchet MS"/>
                <w:sz w:val="20"/>
                <w:szCs w:val="20"/>
              </w:rPr>
            </w:pPr>
            <w:r w:rsidRPr="00BB0B3D">
              <w:rPr>
                <w:rFonts w:ascii="Trebuchet MS" w:hAnsi="Trebuchet MS"/>
                <w:sz w:val="20"/>
                <w:szCs w:val="20"/>
              </w:rPr>
              <w:t>Consulting with an independent third party (</w:t>
            </w:r>
            <w:proofErr w:type="spellStart"/>
            <w:r w:rsidRPr="00BB0B3D">
              <w:rPr>
                <w:rFonts w:ascii="Trebuchet MS" w:hAnsi="Trebuchet MS"/>
                <w:sz w:val="20"/>
                <w:szCs w:val="20"/>
              </w:rPr>
              <w:t>eg</w:t>
            </w:r>
            <w:proofErr w:type="spellEnd"/>
            <w:r w:rsidRPr="00BB0B3D">
              <w:rPr>
                <w:rFonts w:ascii="Trebuchet MS" w:hAnsi="Trebuchet MS"/>
                <w:sz w:val="20"/>
                <w:szCs w:val="20"/>
              </w:rPr>
              <w:t>, an authorising body or another IP)</w:t>
            </w:r>
          </w:p>
          <w:p w14:paraId="07893543" w14:textId="77777777" w:rsidR="00D24E20" w:rsidRPr="00BB0B3D" w:rsidRDefault="00D24E20" w:rsidP="00A865B9">
            <w:pPr>
              <w:pStyle w:val="ListParagraph"/>
              <w:numPr>
                <w:ilvl w:val="0"/>
                <w:numId w:val="14"/>
              </w:numPr>
              <w:spacing w:before="120"/>
              <w:rPr>
                <w:rFonts w:ascii="Trebuchet MS" w:hAnsi="Trebuchet MS"/>
                <w:sz w:val="20"/>
                <w:szCs w:val="20"/>
              </w:rPr>
            </w:pPr>
            <w:r w:rsidRPr="00BB0B3D">
              <w:rPr>
                <w:rFonts w:ascii="Trebuchet MS" w:hAnsi="Trebuchet MS"/>
                <w:sz w:val="20"/>
                <w:szCs w:val="20"/>
              </w:rPr>
              <w:t xml:space="preserve">Obtaining the views of a creditors committee (where the conflict arises </w:t>
            </w:r>
            <w:proofErr w:type="gramStart"/>
            <w:r w:rsidRPr="00BB0B3D">
              <w:rPr>
                <w:rFonts w:ascii="Trebuchet MS" w:hAnsi="Trebuchet MS"/>
                <w:sz w:val="20"/>
                <w:szCs w:val="20"/>
              </w:rPr>
              <w:t>during the course of</w:t>
            </w:r>
            <w:proofErr w:type="gramEnd"/>
            <w:r w:rsidRPr="00BB0B3D">
              <w:rPr>
                <w:rFonts w:ascii="Trebuchet MS" w:hAnsi="Trebuchet MS"/>
                <w:sz w:val="20"/>
                <w:szCs w:val="20"/>
              </w:rPr>
              <w:t xml:space="preserve"> an appointment)</w:t>
            </w:r>
          </w:p>
          <w:p w14:paraId="35CD0197" w14:textId="77777777" w:rsidR="00D24E20" w:rsidRPr="00BB0B3D" w:rsidRDefault="00D24E20" w:rsidP="00A865B9">
            <w:pPr>
              <w:pStyle w:val="ListParagraph"/>
              <w:numPr>
                <w:ilvl w:val="0"/>
                <w:numId w:val="14"/>
              </w:numPr>
              <w:spacing w:before="120"/>
              <w:rPr>
                <w:rFonts w:ascii="Trebuchet MS" w:hAnsi="Trebuchet MS"/>
                <w:sz w:val="20"/>
                <w:szCs w:val="20"/>
              </w:rPr>
            </w:pPr>
            <w:r w:rsidRPr="00BB0B3D">
              <w:rPr>
                <w:rFonts w:ascii="Trebuchet MS" w:hAnsi="Trebuchet MS"/>
                <w:sz w:val="20"/>
                <w:szCs w:val="20"/>
              </w:rPr>
              <w:t>Disclosing ethical issues to creditors/other interested parties</w:t>
            </w:r>
          </w:p>
          <w:p w14:paraId="14C2C4D1" w14:textId="77777777" w:rsidR="00D24E20" w:rsidRPr="00BB0B3D" w:rsidRDefault="00D24E20" w:rsidP="00A865B9">
            <w:pPr>
              <w:pStyle w:val="ListParagraph"/>
              <w:numPr>
                <w:ilvl w:val="0"/>
                <w:numId w:val="14"/>
              </w:numPr>
              <w:spacing w:before="120"/>
              <w:rPr>
                <w:rFonts w:ascii="Trebuchet MS" w:hAnsi="Trebuchet MS"/>
                <w:sz w:val="20"/>
                <w:szCs w:val="20"/>
              </w:rPr>
            </w:pPr>
            <w:r w:rsidRPr="00BB0B3D">
              <w:rPr>
                <w:rFonts w:ascii="Trebuchet MS" w:hAnsi="Trebuchet MS"/>
                <w:sz w:val="20"/>
                <w:szCs w:val="20"/>
              </w:rPr>
              <w:t>Involving another IP to perform/re-perform part of the engagement</w:t>
            </w:r>
          </w:p>
          <w:p w14:paraId="0F0539EE" w14:textId="77777777" w:rsidR="00D24E20" w:rsidRPr="00BB0B3D" w:rsidRDefault="00D24E20" w:rsidP="00A865B9">
            <w:pPr>
              <w:pStyle w:val="ListParagraph"/>
              <w:numPr>
                <w:ilvl w:val="0"/>
                <w:numId w:val="14"/>
              </w:numPr>
              <w:spacing w:before="120"/>
              <w:rPr>
                <w:rFonts w:ascii="Trebuchet MS" w:hAnsi="Trebuchet MS"/>
                <w:sz w:val="20"/>
                <w:szCs w:val="20"/>
              </w:rPr>
            </w:pPr>
            <w:r w:rsidRPr="00BB0B3D">
              <w:rPr>
                <w:rFonts w:ascii="Trebuchet MS" w:hAnsi="Trebuchet MS"/>
                <w:sz w:val="20"/>
                <w:szCs w:val="20"/>
              </w:rPr>
              <w:t>Obtaining legal advice from a solicitor/barrister/advocate with appropriate experience and expertise</w:t>
            </w:r>
          </w:p>
          <w:p w14:paraId="568C152F" w14:textId="77777777" w:rsidR="00BD50F1" w:rsidRDefault="00D24E20" w:rsidP="00A865B9">
            <w:pPr>
              <w:spacing w:before="120"/>
              <w:rPr>
                <w:rFonts w:ascii="Trebuchet MS" w:hAnsi="Trebuchet MS"/>
                <w:sz w:val="20"/>
                <w:szCs w:val="20"/>
              </w:rPr>
            </w:pPr>
            <w:r w:rsidRPr="00D24E20">
              <w:rPr>
                <w:rFonts w:ascii="Trebuchet MS" w:hAnsi="Trebuchet MS"/>
                <w:sz w:val="20"/>
                <w:szCs w:val="20"/>
              </w:rPr>
              <w:t>Consider whether any appointment specific safeguards are appropriate</w:t>
            </w:r>
          </w:p>
        </w:tc>
        <w:tc>
          <w:tcPr>
            <w:tcW w:w="1497" w:type="dxa"/>
          </w:tcPr>
          <w:p w14:paraId="57158EFA" w14:textId="7EBE9952" w:rsidR="00BD50F1" w:rsidRDefault="0054542A" w:rsidP="00ED754B">
            <w:pPr>
              <w:spacing w:before="120"/>
              <w:rPr>
                <w:rFonts w:ascii="Trebuchet MS" w:hAnsi="Trebuchet MS"/>
                <w:sz w:val="20"/>
                <w:szCs w:val="20"/>
              </w:rPr>
            </w:pPr>
            <w:r>
              <w:rPr>
                <w:rFonts w:ascii="Trebuchet MS" w:hAnsi="Trebuchet MS"/>
                <w:sz w:val="20"/>
                <w:szCs w:val="20"/>
              </w:rPr>
              <w:t>2200.3 A3</w:t>
            </w:r>
          </w:p>
        </w:tc>
      </w:tr>
    </w:tbl>
    <w:p w14:paraId="3476805F" w14:textId="77777777" w:rsidR="00AB506F" w:rsidRDefault="00AB506F"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67B4AF31" w14:textId="77777777" w:rsidTr="00BC470A">
        <w:tc>
          <w:tcPr>
            <w:tcW w:w="595" w:type="dxa"/>
            <w:shd w:val="clear" w:color="auto" w:fill="92D050"/>
          </w:tcPr>
          <w:p w14:paraId="412791DB" w14:textId="77777777" w:rsidR="00AB506F" w:rsidRDefault="00AB506F" w:rsidP="00BC470A">
            <w:pPr>
              <w:rPr>
                <w:rFonts w:ascii="Trebuchet MS" w:hAnsi="Trebuchet MS"/>
                <w:sz w:val="20"/>
                <w:szCs w:val="20"/>
              </w:rPr>
            </w:pPr>
          </w:p>
        </w:tc>
        <w:tc>
          <w:tcPr>
            <w:tcW w:w="8534" w:type="dxa"/>
            <w:shd w:val="clear" w:color="auto" w:fill="92D050"/>
          </w:tcPr>
          <w:p w14:paraId="26135421" w14:textId="77777777" w:rsidR="00AB506F" w:rsidRPr="00141DEB" w:rsidRDefault="00AB506F" w:rsidP="00BC470A">
            <w:pPr>
              <w:rPr>
                <w:rFonts w:ascii="Trebuchet MS" w:hAnsi="Trebuchet MS"/>
              </w:rPr>
            </w:pPr>
            <w:r w:rsidRPr="00141DEB">
              <w:rPr>
                <w:rFonts w:ascii="Trebuchet MS" w:eastAsia="Times New Roman" w:hAnsi="Trebuchet MS" w:cs="Arial"/>
                <w:b/>
                <w:bCs/>
              </w:rPr>
              <w:t>Declining or ending the insolvency appointment</w:t>
            </w:r>
          </w:p>
        </w:tc>
        <w:tc>
          <w:tcPr>
            <w:tcW w:w="1497" w:type="dxa"/>
            <w:shd w:val="clear" w:color="auto" w:fill="92D050"/>
          </w:tcPr>
          <w:p w14:paraId="4E8F3A19" w14:textId="77777777" w:rsidR="00AB506F" w:rsidRDefault="00AB506F" w:rsidP="00BC470A">
            <w:pPr>
              <w:rPr>
                <w:rFonts w:ascii="Trebuchet MS" w:hAnsi="Trebuchet MS"/>
                <w:sz w:val="20"/>
                <w:szCs w:val="20"/>
              </w:rPr>
            </w:pPr>
          </w:p>
        </w:tc>
      </w:tr>
      <w:tr w:rsidR="00AB506F" w14:paraId="5B924218" w14:textId="77777777" w:rsidTr="00BC470A">
        <w:tc>
          <w:tcPr>
            <w:tcW w:w="595" w:type="dxa"/>
          </w:tcPr>
          <w:p w14:paraId="19B1CA0A"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54A08FF0"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IPs must exercise professional judgment in deciding how best to deal with threats that are not at an acceptable level, whether by applying safeguards to eliminate the threat, to reduce it to an acceptable level or, where possible, by refusing to remain associated with the matter creating the conflict</w:t>
            </w:r>
          </w:p>
          <w:p w14:paraId="2EBECDC5"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 xml:space="preserve">Where a threat has been identified, you should </w:t>
            </w:r>
            <w:r w:rsidRPr="00885857">
              <w:rPr>
                <w:rFonts w:ascii="Trebuchet MS" w:hAnsi="Trebuchet MS"/>
                <w:b/>
                <w:color w:val="FF0000"/>
                <w:sz w:val="20"/>
                <w:szCs w:val="20"/>
              </w:rPr>
              <w:t>not accept</w:t>
            </w:r>
            <w:r w:rsidRPr="00885857">
              <w:rPr>
                <w:rFonts w:ascii="Trebuchet MS" w:hAnsi="Trebuchet MS"/>
                <w:color w:val="FF0000"/>
                <w:sz w:val="20"/>
                <w:szCs w:val="20"/>
              </w:rPr>
              <w:t xml:space="preserve"> </w:t>
            </w:r>
            <w:r w:rsidRPr="00D24E20">
              <w:rPr>
                <w:rFonts w:ascii="Trebuchet MS" w:hAnsi="Trebuchet MS"/>
                <w:sz w:val="20"/>
                <w:szCs w:val="20"/>
              </w:rPr>
              <w:t>an insolvency appointment unless the threat is eliminated or reduced to an acceptable level</w:t>
            </w:r>
          </w:p>
          <w:p w14:paraId="68E8C166"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lastRenderedPageBreak/>
              <w:t xml:space="preserve">Accepting a joint appointment is </w:t>
            </w:r>
            <w:r w:rsidRPr="00885857">
              <w:rPr>
                <w:rFonts w:ascii="Trebuchet MS" w:hAnsi="Trebuchet MS"/>
                <w:b/>
                <w:color w:val="FF0000"/>
                <w:sz w:val="20"/>
                <w:szCs w:val="20"/>
              </w:rPr>
              <w:t>not</w:t>
            </w:r>
            <w:r w:rsidRPr="00885857">
              <w:rPr>
                <w:rFonts w:ascii="Trebuchet MS" w:hAnsi="Trebuchet MS"/>
                <w:color w:val="FF0000"/>
                <w:sz w:val="20"/>
                <w:szCs w:val="20"/>
              </w:rPr>
              <w:t xml:space="preserve"> </w:t>
            </w:r>
            <w:r w:rsidRPr="00D24E20">
              <w:rPr>
                <w:rFonts w:ascii="Trebuchet MS" w:hAnsi="Trebuchet MS"/>
                <w:sz w:val="20"/>
                <w:szCs w:val="20"/>
              </w:rPr>
              <w:t>an appropriate safeguard in circumstances where the Code precludes acceptance of an appointment and would make acceptance of the appointment inappropriate</w:t>
            </w:r>
          </w:p>
        </w:tc>
        <w:tc>
          <w:tcPr>
            <w:tcW w:w="1497" w:type="dxa"/>
          </w:tcPr>
          <w:p w14:paraId="44506728" w14:textId="77777777" w:rsidR="00AB506F" w:rsidRDefault="00AB506F" w:rsidP="00BC470A">
            <w:pPr>
              <w:rPr>
                <w:rFonts w:ascii="Trebuchet MS" w:hAnsi="Trebuchet MS"/>
                <w:sz w:val="20"/>
                <w:szCs w:val="20"/>
              </w:rPr>
            </w:pPr>
          </w:p>
        </w:tc>
      </w:tr>
    </w:tbl>
    <w:p w14:paraId="14FE8763" w14:textId="77777777" w:rsidR="00AB506F" w:rsidRDefault="00AB506F"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2805A68C" w14:textId="77777777" w:rsidTr="00BC470A">
        <w:tc>
          <w:tcPr>
            <w:tcW w:w="595" w:type="dxa"/>
            <w:shd w:val="clear" w:color="auto" w:fill="92D050"/>
          </w:tcPr>
          <w:p w14:paraId="039C8D54" w14:textId="77777777" w:rsidR="00AB506F" w:rsidRDefault="00AB506F" w:rsidP="00BC470A">
            <w:pPr>
              <w:rPr>
                <w:rFonts w:ascii="Trebuchet MS" w:hAnsi="Trebuchet MS"/>
                <w:sz w:val="20"/>
                <w:szCs w:val="20"/>
              </w:rPr>
            </w:pPr>
          </w:p>
        </w:tc>
        <w:tc>
          <w:tcPr>
            <w:tcW w:w="8534" w:type="dxa"/>
            <w:shd w:val="clear" w:color="auto" w:fill="92D050"/>
          </w:tcPr>
          <w:p w14:paraId="27E67103" w14:textId="77777777" w:rsidR="00AB506F" w:rsidRPr="00141DEB" w:rsidRDefault="00AB506F" w:rsidP="00BC470A">
            <w:pPr>
              <w:rPr>
                <w:rFonts w:ascii="Trebuchet MS" w:hAnsi="Trebuchet MS"/>
              </w:rPr>
            </w:pPr>
            <w:r w:rsidRPr="00141DEB">
              <w:rPr>
                <w:rFonts w:ascii="Trebuchet MS" w:eastAsia="Times New Roman" w:hAnsi="Trebuchet MS" w:cs="Arial"/>
                <w:b/>
                <w:bCs/>
              </w:rPr>
              <w:t>Conflicts of interest &amp; professional and personal relationships – Objectivity</w:t>
            </w:r>
          </w:p>
        </w:tc>
        <w:tc>
          <w:tcPr>
            <w:tcW w:w="1497" w:type="dxa"/>
            <w:shd w:val="clear" w:color="auto" w:fill="92D050"/>
          </w:tcPr>
          <w:p w14:paraId="4E8A3AFC" w14:textId="77777777" w:rsidR="00AB506F" w:rsidRDefault="00AB506F" w:rsidP="00BC470A">
            <w:pPr>
              <w:rPr>
                <w:rFonts w:ascii="Trebuchet MS" w:hAnsi="Trebuchet MS"/>
                <w:sz w:val="20"/>
                <w:szCs w:val="20"/>
              </w:rPr>
            </w:pPr>
          </w:p>
        </w:tc>
      </w:tr>
      <w:tr w:rsidR="00AB506F" w14:paraId="6E48EDD9" w14:textId="77777777" w:rsidTr="00BC470A">
        <w:tc>
          <w:tcPr>
            <w:tcW w:w="595" w:type="dxa"/>
          </w:tcPr>
          <w:p w14:paraId="7BD309E5"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6A2F8981"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You should not allow a conflict of interest to compromise professional or business judgment</w:t>
            </w:r>
          </w:p>
        </w:tc>
        <w:tc>
          <w:tcPr>
            <w:tcW w:w="1497" w:type="dxa"/>
          </w:tcPr>
          <w:p w14:paraId="3CBB08AF" w14:textId="77777777" w:rsidR="00AB506F" w:rsidRDefault="004F202D" w:rsidP="00ED754B">
            <w:pPr>
              <w:spacing w:before="120"/>
              <w:rPr>
                <w:rFonts w:ascii="Trebuchet MS" w:hAnsi="Trebuchet MS"/>
                <w:sz w:val="20"/>
                <w:szCs w:val="20"/>
              </w:rPr>
            </w:pPr>
            <w:r w:rsidRPr="004F202D">
              <w:rPr>
                <w:rFonts w:ascii="Trebuchet MS" w:hAnsi="Trebuchet MS"/>
                <w:sz w:val="20"/>
                <w:szCs w:val="20"/>
              </w:rPr>
              <w:t>R2311.1</w:t>
            </w:r>
          </w:p>
        </w:tc>
      </w:tr>
      <w:tr w:rsidR="00AB506F" w14:paraId="57E23A49" w14:textId="77777777" w:rsidTr="00BC470A">
        <w:tc>
          <w:tcPr>
            <w:tcW w:w="595" w:type="dxa"/>
          </w:tcPr>
          <w:p w14:paraId="7ED99A96"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7D0C56F6"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 xml:space="preserve">You may encounter circumstances where a threat to the principle of </w:t>
            </w:r>
            <w:r w:rsidRPr="00885857">
              <w:rPr>
                <w:rFonts w:ascii="Trebuchet MS" w:hAnsi="Trebuchet MS"/>
                <w:b/>
                <w:color w:val="FF0000"/>
                <w:sz w:val="20"/>
                <w:szCs w:val="20"/>
              </w:rPr>
              <w:t>objectivity</w:t>
            </w:r>
            <w:r w:rsidRPr="00885857">
              <w:rPr>
                <w:rFonts w:ascii="Trebuchet MS" w:hAnsi="Trebuchet MS"/>
                <w:color w:val="FF0000"/>
                <w:sz w:val="20"/>
                <w:szCs w:val="20"/>
              </w:rPr>
              <w:t xml:space="preserve"> </w:t>
            </w:r>
            <w:r w:rsidRPr="00D24E20">
              <w:rPr>
                <w:rFonts w:ascii="Trebuchet MS" w:hAnsi="Trebuchet MS"/>
                <w:sz w:val="20"/>
                <w:szCs w:val="20"/>
              </w:rPr>
              <w:t xml:space="preserve">or other fundamental principles cannot be eliminated and safeguards cannot be applied to reduce the threat to an acceptable level. Where this is the case the IP </w:t>
            </w:r>
            <w:r w:rsidRPr="00885857">
              <w:rPr>
                <w:rFonts w:ascii="Trebuchet MS" w:hAnsi="Trebuchet MS"/>
                <w:b/>
                <w:color w:val="FF0000"/>
                <w:sz w:val="20"/>
                <w:szCs w:val="20"/>
              </w:rPr>
              <w:t>shall not</w:t>
            </w:r>
            <w:r w:rsidRPr="00885857">
              <w:rPr>
                <w:rFonts w:ascii="Trebuchet MS" w:hAnsi="Trebuchet MS"/>
                <w:color w:val="FF0000"/>
                <w:sz w:val="20"/>
                <w:szCs w:val="20"/>
              </w:rPr>
              <w:t xml:space="preserve"> </w:t>
            </w:r>
            <w:r w:rsidRPr="00D24E20">
              <w:rPr>
                <w:rFonts w:ascii="Trebuchet MS" w:hAnsi="Trebuchet MS"/>
                <w:sz w:val="20"/>
                <w:szCs w:val="20"/>
              </w:rPr>
              <w:t>accept the insolvency appointment</w:t>
            </w:r>
          </w:p>
        </w:tc>
        <w:tc>
          <w:tcPr>
            <w:tcW w:w="1497" w:type="dxa"/>
          </w:tcPr>
          <w:p w14:paraId="5D711FEA" w14:textId="77777777" w:rsidR="00AB506F" w:rsidRDefault="004F202D" w:rsidP="00ED754B">
            <w:pPr>
              <w:spacing w:before="120"/>
              <w:rPr>
                <w:rFonts w:ascii="Trebuchet MS" w:hAnsi="Trebuchet MS"/>
                <w:sz w:val="20"/>
                <w:szCs w:val="20"/>
              </w:rPr>
            </w:pPr>
            <w:r w:rsidRPr="004F202D">
              <w:rPr>
                <w:rFonts w:ascii="Trebuchet MS" w:hAnsi="Trebuchet MS"/>
                <w:sz w:val="20"/>
                <w:szCs w:val="20"/>
              </w:rPr>
              <w:t>R2311.2</w:t>
            </w:r>
          </w:p>
        </w:tc>
      </w:tr>
      <w:tr w:rsidR="00AB506F" w14:paraId="7C1DE0A4" w14:textId="77777777" w:rsidTr="00BC470A">
        <w:tc>
          <w:tcPr>
            <w:tcW w:w="595" w:type="dxa"/>
          </w:tcPr>
          <w:p w14:paraId="1CE2DA0A"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45D36B1A"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Circumstances that might create a conflict of interest include:</w:t>
            </w:r>
          </w:p>
          <w:p w14:paraId="5AC0AA7F" w14:textId="77777777" w:rsidR="00D24E20" w:rsidRPr="00BB0B3D" w:rsidRDefault="00D24E20" w:rsidP="00A865B9">
            <w:pPr>
              <w:pStyle w:val="ListParagraph"/>
              <w:numPr>
                <w:ilvl w:val="0"/>
                <w:numId w:val="16"/>
              </w:numPr>
              <w:spacing w:before="120"/>
              <w:rPr>
                <w:rFonts w:ascii="Trebuchet MS" w:hAnsi="Trebuchet MS"/>
                <w:sz w:val="20"/>
                <w:szCs w:val="20"/>
              </w:rPr>
            </w:pPr>
            <w:r w:rsidRPr="00BB0B3D">
              <w:rPr>
                <w:rFonts w:ascii="Trebuchet MS" w:hAnsi="Trebuchet MS"/>
                <w:sz w:val="20"/>
                <w:szCs w:val="20"/>
              </w:rPr>
              <w:t xml:space="preserve">Where a significant relationship existed with the </w:t>
            </w:r>
            <w:r w:rsidRPr="00885857">
              <w:rPr>
                <w:rFonts w:ascii="Trebuchet MS" w:hAnsi="Trebuchet MS"/>
                <w:b/>
                <w:color w:val="FF0000"/>
                <w:sz w:val="20"/>
                <w:szCs w:val="20"/>
              </w:rPr>
              <w:t>entity</w:t>
            </w:r>
            <w:r w:rsidRPr="00885857">
              <w:rPr>
                <w:rFonts w:ascii="Trebuchet MS" w:hAnsi="Trebuchet MS"/>
                <w:color w:val="FF0000"/>
                <w:sz w:val="20"/>
                <w:szCs w:val="20"/>
              </w:rPr>
              <w:t xml:space="preserve"> </w:t>
            </w:r>
            <w:r w:rsidRPr="00BB0B3D">
              <w:rPr>
                <w:rFonts w:ascii="Trebuchet MS" w:hAnsi="Trebuchet MS"/>
                <w:sz w:val="20"/>
                <w:szCs w:val="20"/>
              </w:rPr>
              <w:t>or</w:t>
            </w:r>
          </w:p>
          <w:p w14:paraId="2C59B31D" w14:textId="77777777" w:rsidR="00D24E20" w:rsidRPr="00BB0B3D" w:rsidRDefault="00D24E20" w:rsidP="00A865B9">
            <w:pPr>
              <w:pStyle w:val="ListParagraph"/>
              <w:numPr>
                <w:ilvl w:val="0"/>
                <w:numId w:val="16"/>
              </w:numPr>
              <w:spacing w:before="120"/>
              <w:rPr>
                <w:rFonts w:ascii="Trebuchet MS" w:hAnsi="Trebuchet MS"/>
                <w:sz w:val="20"/>
                <w:szCs w:val="20"/>
              </w:rPr>
            </w:pPr>
            <w:r w:rsidRPr="00BB0B3D">
              <w:rPr>
                <w:rFonts w:ascii="Trebuchet MS" w:hAnsi="Trebuchet MS"/>
                <w:sz w:val="20"/>
                <w:szCs w:val="20"/>
              </w:rPr>
              <w:t xml:space="preserve">Where a significant relationship existed </w:t>
            </w:r>
            <w:r w:rsidRPr="00885857">
              <w:rPr>
                <w:rFonts w:ascii="Trebuchet MS" w:hAnsi="Trebuchet MS"/>
                <w:b/>
                <w:color w:val="FF0000"/>
                <w:sz w:val="20"/>
                <w:szCs w:val="20"/>
              </w:rPr>
              <w:t>with someone connected to the entity</w:t>
            </w:r>
            <w:r w:rsidRPr="00BB0B3D">
              <w:rPr>
                <w:rFonts w:ascii="Trebuchet MS" w:hAnsi="Trebuchet MS"/>
                <w:sz w:val="20"/>
                <w:szCs w:val="20"/>
              </w:rPr>
              <w:t xml:space="preserve">, or </w:t>
            </w:r>
          </w:p>
          <w:p w14:paraId="0839255F" w14:textId="77777777" w:rsidR="00D24E20" w:rsidRPr="00BB0B3D" w:rsidRDefault="00D24E20" w:rsidP="00A865B9">
            <w:pPr>
              <w:pStyle w:val="ListParagraph"/>
              <w:numPr>
                <w:ilvl w:val="0"/>
                <w:numId w:val="16"/>
              </w:numPr>
              <w:spacing w:before="120"/>
              <w:rPr>
                <w:rFonts w:ascii="Trebuchet MS" w:hAnsi="Trebuchet MS"/>
                <w:sz w:val="20"/>
                <w:szCs w:val="20"/>
              </w:rPr>
            </w:pPr>
            <w:r w:rsidRPr="00BB0B3D">
              <w:rPr>
                <w:rFonts w:ascii="Trebuchet MS" w:hAnsi="Trebuchet MS"/>
                <w:sz w:val="20"/>
                <w:szCs w:val="20"/>
              </w:rPr>
              <w:t>Where the IP:</w:t>
            </w:r>
          </w:p>
          <w:p w14:paraId="354E0871" w14:textId="60F8A949" w:rsidR="00D24E20" w:rsidRPr="009B416D" w:rsidRDefault="00D24E20" w:rsidP="009B416D">
            <w:pPr>
              <w:pStyle w:val="ListParagraph"/>
              <w:numPr>
                <w:ilvl w:val="0"/>
                <w:numId w:val="26"/>
              </w:numPr>
              <w:spacing w:before="120"/>
              <w:rPr>
                <w:rFonts w:ascii="Trebuchet MS" w:hAnsi="Trebuchet MS"/>
                <w:sz w:val="20"/>
                <w:szCs w:val="20"/>
              </w:rPr>
            </w:pPr>
            <w:r w:rsidRPr="009B416D">
              <w:rPr>
                <w:rFonts w:ascii="Trebuchet MS" w:hAnsi="Trebuchet MS"/>
                <w:sz w:val="20"/>
                <w:szCs w:val="20"/>
              </w:rPr>
              <w:t>Has to deal with conflicting or competing interests between entities over whom they, or another IP in their firm is appointed, or</w:t>
            </w:r>
            <w:r w:rsidR="009B416D" w:rsidRPr="009B416D">
              <w:rPr>
                <w:rFonts w:ascii="Trebuchet MS" w:hAnsi="Trebuchet MS"/>
                <w:sz w:val="20"/>
                <w:szCs w:val="20"/>
              </w:rPr>
              <w:t xml:space="preserve"> </w:t>
            </w:r>
            <w:r w:rsidR="009B416D">
              <w:rPr>
                <w:rFonts w:ascii="Trebuchet MS" w:hAnsi="Trebuchet MS"/>
                <w:sz w:val="20"/>
                <w:szCs w:val="20"/>
              </w:rPr>
              <w:t>a</w:t>
            </w:r>
            <w:r w:rsidRPr="009B416D">
              <w:rPr>
                <w:rFonts w:ascii="Trebuchet MS" w:hAnsi="Trebuchet MS"/>
                <w:sz w:val="20"/>
                <w:szCs w:val="20"/>
              </w:rPr>
              <w:t>nother IP in their firm has previously acted as an insolvency office holder to a company with a common director(s).</w:t>
            </w:r>
          </w:p>
          <w:p w14:paraId="0DA6B457" w14:textId="77777777" w:rsidR="00D24E20" w:rsidRPr="009B416D" w:rsidRDefault="00D24E20" w:rsidP="009B416D">
            <w:pPr>
              <w:pStyle w:val="ListParagraph"/>
              <w:spacing w:before="120"/>
              <w:rPr>
                <w:rFonts w:ascii="Trebuchet MS" w:hAnsi="Trebuchet MS"/>
                <w:i/>
                <w:iCs/>
                <w:sz w:val="20"/>
                <w:szCs w:val="20"/>
              </w:rPr>
            </w:pPr>
            <w:r w:rsidRPr="009B416D">
              <w:rPr>
                <w:rFonts w:ascii="Trebuchet MS" w:hAnsi="Trebuchet MS"/>
                <w:i/>
                <w:iCs/>
                <w:sz w:val="20"/>
                <w:szCs w:val="20"/>
              </w:rPr>
              <w:t xml:space="preserve">NB. There will be an increased risk of a conflict of interest arising where the IP has been appointed office holder to </w:t>
            </w:r>
            <w:proofErr w:type="gramStart"/>
            <w:r w:rsidRPr="009B416D">
              <w:rPr>
                <w:rFonts w:ascii="Trebuchet MS" w:hAnsi="Trebuchet MS"/>
                <w:i/>
                <w:iCs/>
                <w:sz w:val="20"/>
                <w:szCs w:val="20"/>
              </w:rPr>
              <w:t>a number of</w:t>
            </w:r>
            <w:proofErr w:type="gramEnd"/>
            <w:r w:rsidRPr="009B416D">
              <w:rPr>
                <w:rFonts w:ascii="Trebuchet MS" w:hAnsi="Trebuchet MS"/>
                <w:i/>
                <w:iCs/>
                <w:sz w:val="20"/>
                <w:szCs w:val="20"/>
              </w:rPr>
              <w:t xml:space="preserve"> insolvent companies with the same director(s)</w:t>
            </w:r>
          </w:p>
          <w:p w14:paraId="4F61268D" w14:textId="77777777" w:rsidR="00D24E20" w:rsidRPr="009B416D" w:rsidRDefault="00D24E20" w:rsidP="009B416D">
            <w:pPr>
              <w:pStyle w:val="ListParagraph"/>
              <w:numPr>
                <w:ilvl w:val="0"/>
                <w:numId w:val="26"/>
              </w:numPr>
              <w:spacing w:before="120"/>
              <w:rPr>
                <w:rFonts w:ascii="Trebuchet MS" w:hAnsi="Trebuchet MS"/>
                <w:sz w:val="20"/>
                <w:szCs w:val="20"/>
              </w:rPr>
            </w:pPr>
            <w:r w:rsidRPr="009B416D">
              <w:rPr>
                <w:rFonts w:ascii="Trebuchet MS" w:hAnsi="Trebuchet MS"/>
                <w:sz w:val="20"/>
                <w:szCs w:val="20"/>
              </w:rPr>
              <w:t>Has, or others in their firm have, previously carried out one or more assignments for an entity’s charge holders or stakeholders &amp; the IP is appointed as an insolvency office holder to the entity or its connected entities</w:t>
            </w:r>
          </w:p>
          <w:p w14:paraId="5D10CADC" w14:textId="77777777" w:rsidR="00D24E20" w:rsidRPr="009B416D" w:rsidRDefault="00D24E20" w:rsidP="009B416D">
            <w:pPr>
              <w:pStyle w:val="ListParagraph"/>
              <w:numPr>
                <w:ilvl w:val="0"/>
                <w:numId w:val="26"/>
              </w:numPr>
              <w:spacing w:before="120"/>
              <w:rPr>
                <w:rFonts w:ascii="Trebuchet MS" w:hAnsi="Trebuchet MS"/>
                <w:sz w:val="20"/>
                <w:szCs w:val="20"/>
              </w:rPr>
            </w:pPr>
            <w:r w:rsidRPr="009B416D">
              <w:rPr>
                <w:rFonts w:ascii="Trebuchet MS" w:hAnsi="Trebuchet MS"/>
                <w:sz w:val="20"/>
                <w:szCs w:val="20"/>
              </w:rPr>
              <w:t>Is appointed Administrator by a floating charge holder under a recent charge and the assets are sold to a purchaser which is connected to the floating charge holder</w:t>
            </w:r>
          </w:p>
          <w:p w14:paraId="68433961" w14:textId="77777777" w:rsidR="00D24E20" w:rsidRPr="009B416D" w:rsidRDefault="00D24E20" w:rsidP="009B416D">
            <w:pPr>
              <w:pStyle w:val="ListParagraph"/>
              <w:numPr>
                <w:ilvl w:val="0"/>
                <w:numId w:val="26"/>
              </w:numPr>
              <w:spacing w:before="120"/>
              <w:rPr>
                <w:rFonts w:ascii="Trebuchet MS" w:hAnsi="Trebuchet MS"/>
                <w:sz w:val="20"/>
                <w:szCs w:val="20"/>
              </w:rPr>
            </w:pPr>
            <w:r w:rsidRPr="009B416D">
              <w:rPr>
                <w:rFonts w:ascii="Trebuchet MS" w:hAnsi="Trebuchet MS"/>
                <w:sz w:val="20"/>
                <w:szCs w:val="20"/>
              </w:rPr>
              <w:t>Is appointed to act as Supervisor of a debtor’s IVA or Trustee in a debtor’s bankruptcy or sequestration and has or another IP in the same firm has, been appointed as an insolvency office holder to a company of which the debtor is a director or was a director in the past three years</w:t>
            </w:r>
          </w:p>
          <w:p w14:paraId="75FD27CF" w14:textId="77777777" w:rsidR="00D24E20" w:rsidRPr="009B416D" w:rsidRDefault="00D24E20" w:rsidP="009B416D">
            <w:pPr>
              <w:pStyle w:val="ListParagraph"/>
              <w:numPr>
                <w:ilvl w:val="0"/>
                <w:numId w:val="26"/>
              </w:numPr>
              <w:spacing w:before="120"/>
              <w:rPr>
                <w:rFonts w:ascii="Trebuchet MS" w:hAnsi="Trebuchet MS"/>
                <w:sz w:val="20"/>
                <w:szCs w:val="20"/>
              </w:rPr>
            </w:pPr>
            <w:r w:rsidRPr="009B416D">
              <w:rPr>
                <w:rFonts w:ascii="Trebuchet MS" w:hAnsi="Trebuchet MS"/>
                <w:sz w:val="20"/>
                <w:szCs w:val="20"/>
              </w:rPr>
              <w:t>Is appointed to deal with an insolvent individual’s affairs and the IP/another individual in their firm was involved in bringing about the individual’s insolvency. A claim for outstanding costs could cause an increased risk of a conflict of interest</w:t>
            </w:r>
          </w:p>
          <w:p w14:paraId="0BED2DC8"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Consider whether any of the following circumstances, which may pose an increased risk of a conflict of interest, exist:</w:t>
            </w:r>
          </w:p>
          <w:p w14:paraId="2502159E" w14:textId="77777777" w:rsidR="00D24E20" w:rsidRPr="00BB0B3D" w:rsidRDefault="00D24E20" w:rsidP="00A865B9">
            <w:pPr>
              <w:pStyle w:val="ListParagraph"/>
              <w:numPr>
                <w:ilvl w:val="0"/>
                <w:numId w:val="17"/>
              </w:numPr>
              <w:spacing w:before="120"/>
              <w:rPr>
                <w:rFonts w:ascii="Trebuchet MS" w:hAnsi="Trebuchet MS"/>
                <w:sz w:val="20"/>
                <w:szCs w:val="20"/>
              </w:rPr>
            </w:pPr>
            <w:r w:rsidRPr="00BB0B3D">
              <w:rPr>
                <w:rFonts w:ascii="Trebuchet MS" w:hAnsi="Trebuchet MS"/>
                <w:sz w:val="20"/>
                <w:szCs w:val="20"/>
              </w:rPr>
              <w:t xml:space="preserve">Where you/your firm has carried out </w:t>
            </w:r>
            <w:proofErr w:type="gramStart"/>
            <w:r w:rsidRPr="00BB0B3D">
              <w:rPr>
                <w:rFonts w:ascii="Trebuchet MS" w:hAnsi="Trebuchet MS"/>
                <w:sz w:val="20"/>
                <w:szCs w:val="20"/>
              </w:rPr>
              <w:t>a number of</w:t>
            </w:r>
            <w:proofErr w:type="gramEnd"/>
            <w:r w:rsidRPr="00BB0B3D">
              <w:rPr>
                <w:rFonts w:ascii="Trebuchet MS" w:hAnsi="Trebuchet MS"/>
                <w:sz w:val="20"/>
                <w:szCs w:val="20"/>
              </w:rPr>
              <w:t xml:space="preserve"> previous assignments for an entity, its group or its charge holders or stakeholders</w:t>
            </w:r>
          </w:p>
          <w:p w14:paraId="5C041E92" w14:textId="77777777" w:rsidR="00D24E20" w:rsidRPr="00BB0B3D" w:rsidRDefault="00D24E20" w:rsidP="00A865B9">
            <w:pPr>
              <w:pStyle w:val="ListParagraph"/>
              <w:numPr>
                <w:ilvl w:val="0"/>
                <w:numId w:val="17"/>
              </w:numPr>
              <w:spacing w:before="120"/>
              <w:rPr>
                <w:rFonts w:ascii="Trebuchet MS" w:hAnsi="Trebuchet MS"/>
                <w:sz w:val="20"/>
                <w:szCs w:val="20"/>
              </w:rPr>
            </w:pPr>
            <w:r w:rsidRPr="00BB0B3D">
              <w:rPr>
                <w:rFonts w:ascii="Trebuchet MS" w:hAnsi="Trebuchet MS"/>
                <w:sz w:val="20"/>
                <w:szCs w:val="20"/>
              </w:rPr>
              <w:t xml:space="preserve">If any previous assignments took place over an extended </w:t>
            </w:r>
            <w:proofErr w:type="gramStart"/>
            <w:r w:rsidRPr="00BB0B3D">
              <w:rPr>
                <w:rFonts w:ascii="Trebuchet MS" w:hAnsi="Trebuchet MS"/>
                <w:sz w:val="20"/>
                <w:szCs w:val="20"/>
              </w:rPr>
              <w:t>period of time</w:t>
            </w:r>
            <w:proofErr w:type="gramEnd"/>
          </w:p>
          <w:p w14:paraId="2515AE84" w14:textId="77777777" w:rsidR="00D24E20" w:rsidRPr="00BB0B3D" w:rsidRDefault="00D24E20" w:rsidP="00A865B9">
            <w:pPr>
              <w:pStyle w:val="ListParagraph"/>
              <w:numPr>
                <w:ilvl w:val="0"/>
                <w:numId w:val="17"/>
              </w:numPr>
              <w:spacing w:before="120"/>
              <w:rPr>
                <w:rFonts w:ascii="Trebuchet MS" w:hAnsi="Trebuchet MS"/>
                <w:sz w:val="20"/>
                <w:szCs w:val="20"/>
              </w:rPr>
            </w:pPr>
            <w:r w:rsidRPr="00BB0B3D">
              <w:rPr>
                <w:rFonts w:ascii="Trebuchet MS" w:hAnsi="Trebuchet MS"/>
                <w:sz w:val="20"/>
                <w:szCs w:val="20"/>
              </w:rPr>
              <w:t xml:space="preserve">Which services were provided and what the nature of the work carried out </w:t>
            </w:r>
            <w:proofErr w:type="gramStart"/>
            <w:r w:rsidRPr="00BB0B3D">
              <w:rPr>
                <w:rFonts w:ascii="Trebuchet MS" w:hAnsi="Trebuchet MS"/>
                <w:sz w:val="20"/>
                <w:szCs w:val="20"/>
              </w:rPr>
              <w:t>was</w:t>
            </w:r>
            <w:proofErr w:type="gramEnd"/>
          </w:p>
          <w:p w14:paraId="4BD4D1DF" w14:textId="77777777" w:rsidR="00D24E20" w:rsidRPr="00BB0B3D" w:rsidRDefault="00D24E20" w:rsidP="00A865B9">
            <w:pPr>
              <w:pStyle w:val="ListParagraph"/>
              <w:numPr>
                <w:ilvl w:val="0"/>
                <w:numId w:val="17"/>
              </w:numPr>
              <w:spacing w:before="120"/>
              <w:rPr>
                <w:rFonts w:ascii="Trebuchet MS" w:hAnsi="Trebuchet MS"/>
                <w:sz w:val="20"/>
                <w:szCs w:val="20"/>
              </w:rPr>
            </w:pPr>
            <w:r w:rsidRPr="00BB0B3D">
              <w:rPr>
                <w:rFonts w:ascii="Trebuchet MS" w:hAnsi="Trebuchet MS"/>
                <w:sz w:val="20"/>
                <w:szCs w:val="20"/>
              </w:rPr>
              <w:t>Where you/your firm have carried out one/more pre-appointment engagements for the entity &amp; you are appointed as office holder and you/another IP in your firm is subsequently officeholder in a further insolvency process</w:t>
            </w:r>
          </w:p>
          <w:p w14:paraId="3E8442A3"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Remember that lack of formal appointment/payment for previous work does not negate the possibility of a conflict of interest arising</w:t>
            </w:r>
          </w:p>
        </w:tc>
        <w:tc>
          <w:tcPr>
            <w:tcW w:w="1497" w:type="dxa"/>
          </w:tcPr>
          <w:p w14:paraId="72FD2CE5" w14:textId="0B7B5357" w:rsidR="00AB506F" w:rsidRDefault="004F202D" w:rsidP="00ED754B">
            <w:pPr>
              <w:spacing w:before="120"/>
              <w:rPr>
                <w:rFonts w:ascii="Trebuchet MS" w:hAnsi="Trebuchet MS"/>
                <w:sz w:val="20"/>
                <w:szCs w:val="20"/>
              </w:rPr>
            </w:pPr>
            <w:r w:rsidRPr="004F202D">
              <w:rPr>
                <w:rFonts w:ascii="Trebuchet MS" w:hAnsi="Trebuchet MS"/>
                <w:sz w:val="20"/>
                <w:szCs w:val="20"/>
              </w:rPr>
              <w:t>231</w:t>
            </w:r>
            <w:r w:rsidR="006556B8">
              <w:rPr>
                <w:rFonts w:ascii="Trebuchet MS" w:hAnsi="Trebuchet MS"/>
                <w:sz w:val="20"/>
                <w:szCs w:val="20"/>
              </w:rPr>
              <w:t>1</w:t>
            </w:r>
            <w:r w:rsidRPr="004F202D">
              <w:rPr>
                <w:rFonts w:ascii="Trebuchet MS" w:hAnsi="Trebuchet MS"/>
                <w:sz w:val="20"/>
                <w:szCs w:val="20"/>
              </w:rPr>
              <w:t>.2 A1</w:t>
            </w:r>
          </w:p>
          <w:p w14:paraId="75B04A8B" w14:textId="77777777" w:rsidR="004F202D" w:rsidRDefault="004F202D" w:rsidP="00ED754B">
            <w:pPr>
              <w:spacing w:before="120"/>
              <w:rPr>
                <w:rFonts w:ascii="Trebuchet MS" w:hAnsi="Trebuchet MS"/>
                <w:sz w:val="20"/>
                <w:szCs w:val="20"/>
              </w:rPr>
            </w:pPr>
          </w:p>
          <w:p w14:paraId="0728B25B" w14:textId="77777777" w:rsidR="00ED754B" w:rsidRDefault="00ED754B" w:rsidP="00ED754B">
            <w:pPr>
              <w:spacing w:before="120"/>
              <w:rPr>
                <w:rFonts w:ascii="Trebuchet MS" w:hAnsi="Trebuchet MS"/>
                <w:sz w:val="20"/>
                <w:szCs w:val="20"/>
              </w:rPr>
            </w:pPr>
          </w:p>
          <w:p w14:paraId="3F4F0A46" w14:textId="77777777" w:rsidR="00ED754B" w:rsidRDefault="00ED754B" w:rsidP="00ED754B">
            <w:pPr>
              <w:spacing w:before="120"/>
              <w:rPr>
                <w:rFonts w:ascii="Trebuchet MS" w:hAnsi="Trebuchet MS"/>
                <w:sz w:val="20"/>
                <w:szCs w:val="20"/>
              </w:rPr>
            </w:pPr>
          </w:p>
          <w:p w14:paraId="564A08A1" w14:textId="77777777" w:rsidR="00ED754B" w:rsidRDefault="00ED754B" w:rsidP="00ED754B">
            <w:pPr>
              <w:spacing w:before="120"/>
              <w:rPr>
                <w:rFonts w:ascii="Trebuchet MS" w:hAnsi="Trebuchet MS"/>
                <w:sz w:val="20"/>
                <w:szCs w:val="20"/>
              </w:rPr>
            </w:pPr>
          </w:p>
          <w:p w14:paraId="7139E339" w14:textId="77777777" w:rsidR="00ED754B" w:rsidRDefault="00ED754B" w:rsidP="00ED754B">
            <w:pPr>
              <w:spacing w:before="120"/>
              <w:rPr>
                <w:rFonts w:ascii="Trebuchet MS" w:hAnsi="Trebuchet MS"/>
                <w:sz w:val="20"/>
                <w:szCs w:val="20"/>
              </w:rPr>
            </w:pPr>
          </w:p>
          <w:p w14:paraId="54CF00A2" w14:textId="77777777" w:rsidR="00ED754B" w:rsidRDefault="00ED754B" w:rsidP="00ED754B">
            <w:pPr>
              <w:spacing w:before="120"/>
              <w:rPr>
                <w:rFonts w:ascii="Trebuchet MS" w:hAnsi="Trebuchet MS"/>
                <w:sz w:val="20"/>
                <w:szCs w:val="20"/>
              </w:rPr>
            </w:pPr>
          </w:p>
          <w:p w14:paraId="24583BAB" w14:textId="77777777" w:rsidR="00ED754B" w:rsidRDefault="00ED754B" w:rsidP="00ED754B">
            <w:pPr>
              <w:spacing w:before="120"/>
              <w:rPr>
                <w:rFonts w:ascii="Trebuchet MS" w:hAnsi="Trebuchet MS"/>
                <w:sz w:val="20"/>
                <w:szCs w:val="20"/>
              </w:rPr>
            </w:pPr>
          </w:p>
          <w:p w14:paraId="67F5C96A" w14:textId="77777777" w:rsidR="00ED754B" w:rsidRDefault="00ED754B" w:rsidP="00ED754B">
            <w:pPr>
              <w:spacing w:before="120"/>
              <w:rPr>
                <w:rFonts w:ascii="Trebuchet MS" w:hAnsi="Trebuchet MS"/>
                <w:sz w:val="20"/>
                <w:szCs w:val="20"/>
              </w:rPr>
            </w:pPr>
          </w:p>
          <w:p w14:paraId="5B3CCD7C" w14:textId="77777777" w:rsidR="00ED754B" w:rsidRDefault="00ED754B" w:rsidP="00ED754B">
            <w:pPr>
              <w:spacing w:before="120"/>
              <w:rPr>
                <w:rFonts w:ascii="Trebuchet MS" w:hAnsi="Trebuchet MS"/>
                <w:sz w:val="20"/>
                <w:szCs w:val="20"/>
              </w:rPr>
            </w:pPr>
          </w:p>
          <w:p w14:paraId="46A3F00E" w14:textId="77777777" w:rsidR="00ED754B" w:rsidRDefault="00ED754B" w:rsidP="00ED754B">
            <w:pPr>
              <w:spacing w:before="120"/>
              <w:rPr>
                <w:rFonts w:ascii="Trebuchet MS" w:hAnsi="Trebuchet MS"/>
                <w:sz w:val="20"/>
                <w:szCs w:val="20"/>
              </w:rPr>
            </w:pPr>
          </w:p>
          <w:p w14:paraId="1A3D130B" w14:textId="77777777" w:rsidR="00ED754B" w:rsidRDefault="00ED754B" w:rsidP="00ED754B">
            <w:pPr>
              <w:spacing w:before="120"/>
              <w:rPr>
                <w:rFonts w:ascii="Trebuchet MS" w:hAnsi="Trebuchet MS"/>
                <w:sz w:val="20"/>
                <w:szCs w:val="20"/>
              </w:rPr>
            </w:pPr>
          </w:p>
          <w:p w14:paraId="34104B30" w14:textId="77777777" w:rsidR="00ED754B" w:rsidRDefault="00ED754B" w:rsidP="00ED754B">
            <w:pPr>
              <w:spacing w:before="120"/>
              <w:rPr>
                <w:rFonts w:ascii="Trebuchet MS" w:hAnsi="Trebuchet MS"/>
                <w:sz w:val="20"/>
                <w:szCs w:val="20"/>
              </w:rPr>
            </w:pPr>
          </w:p>
          <w:p w14:paraId="70214122" w14:textId="77777777" w:rsidR="00ED754B" w:rsidRDefault="00ED754B" w:rsidP="00ED754B">
            <w:pPr>
              <w:spacing w:before="120"/>
              <w:rPr>
                <w:rFonts w:ascii="Trebuchet MS" w:hAnsi="Trebuchet MS"/>
                <w:sz w:val="20"/>
                <w:szCs w:val="20"/>
              </w:rPr>
            </w:pPr>
          </w:p>
          <w:p w14:paraId="46CCA73E" w14:textId="77777777" w:rsidR="00ED754B" w:rsidRDefault="00ED754B" w:rsidP="00ED754B">
            <w:pPr>
              <w:spacing w:before="120"/>
              <w:rPr>
                <w:rFonts w:ascii="Trebuchet MS" w:hAnsi="Trebuchet MS"/>
                <w:sz w:val="20"/>
                <w:szCs w:val="20"/>
              </w:rPr>
            </w:pPr>
          </w:p>
          <w:p w14:paraId="3438D2F6" w14:textId="77777777" w:rsidR="00ED754B" w:rsidRDefault="00ED754B" w:rsidP="00ED754B">
            <w:pPr>
              <w:spacing w:before="120"/>
              <w:rPr>
                <w:rFonts w:ascii="Trebuchet MS" w:hAnsi="Trebuchet MS"/>
                <w:sz w:val="20"/>
                <w:szCs w:val="20"/>
              </w:rPr>
            </w:pPr>
          </w:p>
          <w:p w14:paraId="0301EE41" w14:textId="77777777" w:rsidR="004F202D" w:rsidRDefault="004F202D" w:rsidP="00ED754B">
            <w:pPr>
              <w:spacing w:before="120"/>
              <w:rPr>
                <w:rFonts w:ascii="Trebuchet MS" w:hAnsi="Trebuchet MS"/>
                <w:sz w:val="20"/>
                <w:szCs w:val="20"/>
              </w:rPr>
            </w:pPr>
            <w:r w:rsidRPr="004F202D">
              <w:rPr>
                <w:rFonts w:ascii="Trebuchet MS" w:hAnsi="Trebuchet MS"/>
                <w:sz w:val="20"/>
                <w:szCs w:val="20"/>
              </w:rPr>
              <w:t>2311.2 A2/A3/A4</w:t>
            </w:r>
          </w:p>
        </w:tc>
      </w:tr>
      <w:tr w:rsidR="00AB506F" w14:paraId="21AB4655" w14:textId="77777777" w:rsidTr="00BC470A">
        <w:tc>
          <w:tcPr>
            <w:tcW w:w="595" w:type="dxa"/>
          </w:tcPr>
          <w:p w14:paraId="213FFA27"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2E6C7D6A"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 xml:space="preserve">The </w:t>
            </w:r>
            <w:r w:rsidRPr="00885857">
              <w:rPr>
                <w:rFonts w:ascii="Trebuchet MS" w:hAnsi="Trebuchet MS"/>
                <w:b/>
                <w:color w:val="FF0000"/>
                <w:sz w:val="20"/>
                <w:szCs w:val="20"/>
              </w:rPr>
              <w:t>range of relationships</w:t>
            </w:r>
            <w:r w:rsidRPr="00885857">
              <w:rPr>
                <w:rFonts w:ascii="Trebuchet MS" w:hAnsi="Trebuchet MS"/>
                <w:color w:val="FF0000"/>
                <w:sz w:val="20"/>
                <w:szCs w:val="20"/>
              </w:rPr>
              <w:t xml:space="preserve"> </w:t>
            </w:r>
            <w:r w:rsidRPr="00D24E20">
              <w:rPr>
                <w:rFonts w:ascii="Trebuchet MS" w:hAnsi="Trebuchet MS"/>
                <w:sz w:val="20"/>
                <w:szCs w:val="20"/>
              </w:rPr>
              <w:t>that should be considered as creating a potential conflict with the principle of objectivity include the following:</w:t>
            </w:r>
          </w:p>
          <w:p w14:paraId="13141DC8"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The entity</w:t>
            </w:r>
          </w:p>
          <w:p w14:paraId="05C74612"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 xml:space="preserve">Senior management or any director or shadow director or former director or shadow directors </w:t>
            </w:r>
          </w:p>
          <w:p w14:paraId="48D7CDCC"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Shareholders or Persons of Significant Control of the entity</w:t>
            </w:r>
          </w:p>
          <w:p w14:paraId="19FED9DD"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Any principal or employee of the entity</w:t>
            </w:r>
          </w:p>
          <w:p w14:paraId="60F8A316"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Business partners of the entity</w:t>
            </w:r>
          </w:p>
          <w:p w14:paraId="3D957ED9"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Companies or entities controlled by the entity</w:t>
            </w:r>
          </w:p>
          <w:p w14:paraId="2B302E57"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Companies which are under common control</w:t>
            </w:r>
          </w:p>
          <w:p w14:paraId="726E7B78"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Potential purchasers</w:t>
            </w:r>
          </w:p>
          <w:p w14:paraId="1383AFD2"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Creditors</w:t>
            </w:r>
          </w:p>
          <w:p w14:paraId="3DFCBD44"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Funders, including shareholders, private equity houses and debenture holders of the entity</w:t>
            </w:r>
          </w:p>
          <w:p w14:paraId="23F5B977"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lastRenderedPageBreak/>
              <w:t>Debtors of the entity</w:t>
            </w:r>
          </w:p>
          <w:p w14:paraId="24D8C2F4" w14:textId="77777777" w:rsidR="00D24E20" w:rsidRPr="00885857" w:rsidRDefault="00D24E20" w:rsidP="00A865B9">
            <w:pPr>
              <w:pStyle w:val="ListParagraph"/>
              <w:numPr>
                <w:ilvl w:val="0"/>
                <w:numId w:val="18"/>
              </w:numPr>
              <w:spacing w:before="120"/>
              <w:rPr>
                <w:rFonts w:ascii="Trebuchet MS" w:hAnsi="Trebuchet MS"/>
                <w:sz w:val="20"/>
                <w:szCs w:val="20"/>
              </w:rPr>
            </w:pPr>
            <w:r w:rsidRPr="00885857">
              <w:rPr>
                <w:rFonts w:ascii="Trebuchet MS" w:hAnsi="Trebuchet MS"/>
                <w:sz w:val="20"/>
                <w:szCs w:val="20"/>
              </w:rPr>
              <w:t>Close or immediate family of the entity with the firm or personal relationships within the firm</w:t>
            </w:r>
          </w:p>
          <w:p w14:paraId="2ABBD160"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 xml:space="preserve">Nb, this list is not </w:t>
            </w:r>
            <w:proofErr w:type="gramStart"/>
            <w:r w:rsidRPr="00D24E20">
              <w:rPr>
                <w:rFonts w:ascii="Trebuchet MS" w:hAnsi="Trebuchet MS"/>
                <w:sz w:val="20"/>
                <w:szCs w:val="20"/>
              </w:rPr>
              <w:t>exhaustive</w:t>
            </w:r>
            <w:proofErr w:type="gramEnd"/>
            <w:r w:rsidRPr="00D24E20">
              <w:rPr>
                <w:rFonts w:ascii="Trebuchet MS" w:hAnsi="Trebuchet MS"/>
                <w:sz w:val="20"/>
                <w:szCs w:val="20"/>
              </w:rPr>
              <w:t xml:space="preserve"> and you should consider the </w:t>
            </w:r>
            <w:r w:rsidRPr="00885857">
              <w:rPr>
                <w:rFonts w:ascii="Trebuchet MS" w:hAnsi="Trebuchet MS"/>
                <w:b/>
                <w:color w:val="FF0000"/>
                <w:sz w:val="20"/>
                <w:szCs w:val="20"/>
              </w:rPr>
              <w:t>substance of any relationships</w:t>
            </w:r>
          </w:p>
        </w:tc>
        <w:tc>
          <w:tcPr>
            <w:tcW w:w="1497" w:type="dxa"/>
          </w:tcPr>
          <w:p w14:paraId="025C1556" w14:textId="5FA7A136" w:rsidR="00AB506F" w:rsidRDefault="004F202D" w:rsidP="00ED754B">
            <w:pPr>
              <w:spacing w:before="120"/>
              <w:rPr>
                <w:rFonts w:ascii="Trebuchet MS" w:hAnsi="Trebuchet MS"/>
                <w:sz w:val="20"/>
                <w:szCs w:val="20"/>
              </w:rPr>
            </w:pPr>
            <w:r w:rsidRPr="004F202D">
              <w:rPr>
                <w:rFonts w:ascii="Trebuchet MS" w:hAnsi="Trebuchet MS"/>
                <w:sz w:val="20"/>
                <w:szCs w:val="20"/>
              </w:rPr>
              <w:lastRenderedPageBreak/>
              <w:t>2312.2</w:t>
            </w:r>
            <w:r w:rsidR="006556B8">
              <w:rPr>
                <w:rFonts w:ascii="Trebuchet MS" w:hAnsi="Trebuchet MS"/>
                <w:sz w:val="20"/>
                <w:szCs w:val="20"/>
              </w:rPr>
              <w:t>/A1</w:t>
            </w:r>
          </w:p>
        </w:tc>
      </w:tr>
      <w:tr w:rsidR="00AB506F" w14:paraId="31355382" w14:textId="77777777" w:rsidTr="00BC470A">
        <w:tc>
          <w:tcPr>
            <w:tcW w:w="595" w:type="dxa"/>
          </w:tcPr>
          <w:p w14:paraId="42B5E64D"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5750E406"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Identifying an actual or potential conflict at an early stage raises the likelihood of being able to address any threat(s) created and in doing so, you should consider the following factors:</w:t>
            </w:r>
          </w:p>
          <w:p w14:paraId="5548A208" w14:textId="77777777" w:rsidR="00D24E20" w:rsidRPr="00885857" w:rsidRDefault="00D24E20" w:rsidP="00A865B9">
            <w:pPr>
              <w:pStyle w:val="ListParagraph"/>
              <w:numPr>
                <w:ilvl w:val="0"/>
                <w:numId w:val="19"/>
              </w:numPr>
              <w:spacing w:before="120"/>
              <w:rPr>
                <w:rFonts w:ascii="Trebuchet MS" w:hAnsi="Trebuchet MS"/>
                <w:sz w:val="20"/>
                <w:szCs w:val="20"/>
              </w:rPr>
            </w:pPr>
            <w:r w:rsidRPr="00885857">
              <w:rPr>
                <w:rFonts w:ascii="Trebuchet MS" w:hAnsi="Trebuchet MS"/>
                <w:sz w:val="20"/>
                <w:szCs w:val="20"/>
              </w:rPr>
              <w:t>The nature of any previous work carried out for the entity/connected entities</w:t>
            </w:r>
          </w:p>
          <w:p w14:paraId="5E7CDD4E" w14:textId="77777777" w:rsidR="00D24E20" w:rsidRPr="00885857" w:rsidRDefault="00D24E20" w:rsidP="00A865B9">
            <w:pPr>
              <w:pStyle w:val="ListParagraph"/>
              <w:numPr>
                <w:ilvl w:val="0"/>
                <w:numId w:val="19"/>
              </w:numPr>
              <w:spacing w:before="120"/>
              <w:rPr>
                <w:rFonts w:ascii="Trebuchet MS" w:hAnsi="Trebuchet MS"/>
                <w:sz w:val="20"/>
                <w:szCs w:val="20"/>
              </w:rPr>
            </w:pPr>
            <w:r w:rsidRPr="00885857">
              <w:rPr>
                <w:rFonts w:ascii="Trebuchet MS" w:hAnsi="Trebuchet MS"/>
                <w:sz w:val="20"/>
                <w:szCs w:val="20"/>
              </w:rPr>
              <w:t>The nature of the appointment</w:t>
            </w:r>
          </w:p>
          <w:p w14:paraId="7742CF5A" w14:textId="77777777" w:rsidR="00D24E20" w:rsidRPr="00885857" w:rsidRDefault="00D24E20" w:rsidP="00A865B9">
            <w:pPr>
              <w:pStyle w:val="ListParagraph"/>
              <w:numPr>
                <w:ilvl w:val="0"/>
                <w:numId w:val="19"/>
              </w:numPr>
              <w:spacing w:before="120"/>
              <w:rPr>
                <w:rFonts w:ascii="Trebuchet MS" w:hAnsi="Trebuchet MS"/>
                <w:sz w:val="20"/>
                <w:szCs w:val="20"/>
              </w:rPr>
            </w:pPr>
            <w:r w:rsidRPr="00885857">
              <w:rPr>
                <w:rFonts w:ascii="Trebuchet MS" w:hAnsi="Trebuchet MS"/>
                <w:sz w:val="20"/>
                <w:szCs w:val="20"/>
              </w:rPr>
              <w:t>The size of the firm</w:t>
            </w:r>
          </w:p>
          <w:p w14:paraId="59199D9D" w14:textId="77777777" w:rsidR="00D24E20" w:rsidRPr="00885857" w:rsidRDefault="00D24E20" w:rsidP="00A865B9">
            <w:pPr>
              <w:pStyle w:val="ListParagraph"/>
              <w:numPr>
                <w:ilvl w:val="0"/>
                <w:numId w:val="19"/>
              </w:numPr>
              <w:spacing w:before="120"/>
              <w:rPr>
                <w:rFonts w:ascii="Trebuchet MS" w:hAnsi="Trebuchet MS"/>
                <w:sz w:val="20"/>
                <w:szCs w:val="20"/>
              </w:rPr>
            </w:pPr>
            <w:r w:rsidRPr="00885857">
              <w:rPr>
                <w:rFonts w:ascii="Trebuchet MS" w:hAnsi="Trebuchet MS"/>
                <w:sz w:val="20"/>
                <w:szCs w:val="20"/>
              </w:rPr>
              <w:t>The size and nature of your client base</w:t>
            </w:r>
          </w:p>
          <w:p w14:paraId="46C07BDB" w14:textId="768DC425" w:rsidR="00AB506F" w:rsidRDefault="00D24E20" w:rsidP="00A865B9">
            <w:pPr>
              <w:spacing w:before="120"/>
              <w:rPr>
                <w:rFonts w:ascii="Trebuchet MS" w:hAnsi="Trebuchet MS"/>
                <w:sz w:val="20"/>
                <w:szCs w:val="20"/>
              </w:rPr>
            </w:pPr>
            <w:r w:rsidRPr="00D24E20">
              <w:rPr>
                <w:rFonts w:ascii="Trebuchet MS" w:hAnsi="Trebuchet MS"/>
                <w:sz w:val="20"/>
                <w:szCs w:val="20"/>
              </w:rPr>
              <w:t>The structure of the firm (</w:t>
            </w:r>
            <w:proofErr w:type="spellStart"/>
            <w:r w:rsidRPr="00D24E20">
              <w:rPr>
                <w:rFonts w:ascii="Trebuchet MS" w:hAnsi="Trebuchet MS"/>
                <w:sz w:val="20"/>
                <w:szCs w:val="20"/>
              </w:rPr>
              <w:t>eg</w:t>
            </w:r>
            <w:proofErr w:type="spellEnd"/>
            <w:r w:rsidRPr="00D24E20">
              <w:rPr>
                <w:rFonts w:ascii="Trebuchet MS" w:hAnsi="Trebuchet MS"/>
                <w:sz w:val="20"/>
                <w:szCs w:val="20"/>
              </w:rPr>
              <w:t>, number and geographic location of offices</w:t>
            </w:r>
            <w:r w:rsidR="00875865">
              <w:rPr>
                <w:rFonts w:ascii="Trebuchet MS" w:hAnsi="Trebuchet MS"/>
                <w:sz w:val="20"/>
                <w:szCs w:val="20"/>
              </w:rPr>
              <w:t>)</w:t>
            </w:r>
          </w:p>
        </w:tc>
        <w:tc>
          <w:tcPr>
            <w:tcW w:w="1497" w:type="dxa"/>
          </w:tcPr>
          <w:p w14:paraId="615C6902" w14:textId="77777777" w:rsidR="00AB506F" w:rsidRDefault="004F202D" w:rsidP="00ED754B">
            <w:pPr>
              <w:spacing w:before="120"/>
              <w:rPr>
                <w:rFonts w:ascii="Trebuchet MS" w:hAnsi="Trebuchet MS"/>
                <w:sz w:val="20"/>
                <w:szCs w:val="20"/>
              </w:rPr>
            </w:pPr>
            <w:r>
              <w:rPr>
                <w:rFonts w:ascii="Trebuchet MS" w:hAnsi="Trebuchet MS"/>
                <w:sz w:val="20"/>
                <w:szCs w:val="20"/>
              </w:rPr>
              <w:t>2312.4 A2</w:t>
            </w:r>
          </w:p>
        </w:tc>
      </w:tr>
      <w:tr w:rsidR="00AB506F" w14:paraId="2521FFFA" w14:textId="77777777" w:rsidTr="00BC470A">
        <w:tc>
          <w:tcPr>
            <w:tcW w:w="595" w:type="dxa"/>
          </w:tcPr>
          <w:p w14:paraId="65D17DA3"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0CDC722" w14:textId="77777777" w:rsidR="00D24E20" w:rsidRPr="00D24E20" w:rsidRDefault="00D24E20" w:rsidP="00A865B9">
            <w:pPr>
              <w:spacing w:before="120"/>
              <w:rPr>
                <w:rFonts w:ascii="Trebuchet MS" w:hAnsi="Trebuchet MS"/>
                <w:sz w:val="20"/>
                <w:szCs w:val="20"/>
              </w:rPr>
            </w:pPr>
            <w:r w:rsidRPr="00D24E20">
              <w:rPr>
                <w:rFonts w:ascii="Trebuchet MS" w:hAnsi="Trebuchet MS"/>
                <w:sz w:val="20"/>
                <w:szCs w:val="20"/>
              </w:rPr>
              <w:t>Where an actual or potential conflict is identified, you must evaluate the impact of the relationship in the context of the appointment being sought or considered and whether it creates a threat to the principle of objectivity by considering the following issues:</w:t>
            </w:r>
          </w:p>
          <w:p w14:paraId="615D32EC"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What the nature of the previous duties undertaken by your firm were during an earlier relationship with the entity?</w:t>
            </w:r>
          </w:p>
          <w:p w14:paraId="4F778431"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The impact of the work conducted by the firm on the financial status and/or the financial stability of the entity in respect of which the appointment is being considered</w:t>
            </w:r>
          </w:p>
          <w:p w14:paraId="37171A54"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The fees for the work or the costs incurred significant to you/your department/your firm?</w:t>
            </w:r>
          </w:p>
          <w:p w14:paraId="0C59C9C8"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 xml:space="preserve">Whether the fees </w:t>
            </w:r>
            <w:proofErr w:type="gramStart"/>
            <w:r w:rsidRPr="00885857">
              <w:rPr>
                <w:rFonts w:ascii="Trebuchet MS" w:hAnsi="Trebuchet MS"/>
                <w:sz w:val="20"/>
                <w:szCs w:val="20"/>
              </w:rPr>
              <w:t>received</w:t>
            </w:r>
            <w:proofErr w:type="gramEnd"/>
            <w:r w:rsidRPr="00885857">
              <w:rPr>
                <w:rFonts w:ascii="Trebuchet MS" w:hAnsi="Trebuchet MS"/>
                <w:sz w:val="20"/>
                <w:szCs w:val="20"/>
              </w:rPr>
              <w:t xml:space="preserve"> or the cost of the work was substantial</w:t>
            </w:r>
          </w:p>
          <w:p w14:paraId="6B9EB926"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 xml:space="preserve">How recently was any professional work was carried </w:t>
            </w:r>
            <w:proofErr w:type="gramStart"/>
            <w:r w:rsidRPr="00885857">
              <w:rPr>
                <w:rFonts w:ascii="Trebuchet MS" w:hAnsi="Trebuchet MS"/>
                <w:sz w:val="20"/>
                <w:szCs w:val="20"/>
              </w:rPr>
              <w:t>out</w:t>
            </w:r>
            <w:proofErr w:type="gramEnd"/>
          </w:p>
          <w:p w14:paraId="4331C930"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Work carried out within the previous three years will potentially raise the threat level, although there may be instances where non-audit work means that any threat is at an acceptable level. Conversely there may be situations where the nature of work carried out is such that a considerably longer period will need to have elapsed before any threat can be reduced to an acceptable level</w:t>
            </w:r>
          </w:p>
          <w:p w14:paraId="67FFFCF1"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Whether the appointment being considered involves consideration of any work previously undertaken by your firm for that entity?</w:t>
            </w:r>
          </w:p>
          <w:p w14:paraId="6297A6D4"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The nature of any personal relationship and your proximity to the individual with whom the relationship exists</w:t>
            </w:r>
          </w:p>
          <w:p w14:paraId="6EE807D4"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Additionally, what exactly is the proximity of that individual to the insolvent entity</w:t>
            </w:r>
          </w:p>
          <w:p w14:paraId="568130AC"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Whether a reporting obligation arise will arise in respect of the relevant individual with whom the relationship exists? (</w:t>
            </w:r>
            <w:proofErr w:type="spellStart"/>
            <w:r w:rsidRPr="00885857">
              <w:rPr>
                <w:rFonts w:ascii="Trebuchet MS" w:hAnsi="Trebuchet MS"/>
                <w:sz w:val="20"/>
                <w:szCs w:val="20"/>
              </w:rPr>
              <w:t>eg</w:t>
            </w:r>
            <w:proofErr w:type="spellEnd"/>
            <w:r w:rsidRPr="00885857">
              <w:rPr>
                <w:rFonts w:ascii="Trebuchet MS" w:hAnsi="Trebuchet MS"/>
                <w:sz w:val="20"/>
                <w:szCs w:val="20"/>
              </w:rPr>
              <w:t>, an obligation to report on the conduct of directors &amp; shadow directors of a company of the insolvent entity)</w:t>
            </w:r>
          </w:p>
          <w:p w14:paraId="35351C9D"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The nature of any previous duties undertaken by you/an individual within the firm during any earlier relationship with the insolvent entity</w:t>
            </w:r>
          </w:p>
          <w:p w14:paraId="51977C9D" w14:textId="77777777" w:rsidR="00D24E20" w:rsidRPr="00885857" w:rsidRDefault="00D24E20" w:rsidP="00A865B9">
            <w:pPr>
              <w:pStyle w:val="ListParagraph"/>
              <w:numPr>
                <w:ilvl w:val="0"/>
                <w:numId w:val="20"/>
              </w:numPr>
              <w:spacing w:before="120"/>
              <w:rPr>
                <w:rFonts w:ascii="Trebuchet MS" w:hAnsi="Trebuchet MS"/>
                <w:sz w:val="20"/>
                <w:szCs w:val="20"/>
              </w:rPr>
            </w:pPr>
            <w:r w:rsidRPr="00885857">
              <w:rPr>
                <w:rFonts w:ascii="Trebuchet MS" w:hAnsi="Trebuchet MS"/>
                <w:sz w:val="20"/>
                <w:szCs w:val="20"/>
              </w:rPr>
              <w:t>The extent of the insolvency team’s familiarity with the individuals connected with the insolvent entity</w:t>
            </w:r>
          </w:p>
          <w:p w14:paraId="3B947B1C" w14:textId="77777777" w:rsidR="00AB506F" w:rsidRDefault="00D24E20" w:rsidP="00A865B9">
            <w:pPr>
              <w:spacing w:before="120"/>
              <w:rPr>
                <w:rFonts w:ascii="Trebuchet MS" w:hAnsi="Trebuchet MS"/>
                <w:sz w:val="20"/>
                <w:szCs w:val="20"/>
              </w:rPr>
            </w:pPr>
            <w:r w:rsidRPr="00D24E20">
              <w:rPr>
                <w:rFonts w:ascii="Trebuchet MS" w:hAnsi="Trebuchet MS"/>
                <w:sz w:val="20"/>
                <w:szCs w:val="20"/>
              </w:rPr>
              <w:t>Nb, in evaluating the nature of any previous work done, you should take account of any work irrespective of whether it was subject to a formal appointment and/or generated fee income</w:t>
            </w:r>
          </w:p>
        </w:tc>
        <w:tc>
          <w:tcPr>
            <w:tcW w:w="1497" w:type="dxa"/>
          </w:tcPr>
          <w:p w14:paraId="4A43C67A" w14:textId="26FE8960" w:rsidR="00AB506F" w:rsidRDefault="00105514" w:rsidP="00ED754B">
            <w:pPr>
              <w:spacing w:before="120"/>
              <w:rPr>
                <w:rFonts w:ascii="Trebuchet MS" w:hAnsi="Trebuchet MS"/>
                <w:sz w:val="20"/>
                <w:szCs w:val="20"/>
              </w:rPr>
            </w:pPr>
            <w:r>
              <w:rPr>
                <w:rFonts w:ascii="Trebuchet MS" w:hAnsi="Trebuchet MS"/>
                <w:sz w:val="20"/>
                <w:szCs w:val="20"/>
              </w:rPr>
              <w:t>2312.5 A1/A2</w:t>
            </w:r>
          </w:p>
        </w:tc>
      </w:tr>
      <w:tr w:rsidR="00AB506F" w14:paraId="698575A8" w14:textId="77777777" w:rsidTr="00BC470A">
        <w:tc>
          <w:tcPr>
            <w:tcW w:w="595" w:type="dxa"/>
          </w:tcPr>
          <w:p w14:paraId="2465E281"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73AF29AE" w14:textId="77777777" w:rsidR="00114BE7" w:rsidRPr="00114BE7" w:rsidRDefault="00114BE7" w:rsidP="00A865B9">
            <w:pPr>
              <w:spacing w:before="120"/>
              <w:rPr>
                <w:rFonts w:ascii="Trebuchet MS" w:hAnsi="Trebuchet MS"/>
                <w:sz w:val="20"/>
                <w:szCs w:val="20"/>
              </w:rPr>
            </w:pPr>
            <w:r w:rsidRPr="00114BE7">
              <w:rPr>
                <w:rFonts w:ascii="Trebuchet MS" w:hAnsi="Trebuchet MS"/>
                <w:sz w:val="20"/>
                <w:szCs w:val="20"/>
              </w:rPr>
              <w:t xml:space="preserve">Where a potential threat arises because of </w:t>
            </w:r>
            <w:r w:rsidRPr="00885857">
              <w:rPr>
                <w:rFonts w:ascii="Trebuchet MS" w:hAnsi="Trebuchet MS"/>
                <w:b/>
                <w:color w:val="FF0000"/>
                <w:sz w:val="20"/>
                <w:szCs w:val="20"/>
              </w:rPr>
              <w:t>a relationship</w:t>
            </w:r>
            <w:r w:rsidRPr="00114BE7">
              <w:rPr>
                <w:rFonts w:ascii="Trebuchet MS" w:hAnsi="Trebuchet MS"/>
                <w:sz w:val="20"/>
                <w:szCs w:val="20"/>
              </w:rPr>
              <w:t>, consider the following safeguards to reduce the threat to an acceptable level:</w:t>
            </w:r>
          </w:p>
          <w:p w14:paraId="21DEE89B" w14:textId="77777777" w:rsidR="00114BE7" w:rsidRPr="00885857" w:rsidRDefault="00114BE7" w:rsidP="00A865B9">
            <w:pPr>
              <w:pStyle w:val="ListParagraph"/>
              <w:numPr>
                <w:ilvl w:val="0"/>
                <w:numId w:val="21"/>
              </w:numPr>
              <w:spacing w:before="120"/>
              <w:rPr>
                <w:rFonts w:ascii="Trebuchet MS" w:hAnsi="Trebuchet MS"/>
                <w:sz w:val="20"/>
                <w:szCs w:val="20"/>
              </w:rPr>
            </w:pPr>
            <w:r w:rsidRPr="00885857">
              <w:rPr>
                <w:rFonts w:ascii="Trebuchet MS" w:hAnsi="Trebuchet MS"/>
                <w:sz w:val="20"/>
                <w:szCs w:val="20"/>
              </w:rPr>
              <w:t>Terminating (where possible) the financial or business relationship giving rise to the threat</w:t>
            </w:r>
          </w:p>
          <w:p w14:paraId="7F8E4777" w14:textId="77777777" w:rsidR="00114BE7" w:rsidRPr="00885857" w:rsidRDefault="00114BE7" w:rsidP="00A865B9">
            <w:pPr>
              <w:pStyle w:val="ListParagraph"/>
              <w:numPr>
                <w:ilvl w:val="0"/>
                <w:numId w:val="21"/>
              </w:numPr>
              <w:spacing w:before="120"/>
              <w:rPr>
                <w:rFonts w:ascii="Trebuchet MS" w:hAnsi="Trebuchet MS"/>
                <w:sz w:val="20"/>
                <w:szCs w:val="20"/>
              </w:rPr>
            </w:pPr>
            <w:r w:rsidRPr="00885857">
              <w:rPr>
                <w:rFonts w:ascii="Trebuchet MS" w:hAnsi="Trebuchet MS"/>
                <w:sz w:val="20"/>
                <w:szCs w:val="20"/>
              </w:rPr>
              <w:t>Disclosure of the relationship and any financial benefit received by the firm (directly/indirectly) to the entity or those on whose behalf you would be appointed to act</w:t>
            </w:r>
          </w:p>
          <w:p w14:paraId="1058932C" w14:textId="77777777" w:rsidR="00AB506F" w:rsidRPr="00885857" w:rsidRDefault="00114BE7" w:rsidP="00A865B9">
            <w:pPr>
              <w:pStyle w:val="ListParagraph"/>
              <w:numPr>
                <w:ilvl w:val="0"/>
                <w:numId w:val="21"/>
              </w:numPr>
              <w:spacing w:before="120"/>
              <w:rPr>
                <w:rFonts w:ascii="Trebuchet MS" w:hAnsi="Trebuchet MS"/>
                <w:sz w:val="20"/>
                <w:szCs w:val="20"/>
              </w:rPr>
            </w:pPr>
            <w:r w:rsidRPr="00885857">
              <w:rPr>
                <w:rFonts w:ascii="Trebuchet MS" w:hAnsi="Trebuchet MS"/>
                <w:sz w:val="20"/>
                <w:szCs w:val="20"/>
              </w:rPr>
              <w:t>Where the threat is created by another’s professional or personal relationship (</w:t>
            </w:r>
            <w:proofErr w:type="spellStart"/>
            <w:r w:rsidRPr="00885857">
              <w:rPr>
                <w:rFonts w:ascii="Trebuchet MS" w:hAnsi="Trebuchet MS"/>
                <w:sz w:val="20"/>
                <w:szCs w:val="20"/>
              </w:rPr>
              <w:t>eg</w:t>
            </w:r>
            <w:proofErr w:type="spellEnd"/>
            <w:r w:rsidRPr="00885857">
              <w:rPr>
                <w:rFonts w:ascii="Trebuchet MS" w:hAnsi="Trebuchet MS"/>
                <w:sz w:val="20"/>
                <w:szCs w:val="20"/>
              </w:rPr>
              <w:t>, a member of staff) consider whether that threat can be reduced to an acceptable level or eliminated by withdrawing that individual from the insolvency team</w:t>
            </w:r>
          </w:p>
        </w:tc>
        <w:tc>
          <w:tcPr>
            <w:tcW w:w="1497" w:type="dxa"/>
          </w:tcPr>
          <w:p w14:paraId="3904001F" w14:textId="25A86EA2" w:rsidR="00AB506F" w:rsidRDefault="004F202D" w:rsidP="00ED754B">
            <w:pPr>
              <w:spacing w:before="120"/>
              <w:rPr>
                <w:rFonts w:ascii="Trebuchet MS" w:hAnsi="Trebuchet MS"/>
                <w:sz w:val="20"/>
                <w:szCs w:val="20"/>
              </w:rPr>
            </w:pPr>
            <w:r w:rsidRPr="004F202D">
              <w:rPr>
                <w:rFonts w:ascii="Trebuchet MS" w:hAnsi="Trebuchet MS"/>
                <w:sz w:val="20"/>
                <w:szCs w:val="20"/>
              </w:rPr>
              <w:t>2312.6 A1/A2</w:t>
            </w:r>
          </w:p>
        </w:tc>
      </w:tr>
      <w:tr w:rsidR="00AB506F" w14:paraId="1D6CFE53" w14:textId="77777777" w:rsidTr="00BC470A">
        <w:tc>
          <w:tcPr>
            <w:tcW w:w="595" w:type="dxa"/>
          </w:tcPr>
          <w:p w14:paraId="3FFFAA6A"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4E396C10" w14:textId="77777777" w:rsidR="00114BE7" w:rsidRPr="00114BE7" w:rsidRDefault="00114BE7" w:rsidP="00A865B9">
            <w:pPr>
              <w:spacing w:before="120"/>
              <w:rPr>
                <w:rFonts w:ascii="Trebuchet MS" w:hAnsi="Trebuchet MS"/>
                <w:sz w:val="20"/>
                <w:szCs w:val="20"/>
              </w:rPr>
            </w:pPr>
            <w:r w:rsidRPr="00114BE7">
              <w:rPr>
                <w:rFonts w:ascii="Trebuchet MS" w:hAnsi="Trebuchet MS"/>
                <w:sz w:val="20"/>
                <w:szCs w:val="20"/>
              </w:rPr>
              <w:t xml:space="preserve">Consider whether the threat arises from a </w:t>
            </w:r>
            <w:r w:rsidRPr="00885857">
              <w:rPr>
                <w:rFonts w:ascii="Trebuchet MS" w:hAnsi="Trebuchet MS"/>
                <w:b/>
                <w:color w:val="FF0000"/>
                <w:sz w:val="20"/>
                <w:szCs w:val="20"/>
              </w:rPr>
              <w:t>significant professional or personal relationship</w:t>
            </w:r>
          </w:p>
          <w:p w14:paraId="0BF38D90" w14:textId="77777777" w:rsidR="00114BE7" w:rsidRPr="00114BE7" w:rsidRDefault="00114BE7" w:rsidP="00A865B9">
            <w:pPr>
              <w:spacing w:before="120"/>
              <w:rPr>
                <w:rFonts w:ascii="Trebuchet MS" w:hAnsi="Trebuchet MS"/>
                <w:sz w:val="20"/>
                <w:szCs w:val="20"/>
              </w:rPr>
            </w:pPr>
            <w:r w:rsidRPr="00114BE7">
              <w:rPr>
                <w:rFonts w:ascii="Trebuchet MS" w:hAnsi="Trebuchet MS"/>
                <w:sz w:val="20"/>
                <w:szCs w:val="20"/>
              </w:rPr>
              <w:t>Where such a relationship exists, it will not be possible to take action to reduce that threat to an acceptable level or eliminate that threat and therefore you should not accept the appointment in these circumstances.</w:t>
            </w:r>
          </w:p>
          <w:p w14:paraId="198A886F" w14:textId="77777777" w:rsidR="00AB506F" w:rsidRDefault="00114BE7" w:rsidP="00A865B9">
            <w:pPr>
              <w:spacing w:before="120"/>
              <w:rPr>
                <w:rFonts w:ascii="Trebuchet MS" w:hAnsi="Trebuchet MS"/>
                <w:sz w:val="20"/>
                <w:szCs w:val="20"/>
              </w:rPr>
            </w:pPr>
            <w:r w:rsidRPr="00114BE7">
              <w:rPr>
                <w:rFonts w:ascii="Trebuchet MS" w:hAnsi="Trebuchet MS"/>
                <w:sz w:val="20"/>
                <w:szCs w:val="20"/>
              </w:rPr>
              <w:lastRenderedPageBreak/>
              <w:t>In assessing whether the relationship is significant, consider the perception of others: would a reasonable and informed third party, weighing up all the specific facts and circumstances available to you at the time that you make the decision, reach the same decision?</w:t>
            </w:r>
          </w:p>
        </w:tc>
        <w:tc>
          <w:tcPr>
            <w:tcW w:w="1497" w:type="dxa"/>
          </w:tcPr>
          <w:p w14:paraId="72A0C9DC" w14:textId="23802BFA" w:rsidR="00AB506F" w:rsidRDefault="00D61203" w:rsidP="00ED754B">
            <w:pPr>
              <w:spacing w:before="120"/>
              <w:rPr>
                <w:rFonts w:ascii="Trebuchet MS" w:hAnsi="Trebuchet MS"/>
                <w:sz w:val="20"/>
                <w:szCs w:val="20"/>
              </w:rPr>
            </w:pPr>
            <w:r>
              <w:rPr>
                <w:rFonts w:ascii="Trebuchet MS" w:hAnsi="Trebuchet MS"/>
                <w:sz w:val="20"/>
                <w:szCs w:val="20"/>
              </w:rPr>
              <w:lastRenderedPageBreak/>
              <w:t>R2312.7/8</w:t>
            </w:r>
          </w:p>
        </w:tc>
      </w:tr>
    </w:tbl>
    <w:p w14:paraId="7965844D" w14:textId="77777777" w:rsidR="00AB506F" w:rsidRDefault="00AB506F" w:rsidP="00F92988">
      <w:pPr>
        <w:spacing w:after="0" w:line="240" w:lineRule="auto"/>
        <w:rPr>
          <w:rFonts w:ascii="Trebuchet MS" w:hAnsi="Trebuchet MS"/>
          <w:sz w:val="20"/>
          <w:szCs w:val="20"/>
        </w:rPr>
      </w:pPr>
    </w:p>
    <w:tbl>
      <w:tblPr>
        <w:tblStyle w:val="TableGrid"/>
        <w:tblW w:w="0" w:type="auto"/>
        <w:tblInd w:w="-170" w:type="dxa"/>
        <w:tblLayout w:type="fixed"/>
        <w:tblCellMar>
          <w:top w:w="28" w:type="dxa"/>
          <w:left w:w="170" w:type="dxa"/>
          <w:bottom w:w="28" w:type="dxa"/>
          <w:right w:w="170" w:type="dxa"/>
        </w:tblCellMar>
        <w:tblLook w:val="04A0" w:firstRow="1" w:lastRow="0" w:firstColumn="1" w:lastColumn="0" w:noHBand="0" w:noVBand="1"/>
      </w:tblPr>
      <w:tblGrid>
        <w:gridCol w:w="595"/>
        <w:gridCol w:w="8534"/>
        <w:gridCol w:w="1497"/>
      </w:tblGrid>
      <w:tr w:rsidR="00AB506F" w14:paraId="3A77A549" w14:textId="77777777" w:rsidTr="00BC470A">
        <w:tc>
          <w:tcPr>
            <w:tcW w:w="595" w:type="dxa"/>
            <w:shd w:val="clear" w:color="auto" w:fill="92D050"/>
          </w:tcPr>
          <w:p w14:paraId="4691691F" w14:textId="77777777" w:rsidR="00AB506F" w:rsidRDefault="00AB506F" w:rsidP="00BC470A">
            <w:pPr>
              <w:rPr>
                <w:rFonts w:ascii="Trebuchet MS" w:hAnsi="Trebuchet MS"/>
                <w:sz w:val="20"/>
                <w:szCs w:val="20"/>
              </w:rPr>
            </w:pPr>
          </w:p>
        </w:tc>
        <w:tc>
          <w:tcPr>
            <w:tcW w:w="8534" w:type="dxa"/>
            <w:shd w:val="clear" w:color="auto" w:fill="92D050"/>
          </w:tcPr>
          <w:p w14:paraId="537A9A82" w14:textId="68A4F562" w:rsidR="00AB506F" w:rsidRPr="00141DEB" w:rsidRDefault="00AB506F" w:rsidP="00BC470A">
            <w:pPr>
              <w:rPr>
                <w:rFonts w:ascii="Trebuchet MS" w:hAnsi="Trebuchet MS"/>
              </w:rPr>
            </w:pPr>
            <w:r w:rsidRPr="00141DEB">
              <w:rPr>
                <w:rFonts w:ascii="Trebuchet MS" w:eastAsia="Times New Roman" w:hAnsi="Trebuchet MS" w:cs="Arial"/>
                <w:b/>
                <w:bCs/>
              </w:rPr>
              <w:t>Acting with sufficient expertise - Professional competence &amp; due car</w:t>
            </w:r>
            <w:r w:rsidR="00141DEB" w:rsidRPr="00141DEB">
              <w:rPr>
                <w:rFonts w:ascii="Trebuchet MS" w:eastAsia="Times New Roman" w:hAnsi="Trebuchet MS" w:cs="Arial"/>
                <w:b/>
                <w:bCs/>
              </w:rPr>
              <w:t>e</w:t>
            </w:r>
          </w:p>
        </w:tc>
        <w:tc>
          <w:tcPr>
            <w:tcW w:w="1497" w:type="dxa"/>
            <w:shd w:val="clear" w:color="auto" w:fill="92D050"/>
          </w:tcPr>
          <w:p w14:paraId="21865BAC" w14:textId="77777777" w:rsidR="00AB506F" w:rsidRDefault="00AB506F" w:rsidP="00BC470A">
            <w:pPr>
              <w:rPr>
                <w:rFonts w:ascii="Trebuchet MS" w:hAnsi="Trebuchet MS"/>
                <w:sz w:val="20"/>
                <w:szCs w:val="20"/>
              </w:rPr>
            </w:pPr>
          </w:p>
        </w:tc>
      </w:tr>
      <w:tr w:rsidR="00AB506F" w14:paraId="67441B03" w14:textId="77777777" w:rsidTr="00BC470A">
        <w:tc>
          <w:tcPr>
            <w:tcW w:w="595" w:type="dxa"/>
          </w:tcPr>
          <w:p w14:paraId="1B0CA628"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4F4F0EB1" w14:textId="77777777" w:rsidR="00AB506F" w:rsidRDefault="00BC7E86" w:rsidP="00A865B9">
            <w:pPr>
              <w:spacing w:before="120"/>
              <w:rPr>
                <w:rFonts w:ascii="Trebuchet MS" w:hAnsi="Trebuchet MS"/>
                <w:sz w:val="20"/>
                <w:szCs w:val="20"/>
              </w:rPr>
            </w:pPr>
            <w:r w:rsidRPr="00BC7E86">
              <w:rPr>
                <w:rFonts w:ascii="Trebuchet MS" w:hAnsi="Trebuchet MS"/>
                <w:sz w:val="20"/>
                <w:szCs w:val="20"/>
              </w:rPr>
              <w:t xml:space="preserve">An IP </w:t>
            </w:r>
            <w:r w:rsidRPr="00885857">
              <w:rPr>
                <w:rFonts w:ascii="Trebuchet MS" w:hAnsi="Trebuchet MS"/>
                <w:b/>
                <w:color w:val="FF0000"/>
                <w:sz w:val="20"/>
                <w:szCs w:val="20"/>
              </w:rPr>
              <w:t>shall not</w:t>
            </w:r>
            <w:r w:rsidRPr="00885857">
              <w:rPr>
                <w:rFonts w:ascii="Trebuchet MS" w:hAnsi="Trebuchet MS"/>
                <w:color w:val="FF0000"/>
                <w:sz w:val="20"/>
                <w:szCs w:val="20"/>
              </w:rPr>
              <w:t xml:space="preserve"> </w:t>
            </w:r>
            <w:r w:rsidRPr="00BC7E86">
              <w:rPr>
                <w:rFonts w:ascii="Trebuchet MS" w:hAnsi="Trebuchet MS"/>
                <w:sz w:val="20"/>
                <w:szCs w:val="20"/>
              </w:rPr>
              <w:t>intentionally mislead an employing organisation as to the level of expertise or experience possessed</w:t>
            </w:r>
          </w:p>
        </w:tc>
        <w:tc>
          <w:tcPr>
            <w:tcW w:w="1497" w:type="dxa"/>
          </w:tcPr>
          <w:p w14:paraId="26F3850D" w14:textId="77777777" w:rsidR="00AB506F" w:rsidRPr="00EC58A1" w:rsidRDefault="004F202D" w:rsidP="00BC470A">
            <w:pPr>
              <w:rPr>
                <w:rFonts w:ascii="Trebuchet MS" w:hAnsi="Trebuchet MS"/>
                <w:bCs/>
                <w:sz w:val="20"/>
                <w:szCs w:val="20"/>
              </w:rPr>
            </w:pPr>
            <w:r w:rsidRPr="00EC58A1">
              <w:rPr>
                <w:rFonts w:ascii="Trebuchet MS" w:hAnsi="Trebuchet MS"/>
                <w:bCs/>
                <w:sz w:val="20"/>
                <w:szCs w:val="20"/>
              </w:rPr>
              <w:t>R2300.3</w:t>
            </w:r>
          </w:p>
        </w:tc>
      </w:tr>
      <w:tr w:rsidR="00AB506F" w14:paraId="3D5AD961" w14:textId="77777777" w:rsidTr="00BC470A">
        <w:tc>
          <w:tcPr>
            <w:tcW w:w="595" w:type="dxa"/>
          </w:tcPr>
          <w:p w14:paraId="3ACD3362"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6D3902A7" w14:textId="77777777" w:rsidR="00BC7E86" w:rsidRPr="00BC7E86" w:rsidRDefault="00BC7E86" w:rsidP="00A865B9">
            <w:pPr>
              <w:spacing w:before="120"/>
              <w:rPr>
                <w:rFonts w:ascii="Trebuchet MS" w:hAnsi="Trebuchet MS"/>
                <w:sz w:val="20"/>
                <w:szCs w:val="20"/>
              </w:rPr>
            </w:pPr>
            <w:r w:rsidRPr="00BC7E86">
              <w:rPr>
                <w:rFonts w:ascii="Trebuchet MS" w:hAnsi="Trebuchet MS"/>
                <w:sz w:val="20"/>
                <w:szCs w:val="20"/>
              </w:rPr>
              <w:t>A self-interest threat might be created if an IP has:</w:t>
            </w:r>
          </w:p>
          <w:p w14:paraId="3F27A885" w14:textId="77777777" w:rsidR="00BC7E86" w:rsidRPr="00885857" w:rsidRDefault="00BC7E86" w:rsidP="00A865B9">
            <w:pPr>
              <w:pStyle w:val="ListParagraph"/>
              <w:numPr>
                <w:ilvl w:val="0"/>
                <w:numId w:val="22"/>
              </w:numPr>
              <w:spacing w:before="120"/>
              <w:rPr>
                <w:rFonts w:ascii="Trebuchet MS" w:hAnsi="Trebuchet MS"/>
                <w:sz w:val="20"/>
                <w:szCs w:val="20"/>
              </w:rPr>
            </w:pPr>
            <w:r w:rsidRPr="00885857">
              <w:rPr>
                <w:rFonts w:ascii="Trebuchet MS" w:hAnsi="Trebuchet MS"/>
                <w:sz w:val="20"/>
                <w:szCs w:val="20"/>
              </w:rPr>
              <w:t>Insufficient time to perform or complete relevant duties</w:t>
            </w:r>
          </w:p>
          <w:p w14:paraId="6F78C6DD" w14:textId="77777777" w:rsidR="00BC7E86" w:rsidRPr="00885857" w:rsidRDefault="00BC7E86" w:rsidP="00A865B9">
            <w:pPr>
              <w:pStyle w:val="ListParagraph"/>
              <w:numPr>
                <w:ilvl w:val="0"/>
                <w:numId w:val="22"/>
              </w:numPr>
              <w:spacing w:before="120"/>
              <w:rPr>
                <w:rFonts w:ascii="Trebuchet MS" w:hAnsi="Trebuchet MS"/>
                <w:sz w:val="20"/>
                <w:szCs w:val="20"/>
              </w:rPr>
            </w:pPr>
            <w:r w:rsidRPr="00885857">
              <w:rPr>
                <w:rFonts w:ascii="Trebuchet MS" w:hAnsi="Trebuchet MS"/>
                <w:sz w:val="20"/>
                <w:szCs w:val="20"/>
              </w:rPr>
              <w:t>Incomplete, restricted/otherwise inadequate information for performing the duties</w:t>
            </w:r>
          </w:p>
          <w:p w14:paraId="0771F03E" w14:textId="77777777" w:rsidR="00BC7E86" w:rsidRPr="00885857" w:rsidRDefault="00BC7E86" w:rsidP="00A865B9">
            <w:pPr>
              <w:pStyle w:val="ListParagraph"/>
              <w:numPr>
                <w:ilvl w:val="0"/>
                <w:numId w:val="22"/>
              </w:numPr>
              <w:spacing w:before="120"/>
              <w:rPr>
                <w:rFonts w:ascii="Trebuchet MS" w:hAnsi="Trebuchet MS"/>
                <w:sz w:val="20"/>
                <w:szCs w:val="20"/>
              </w:rPr>
            </w:pPr>
            <w:r w:rsidRPr="00885857">
              <w:rPr>
                <w:rFonts w:ascii="Trebuchet MS" w:hAnsi="Trebuchet MS"/>
                <w:sz w:val="20"/>
                <w:szCs w:val="20"/>
              </w:rPr>
              <w:t>Insufficient experience, training and/or education</w:t>
            </w:r>
          </w:p>
          <w:p w14:paraId="391A39FD" w14:textId="77777777" w:rsidR="00AB506F" w:rsidRPr="00885857" w:rsidRDefault="00BC7E86" w:rsidP="00A865B9">
            <w:pPr>
              <w:pStyle w:val="ListParagraph"/>
              <w:numPr>
                <w:ilvl w:val="0"/>
                <w:numId w:val="22"/>
              </w:numPr>
              <w:spacing w:before="120"/>
              <w:rPr>
                <w:rFonts w:ascii="Trebuchet MS" w:hAnsi="Trebuchet MS"/>
                <w:sz w:val="20"/>
                <w:szCs w:val="20"/>
              </w:rPr>
            </w:pPr>
            <w:r w:rsidRPr="00885857">
              <w:rPr>
                <w:rFonts w:ascii="Trebuchet MS" w:hAnsi="Trebuchet MS"/>
                <w:sz w:val="20"/>
                <w:szCs w:val="20"/>
              </w:rPr>
              <w:t>Inadequate resources to perform the duties</w:t>
            </w:r>
          </w:p>
        </w:tc>
        <w:tc>
          <w:tcPr>
            <w:tcW w:w="1497" w:type="dxa"/>
          </w:tcPr>
          <w:p w14:paraId="46372D70" w14:textId="77777777" w:rsidR="00AB506F" w:rsidRDefault="00AB506F" w:rsidP="00BC470A">
            <w:pPr>
              <w:rPr>
                <w:rFonts w:ascii="Trebuchet MS" w:hAnsi="Trebuchet MS"/>
                <w:sz w:val="20"/>
                <w:szCs w:val="20"/>
              </w:rPr>
            </w:pPr>
          </w:p>
          <w:p w14:paraId="3E2F72FB" w14:textId="0EA2BCFE" w:rsidR="002C05FB" w:rsidRDefault="002C05FB" w:rsidP="00BC470A">
            <w:pPr>
              <w:rPr>
                <w:rFonts w:ascii="Trebuchet MS" w:hAnsi="Trebuchet MS"/>
                <w:sz w:val="20"/>
                <w:szCs w:val="20"/>
              </w:rPr>
            </w:pPr>
            <w:r>
              <w:rPr>
                <w:rFonts w:ascii="Trebuchet MS" w:hAnsi="Trebuchet MS"/>
                <w:sz w:val="20"/>
                <w:szCs w:val="20"/>
              </w:rPr>
              <w:t>2300.3 A2</w:t>
            </w:r>
          </w:p>
        </w:tc>
      </w:tr>
      <w:tr w:rsidR="00AB506F" w14:paraId="6CDD00A1" w14:textId="77777777" w:rsidTr="00BC470A">
        <w:tc>
          <w:tcPr>
            <w:tcW w:w="595" w:type="dxa"/>
          </w:tcPr>
          <w:p w14:paraId="6152420B"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2BBC77BD" w14:textId="77777777" w:rsidR="00BC7E86" w:rsidRPr="00BC7E86" w:rsidRDefault="00BC7E86" w:rsidP="00A865B9">
            <w:pPr>
              <w:spacing w:before="120"/>
              <w:rPr>
                <w:rFonts w:ascii="Trebuchet MS" w:hAnsi="Trebuchet MS"/>
                <w:sz w:val="20"/>
                <w:szCs w:val="20"/>
              </w:rPr>
            </w:pPr>
            <w:r w:rsidRPr="00885857">
              <w:rPr>
                <w:rFonts w:ascii="Trebuchet MS" w:hAnsi="Trebuchet MS"/>
                <w:b/>
                <w:sz w:val="20"/>
                <w:szCs w:val="20"/>
              </w:rPr>
              <w:t>Evaluating the level of threat</w:t>
            </w:r>
            <w:r w:rsidRPr="00BC7E86">
              <w:rPr>
                <w:rFonts w:ascii="Trebuchet MS" w:hAnsi="Trebuchet MS"/>
                <w:sz w:val="20"/>
                <w:szCs w:val="20"/>
              </w:rPr>
              <w:t xml:space="preserve"> – relevant factors include:</w:t>
            </w:r>
          </w:p>
          <w:p w14:paraId="784A5C08" w14:textId="77777777" w:rsidR="00BC7E86" w:rsidRPr="00885857" w:rsidRDefault="00BC7E86" w:rsidP="00A865B9">
            <w:pPr>
              <w:pStyle w:val="ListParagraph"/>
              <w:numPr>
                <w:ilvl w:val="0"/>
                <w:numId w:val="23"/>
              </w:numPr>
              <w:spacing w:before="120"/>
              <w:rPr>
                <w:rFonts w:ascii="Trebuchet MS" w:hAnsi="Trebuchet MS"/>
                <w:sz w:val="20"/>
                <w:szCs w:val="20"/>
              </w:rPr>
            </w:pPr>
            <w:r w:rsidRPr="00885857">
              <w:rPr>
                <w:rFonts w:ascii="Trebuchet MS" w:hAnsi="Trebuchet MS"/>
                <w:sz w:val="20"/>
                <w:szCs w:val="20"/>
              </w:rPr>
              <w:t>The extent to which the IP is working with others</w:t>
            </w:r>
          </w:p>
          <w:p w14:paraId="57B99EF5" w14:textId="77777777" w:rsidR="00BC7E86" w:rsidRPr="00885857" w:rsidRDefault="00BC7E86" w:rsidP="00A865B9">
            <w:pPr>
              <w:pStyle w:val="ListParagraph"/>
              <w:numPr>
                <w:ilvl w:val="0"/>
                <w:numId w:val="23"/>
              </w:numPr>
              <w:spacing w:before="120"/>
              <w:rPr>
                <w:rFonts w:ascii="Trebuchet MS" w:hAnsi="Trebuchet MS"/>
                <w:sz w:val="20"/>
                <w:szCs w:val="20"/>
              </w:rPr>
            </w:pPr>
            <w:r w:rsidRPr="00885857">
              <w:rPr>
                <w:rFonts w:ascii="Trebuchet MS" w:hAnsi="Trebuchet MS"/>
                <w:sz w:val="20"/>
                <w:szCs w:val="20"/>
              </w:rPr>
              <w:t xml:space="preserve">The relative seniority of the IP in the firm </w:t>
            </w:r>
          </w:p>
          <w:p w14:paraId="0714072E" w14:textId="77777777" w:rsidR="00AB506F" w:rsidRPr="00885857" w:rsidRDefault="00BC7E86" w:rsidP="00A865B9">
            <w:pPr>
              <w:pStyle w:val="ListParagraph"/>
              <w:numPr>
                <w:ilvl w:val="0"/>
                <w:numId w:val="23"/>
              </w:numPr>
              <w:spacing w:before="120"/>
              <w:rPr>
                <w:rFonts w:ascii="Trebuchet MS" w:hAnsi="Trebuchet MS"/>
                <w:sz w:val="20"/>
                <w:szCs w:val="20"/>
              </w:rPr>
            </w:pPr>
            <w:r w:rsidRPr="00885857">
              <w:rPr>
                <w:rFonts w:ascii="Trebuchet MS" w:hAnsi="Trebuchet MS"/>
                <w:sz w:val="20"/>
                <w:szCs w:val="20"/>
              </w:rPr>
              <w:t>The level of supervision &amp; review applied to the work</w:t>
            </w:r>
          </w:p>
        </w:tc>
        <w:tc>
          <w:tcPr>
            <w:tcW w:w="1497" w:type="dxa"/>
          </w:tcPr>
          <w:p w14:paraId="6EE6EA59" w14:textId="77777777" w:rsidR="00AB506F" w:rsidRDefault="00AB506F" w:rsidP="00BC470A">
            <w:pPr>
              <w:rPr>
                <w:rFonts w:ascii="Trebuchet MS" w:hAnsi="Trebuchet MS"/>
                <w:sz w:val="20"/>
                <w:szCs w:val="20"/>
              </w:rPr>
            </w:pPr>
          </w:p>
          <w:p w14:paraId="266431F3" w14:textId="1F1530CC" w:rsidR="002C05FB" w:rsidRDefault="002C05FB" w:rsidP="00BC470A">
            <w:pPr>
              <w:rPr>
                <w:rFonts w:ascii="Trebuchet MS" w:hAnsi="Trebuchet MS"/>
                <w:sz w:val="20"/>
                <w:szCs w:val="20"/>
              </w:rPr>
            </w:pPr>
            <w:r>
              <w:rPr>
                <w:rFonts w:ascii="Trebuchet MS" w:hAnsi="Trebuchet MS"/>
                <w:sz w:val="20"/>
                <w:szCs w:val="20"/>
              </w:rPr>
              <w:t>2300.3 A3</w:t>
            </w:r>
          </w:p>
        </w:tc>
      </w:tr>
      <w:tr w:rsidR="00AB506F" w14:paraId="6BE0A9F5" w14:textId="77777777" w:rsidTr="00BC470A">
        <w:tc>
          <w:tcPr>
            <w:tcW w:w="595" w:type="dxa"/>
          </w:tcPr>
          <w:p w14:paraId="756E1A05"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1BE923A3" w14:textId="77777777" w:rsidR="00BC7E86" w:rsidRPr="00BC7E86" w:rsidRDefault="00BC7E86" w:rsidP="00A865B9">
            <w:pPr>
              <w:spacing w:before="120"/>
              <w:rPr>
                <w:rFonts w:ascii="Trebuchet MS" w:hAnsi="Trebuchet MS"/>
                <w:sz w:val="20"/>
                <w:szCs w:val="20"/>
              </w:rPr>
            </w:pPr>
            <w:r w:rsidRPr="00885857">
              <w:rPr>
                <w:rFonts w:ascii="Trebuchet MS" w:hAnsi="Trebuchet MS"/>
                <w:b/>
                <w:sz w:val="20"/>
                <w:szCs w:val="20"/>
              </w:rPr>
              <w:t>Evaluating expertise</w:t>
            </w:r>
            <w:r w:rsidRPr="00BC7E86">
              <w:rPr>
                <w:rFonts w:ascii="Trebuchet MS" w:hAnsi="Trebuchet MS"/>
                <w:sz w:val="20"/>
                <w:szCs w:val="20"/>
              </w:rPr>
              <w:t xml:space="preserve"> – consider if the following exist:</w:t>
            </w:r>
          </w:p>
          <w:p w14:paraId="5A08D464"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 xml:space="preserve">An appropriate knowledge and understanding of the entity/its owners/managers &amp; those responsible for its governance &amp; business activities </w:t>
            </w:r>
          </w:p>
          <w:p w14:paraId="1FC8F8AA"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An appropriate understanding of the nature of the entity’s business, the complexity of its operations, the specific requirements of the engagement &amp; the purpose, nature &amp; scope of the work performed</w:t>
            </w:r>
          </w:p>
          <w:p w14:paraId="7BF860A7"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Knowledge of relevant industries &amp; subject matters</w:t>
            </w:r>
          </w:p>
          <w:p w14:paraId="02A0F124"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Possessing or obtaining experience of relevant regulatory and reporting requirements</w:t>
            </w:r>
          </w:p>
          <w:p w14:paraId="734F98F7"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Availability of sufficient staff with the necessary competencies</w:t>
            </w:r>
          </w:p>
          <w:p w14:paraId="4FAC1FFC" w14:textId="77777777" w:rsidR="00BC7E86"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Access to experts where necessary</w:t>
            </w:r>
          </w:p>
          <w:p w14:paraId="1953F8D1" w14:textId="77777777" w:rsidR="00AB506F" w:rsidRPr="00885857" w:rsidRDefault="00BC7E86" w:rsidP="00A865B9">
            <w:pPr>
              <w:pStyle w:val="ListParagraph"/>
              <w:numPr>
                <w:ilvl w:val="0"/>
                <w:numId w:val="24"/>
              </w:numPr>
              <w:spacing w:before="120"/>
              <w:rPr>
                <w:rFonts w:ascii="Trebuchet MS" w:hAnsi="Trebuchet MS"/>
                <w:sz w:val="20"/>
                <w:szCs w:val="20"/>
              </w:rPr>
            </w:pPr>
            <w:r w:rsidRPr="00885857">
              <w:rPr>
                <w:rFonts w:ascii="Trebuchet MS" w:hAnsi="Trebuchet MS"/>
                <w:sz w:val="20"/>
                <w:szCs w:val="20"/>
              </w:rPr>
              <w:t>Complying with quality control policies and procedures designed to provide reasonable assurance that specific engagements are accepted only when they can be performed competently</w:t>
            </w:r>
          </w:p>
        </w:tc>
        <w:tc>
          <w:tcPr>
            <w:tcW w:w="1497" w:type="dxa"/>
          </w:tcPr>
          <w:p w14:paraId="43D57A06" w14:textId="77777777" w:rsidR="00AB506F" w:rsidRDefault="00AB506F" w:rsidP="00BC470A">
            <w:pPr>
              <w:rPr>
                <w:rFonts w:ascii="Trebuchet MS" w:hAnsi="Trebuchet MS"/>
                <w:sz w:val="20"/>
                <w:szCs w:val="20"/>
              </w:rPr>
            </w:pPr>
          </w:p>
          <w:p w14:paraId="5DBF558A" w14:textId="77777777" w:rsidR="002C05FB" w:rsidRDefault="002C05FB" w:rsidP="00BC470A">
            <w:pPr>
              <w:rPr>
                <w:rFonts w:ascii="Trebuchet MS" w:hAnsi="Trebuchet MS"/>
                <w:sz w:val="20"/>
                <w:szCs w:val="20"/>
              </w:rPr>
            </w:pPr>
          </w:p>
          <w:p w14:paraId="457D1D7A" w14:textId="46066C2B" w:rsidR="002C05FB" w:rsidRDefault="002C05FB" w:rsidP="00BC470A">
            <w:pPr>
              <w:rPr>
                <w:rFonts w:ascii="Trebuchet MS" w:hAnsi="Trebuchet MS"/>
                <w:sz w:val="20"/>
                <w:szCs w:val="20"/>
              </w:rPr>
            </w:pPr>
            <w:r>
              <w:rPr>
                <w:rFonts w:ascii="Trebuchet MS" w:hAnsi="Trebuchet MS"/>
                <w:sz w:val="20"/>
                <w:szCs w:val="20"/>
              </w:rPr>
              <w:t>2300.3 A4</w:t>
            </w:r>
          </w:p>
        </w:tc>
      </w:tr>
      <w:tr w:rsidR="00AB506F" w14:paraId="3417BB84" w14:textId="77777777" w:rsidTr="00BC470A">
        <w:tc>
          <w:tcPr>
            <w:tcW w:w="595" w:type="dxa"/>
          </w:tcPr>
          <w:p w14:paraId="24E517A3"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03C896F8" w14:textId="77777777" w:rsidR="00114BE7" w:rsidRPr="00114BE7" w:rsidRDefault="00114BE7" w:rsidP="00A865B9">
            <w:pPr>
              <w:spacing w:before="120"/>
              <w:rPr>
                <w:rFonts w:ascii="Trebuchet MS" w:hAnsi="Trebuchet MS"/>
                <w:sz w:val="20"/>
                <w:szCs w:val="20"/>
              </w:rPr>
            </w:pPr>
            <w:r w:rsidRPr="00885857">
              <w:rPr>
                <w:rFonts w:ascii="Trebuchet MS" w:hAnsi="Trebuchet MS"/>
                <w:b/>
                <w:sz w:val="20"/>
                <w:szCs w:val="20"/>
              </w:rPr>
              <w:t>Safeguards to address threats</w:t>
            </w:r>
            <w:r w:rsidRPr="00114BE7">
              <w:rPr>
                <w:rFonts w:ascii="Trebuchet MS" w:hAnsi="Trebuchet MS"/>
                <w:sz w:val="20"/>
                <w:szCs w:val="20"/>
              </w:rPr>
              <w:t xml:space="preserve"> – include:</w:t>
            </w:r>
          </w:p>
          <w:p w14:paraId="415457E6" w14:textId="77777777" w:rsidR="00114BE7" w:rsidRPr="00885857" w:rsidRDefault="00114BE7" w:rsidP="00A865B9">
            <w:pPr>
              <w:pStyle w:val="ListParagraph"/>
              <w:numPr>
                <w:ilvl w:val="0"/>
                <w:numId w:val="25"/>
              </w:numPr>
              <w:spacing w:before="120"/>
              <w:rPr>
                <w:rFonts w:ascii="Trebuchet MS" w:hAnsi="Trebuchet MS"/>
                <w:sz w:val="20"/>
                <w:szCs w:val="20"/>
              </w:rPr>
            </w:pPr>
            <w:r w:rsidRPr="00885857">
              <w:rPr>
                <w:rFonts w:ascii="Trebuchet MS" w:hAnsi="Trebuchet MS"/>
                <w:sz w:val="20"/>
                <w:szCs w:val="20"/>
              </w:rPr>
              <w:t>Obtaining assistance or training from someone with the necessary expertise</w:t>
            </w:r>
          </w:p>
          <w:p w14:paraId="5BBCE80C" w14:textId="77777777" w:rsidR="00AB506F" w:rsidRPr="00885857" w:rsidRDefault="00114BE7" w:rsidP="00A865B9">
            <w:pPr>
              <w:pStyle w:val="ListParagraph"/>
              <w:numPr>
                <w:ilvl w:val="0"/>
                <w:numId w:val="25"/>
              </w:numPr>
              <w:spacing w:before="120"/>
              <w:rPr>
                <w:rFonts w:ascii="Trebuchet MS" w:hAnsi="Trebuchet MS"/>
                <w:sz w:val="20"/>
                <w:szCs w:val="20"/>
              </w:rPr>
            </w:pPr>
            <w:r w:rsidRPr="00885857">
              <w:rPr>
                <w:rFonts w:ascii="Trebuchet MS" w:hAnsi="Trebuchet MS"/>
                <w:sz w:val="20"/>
                <w:szCs w:val="20"/>
              </w:rPr>
              <w:t>Ensuring that there is adequate time available for performing the relevant duties</w:t>
            </w:r>
          </w:p>
        </w:tc>
        <w:tc>
          <w:tcPr>
            <w:tcW w:w="1497" w:type="dxa"/>
          </w:tcPr>
          <w:p w14:paraId="1DC40C1E" w14:textId="77777777" w:rsidR="00AB506F" w:rsidRDefault="00AB506F" w:rsidP="00BC470A">
            <w:pPr>
              <w:rPr>
                <w:rFonts w:ascii="Trebuchet MS" w:hAnsi="Trebuchet MS"/>
                <w:sz w:val="20"/>
                <w:szCs w:val="20"/>
              </w:rPr>
            </w:pPr>
          </w:p>
          <w:p w14:paraId="791EF7DC" w14:textId="6259A5DB" w:rsidR="002C05FB" w:rsidRDefault="002C05FB" w:rsidP="00BC470A">
            <w:pPr>
              <w:rPr>
                <w:rFonts w:ascii="Trebuchet MS" w:hAnsi="Trebuchet MS"/>
                <w:sz w:val="20"/>
                <w:szCs w:val="20"/>
              </w:rPr>
            </w:pPr>
            <w:r>
              <w:rPr>
                <w:rFonts w:ascii="Trebuchet MS" w:hAnsi="Trebuchet MS"/>
                <w:sz w:val="20"/>
                <w:szCs w:val="20"/>
              </w:rPr>
              <w:t>2300.3 A6</w:t>
            </w:r>
          </w:p>
        </w:tc>
      </w:tr>
      <w:tr w:rsidR="00AB506F" w14:paraId="0E69F55B" w14:textId="77777777" w:rsidTr="00BC470A">
        <w:tc>
          <w:tcPr>
            <w:tcW w:w="595" w:type="dxa"/>
          </w:tcPr>
          <w:p w14:paraId="0D8195E4"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F6004A0" w14:textId="77777777" w:rsidR="00AB506F" w:rsidRDefault="00114BE7" w:rsidP="00A865B9">
            <w:pPr>
              <w:spacing w:before="120"/>
              <w:rPr>
                <w:rFonts w:ascii="Trebuchet MS" w:hAnsi="Trebuchet MS"/>
                <w:sz w:val="20"/>
                <w:szCs w:val="20"/>
              </w:rPr>
            </w:pPr>
            <w:r w:rsidRPr="00114BE7">
              <w:rPr>
                <w:rFonts w:ascii="Trebuchet MS" w:hAnsi="Trebuchet MS"/>
                <w:sz w:val="20"/>
                <w:szCs w:val="20"/>
              </w:rPr>
              <w:t>Where safeguards are insufficient/inadequate – an IP shall determine whether to decline to perform the duties in question or accept or continue the insolvency appointment</w:t>
            </w:r>
          </w:p>
        </w:tc>
        <w:tc>
          <w:tcPr>
            <w:tcW w:w="1497" w:type="dxa"/>
          </w:tcPr>
          <w:p w14:paraId="619E3BD3" w14:textId="27C4303F" w:rsidR="00AB506F" w:rsidRDefault="00672788" w:rsidP="00BC470A">
            <w:pPr>
              <w:rPr>
                <w:rFonts w:ascii="Trebuchet MS" w:hAnsi="Trebuchet MS"/>
                <w:sz w:val="20"/>
                <w:szCs w:val="20"/>
              </w:rPr>
            </w:pPr>
            <w:r>
              <w:rPr>
                <w:rFonts w:ascii="Trebuchet MS" w:hAnsi="Trebuchet MS"/>
                <w:sz w:val="20"/>
                <w:szCs w:val="20"/>
              </w:rPr>
              <w:t>R2300.4</w:t>
            </w:r>
          </w:p>
        </w:tc>
      </w:tr>
      <w:tr w:rsidR="00AB506F" w14:paraId="49E9A1D4" w14:textId="77777777" w:rsidTr="00BC470A">
        <w:tc>
          <w:tcPr>
            <w:tcW w:w="595" w:type="dxa"/>
          </w:tcPr>
          <w:p w14:paraId="11F66686"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4C7DA94" w14:textId="77777777" w:rsidR="00AB506F" w:rsidRDefault="00114BE7" w:rsidP="00A865B9">
            <w:pPr>
              <w:spacing w:before="120"/>
              <w:rPr>
                <w:rFonts w:ascii="Trebuchet MS" w:hAnsi="Trebuchet MS"/>
                <w:sz w:val="20"/>
                <w:szCs w:val="20"/>
              </w:rPr>
            </w:pPr>
            <w:r w:rsidRPr="00114BE7">
              <w:rPr>
                <w:rFonts w:ascii="Trebuchet MS" w:hAnsi="Trebuchet MS"/>
                <w:sz w:val="20"/>
                <w:szCs w:val="20"/>
              </w:rPr>
              <w:t>If the IP determines that declining to accept the insolvency appointment is appropriate, the reasons for declining shall be communicated</w:t>
            </w:r>
          </w:p>
        </w:tc>
        <w:tc>
          <w:tcPr>
            <w:tcW w:w="1497" w:type="dxa"/>
          </w:tcPr>
          <w:p w14:paraId="72192692" w14:textId="42DB7DC6" w:rsidR="00AB506F" w:rsidRDefault="00672788" w:rsidP="00BC470A">
            <w:pPr>
              <w:rPr>
                <w:rFonts w:ascii="Trebuchet MS" w:hAnsi="Trebuchet MS"/>
                <w:sz w:val="20"/>
                <w:szCs w:val="20"/>
              </w:rPr>
            </w:pPr>
            <w:r>
              <w:rPr>
                <w:rFonts w:ascii="Trebuchet MS" w:hAnsi="Trebuchet MS"/>
                <w:sz w:val="20"/>
                <w:szCs w:val="20"/>
              </w:rPr>
              <w:t>R2300.4</w:t>
            </w:r>
          </w:p>
        </w:tc>
      </w:tr>
      <w:tr w:rsidR="00AB506F" w14:paraId="31E7BB44" w14:textId="77777777" w:rsidTr="00BC470A">
        <w:tc>
          <w:tcPr>
            <w:tcW w:w="595" w:type="dxa"/>
          </w:tcPr>
          <w:p w14:paraId="22F22659" w14:textId="77777777" w:rsidR="00AB506F" w:rsidRPr="0012344E" w:rsidRDefault="00AB506F" w:rsidP="0012344E">
            <w:pPr>
              <w:pStyle w:val="ListParagraph"/>
              <w:numPr>
                <w:ilvl w:val="0"/>
                <w:numId w:val="2"/>
              </w:numPr>
              <w:rPr>
                <w:rFonts w:ascii="Trebuchet MS" w:hAnsi="Trebuchet MS"/>
                <w:sz w:val="20"/>
                <w:szCs w:val="20"/>
              </w:rPr>
            </w:pPr>
          </w:p>
        </w:tc>
        <w:tc>
          <w:tcPr>
            <w:tcW w:w="8534" w:type="dxa"/>
          </w:tcPr>
          <w:p w14:paraId="3EB5E020" w14:textId="77777777" w:rsidR="00AB506F" w:rsidRDefault="00114BE7" w:rsidP="00A865B9">
            <w:pPr>
              <w:spacing w:before="120"/>
              <w:rPr>
                <w:rFonts w:ascii="Trebuchet MS" w:hAnsi="Trebuchet MS"/>
                <w:sz w:val="20"/>
                <w:szCs w:val="20"/>
              </w:rPr>
            </w:pPr>
            <w:r w:rsidRPr="00885857">
              <w:rPr>
                <w:rFonts w:ascii="Trebuchet MS" w:hAnsi="Trebuchet MS"/>
                <w:b/>
                <w:sz w:val="20"/>
                <w:szCs w:val="20"/>
              </w:rPr>
              <w:t>Requirement for ongoing review</w:t>
            </w:r>
            <w:r w:rsidRPr="00114BE7">
              <w:rPr>
                <w:rFonts w:ascii="Trebuchet MS" w:hAnsi="Trebuchet MS"/>
                <w:sz w:val="20"/>
                <w:szCs w:val="20"/>
              </w:rPr>
              <w:t xml:space="preserve"> – remember the need to keep under review the expertise required throughout the appointment</w:t>
            </w:r>
          </w:p>
        </w:tc>
        <w:tc>
          <w:tcPr>
            <w:tcW w:w="1497" w:type="dxa"/>
          </w:tcPr>
          <w:p w14:paraId="62640384" w14:textId="45805F55" w:rsidR="00AB506F" w:rsidRDefault="00672788" w:rsidP="00BC470A">
            <w:pPr>
              <w:rPr>
                <w:rFonts w:ascii="Trebuchet MS" w:hAnsi="Trebuchet MS"/>
                <w:sz w:val="20"/>
                <w:szCs w:val="20"/>
              </w:rPr>
            </w:pPr>
            <w:r>
              <w:rPr>
                <w:rFonts w:ascii="Trebuchet MS" w:hAnsi="Trebuchet MS"/>
                <w:sz w:val="20"/>
                <w:szCs w:val="20"/>
              </w:rPr>
              <w:t>R2300.5</w:t>
            </w:r>
          </w:p>
        </w:tc>
      </w:tr>
    </w:tbl>
    <w:p w14:paraId="2207F127" w14:textId="77777777" w:rsidR="00AB506F" w:rsidRPr="00F92988" w:rsidRDefault="00AB506F" w:rsidP="00F92988">
      <w:pPr>
        <w:spacing w:after="0" w:line="240" w:lineRule="auto"/>
        <w:rPr>
          <w:rFonts w:ascii="Trebuchet MS" w:hAnsi="Trebuchet MS"/>
          <w:sz w:val="20"/>
          <w:szCs w:val="20"/>
        </w:rPr>
      </w:pPr>
    </w:p>
    <w:sectPr w:rsidR="00AB506F" w:rsidRPr="00F92988" w:rsidSect="00A6243E">
      <w:footerReference w:type="default" r:id="rId8"/>
      <w:pgSz w:w="11906" w:h="16838"/>
      <w:pgMar w:top="720" w:right="720" w:bottom="720" w:left="720"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984A8" w14:textId="77777777" w:rsidR="003F0BE5" w:rsidRDefault="003F0BE5" w:rsidP="00A6243E">
      <w:pPr>
        <w:spacing w:after="0" w:line="240" w:lineRule="auto"/>
      </w:pPr>
      <w:r>
        <w:separator/>
      </w:r>
    </w:p>
  </w:endnote>
  <w:endnote w:type="continuationSeparator" w:id="0">
    <w:p w14:paraId="79D1EE8D" w14:textId="77777777" w:rsidR="003F0BE5" w:rsidRDefault="003F0BE5" w:rsidP="00A6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26457"/>
      <w:docPartObj>
        <w:docPartGallery w:val="Page Numbers (Bottom of Page)"/>
        <w:docPartUnique/>
      </w:docPartObj>
    </w:sdtPr>
    <w:sdtEndPr>
      <w:rPr>
        <w:noProof/>
      </w:rPr>
    </w:sdtEndPr>
    <w:sdtContent>
      <w:p w14:paraId="0F6AEB74" w14:textId="77777777" w:rsidR="0062197B" w:rsidRDefault="00FA6AD9">
        <w:pPr>
          <w:pStyle w:val="Footer"/>
          <w:jc w:val="right"/>
        </w:pPr>
        <w:r>
          <w:rPr>
            <w:noProof/>
            <w:lang w:eastAsia="en-GB"/>
          </w:rPr>
          <mc:AlternateContent>
            <mc:Choice Requires="wps">
              <w:drawing>
                <wp:anchor distT="0" distB="0" distL="114300" distR="114300" simplePos="0" relativeHeight="251659264" behindDoc="0" locked="0" layoutInCell="1" allowOverlap="1" wp14:anchorId="3B969C1A" wp14:editId="1BEF769A">
                  <wp:simplePos x="0" y="0"/>
                  <wp:positionH relativeFrom="column">
                    <wp:posOffset>-228600</wp:posOffset>
                  </wp:positionH>
                  <wp:positionV relativeFrom="paragraph">
                    <wp:posOffset>58420</wp:posOffset>
                  </wp:positionV>
                  <wp:extent cx="1514475" cy="2000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51447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5ADAA" w14:textId="77777777" w:rsidR="00FA6AD9" w:rsidRDefault="00FA6AD9">
                              <w:r>
                                <w:rPr>
                                  <w:rFonts w:ascii="Trebuchet MS" w:eastAsia="Times New Roman" w:hAnsi="Trebuchet MS" w:cs="Times New Roman"/>
                                  <w:sz w:val="16"/>
                                  <w:szCs w:val="16"/>
                                </w:rPr>
                                <w:t>© Nova Consultants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969C1A" id="_x0000_t202" coordsize="21600,21600" o:spt="202" path="m,l,21600r21600,l21600,xe">
                  <v:stroke joinstyle="miter"/>
                  <v:path gradientshapeok="t" o:connecttype="rect"/>
                </v:shapetype>
                <v:shape id="Text Box 6" o:spid="_x0000_s1026" type="#_x0000_t202" style="position:absolute;left:0;text-align:left;margin-left:-18pt;margin-top:4.6pt;width:11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" fillcolor="white [3201]" stroked="f" strokeweight=".5pt">
                  <v:textbox>
                    <w:txbxContent>
                      <w:p w14:paraId="4CA5ADAA" w14:textId="77777777" w:rsidR="00FA6AD9" w:rsidRDefault="00FA6AD9">
                        <w:r>
                          <w:rPr>
                            <w:rFonts w:ascii="Trebuchet MS" w:eastAsia="Times New Roman" w:hAnsi="Trebuchet MS" w:cs="Times New Roman"/>
                            <w:sz w:val="16"/>
                            <w:szCs w:val="16"/>
                          </w:rPr>
                          <w:t>© Nova Consultants 2020</w:t>
                        </w:r>
                      </w:p>
                    </w:txbxContent>
                  </v:textbox>
                </v:shape>
              </w:pict>
            </mc:Fallback>
          </mc:AlternateContent>
        </w:r>
        <w:r w:rsidR="0062197B">
          <w:fldChar w:fldCharType="begin"/>
        </w:r>
        <w:r w:rsidR="0062197B">
          <w:instrText xml:space="preserve"> PAGE   \* MERGEFORMAT </w:instrText>
        </w:r>
        <w:r w:rsidR="0062197B">
          <w:fldChar w:fldCharType="separate"/>
        </w:r>
        <w:r w:rsidR="00C95559">
          <w:rPr>
            <w:noProof/>
          </w:rPr>
          <w:t>2</w:t>
        </w:r>
        <w:r w:rsidR="0062197B">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D46A9" w14:textId="77777777" w:rsidR="003F0BE5" w:rsidRDefault="003F0BE5" w:rsidP="00A6243E">
      <w:pPr>
        <w:spacing w:after="0" w:line="240" w:lineRule="auto"/>
      </w:pPr>
      <w:r>
        <w:separator/>
      </w:r>
    </w:p>
  </w:footnote>
  <w:footnote w:type="continuationSeparator" w:id="0">
    <w:p w14:paraId="296FB195" w14:textId="77777777" w:rsidR="003F0BE5" w:rsidRDefault="003F0BE5" w:rsidP="00A62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26B8"/>
    <w:multiLevelType w:val="hybridMultilevel"/>
    <w:tmpl w:val="11ECDB72"/>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B29F2"/>
    <w:multiLevelType w:val="hybridMultilevel"/>
    <w:tmpl w:val="D68E8CC4"/>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E7D3C"/>
    <w:multiLevelType w:val="hybridMultilevel"/>
    <w:tmpl w:val="559A8E84"/>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D26B8"/>
    <w:multiLevelType w:val="hybridMultilevel"/>
    <w:tmpl w:val="14E26880"/>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246C4"/>
    <w:multiLevelType w:val="hybridMultilevel"/>
    <w:tmpl w:val="275EA3BA"/>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DE01A4"/>
    <w:multiLevelType w:val="hybridMultilevel"/>
    <w:tmpl w:val="46024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0263D"/>
    <w:multiLevelType w:val="hybridMultilevel"/>
    <w:tmpl w:val="7E0C1986"/>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6434F"/>
    <w:multiLevelType w:val="hybridMultilevel"/>
    <w:tmpl w:val="F1E6A93A"/>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F660C"/>
    <w:multiLevelType w:val="hybridMultilevel"/>
    <w:tmpl w:val="2174B588"/>
    <w:lvl w:ilvl="0" w:tplc="D74884A6">
      <w:start w:val="1"/>
      <w:numFmt w:val="bullet"/>
      <w:lvlText w:val=""/>
      <w:lvlJc w:val="left"/>
      <w:pPr>
        <w:ind w:left="357" w:hanging="357"/>
      </w:pPr>
      <w:rPr>
        <w:rFonts w:ascii="Wingdings" w:hAnsi="Wingdings" w:hint="default"/>
      </w:rPr>
    </w:lvl>
    <w:lvl w:ilvl="1" w:tplc="FFFFFFFF">
      <w:start w:val="1"/>
      <w:numFmt w:val="bullet"/>
      <w:lvlText w:val=""/>
      <w:lvlJc w:val="left"/>
      <w:pPr>
        <w:ind w:left="720" w:hanging="363"/>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016138"/>
    <w:multiLevelType w:val="hybridMultilevel"/>
    <w:tmpl w:val="CA9C5C70"/>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B77EA"/>
    <w:multiLevelType w:val="hybridMultilevel"/>
    <w:tmpl w:val="24D8CED0"/>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A7CB7"/>
    <w:multiLevelType w:val="hybridMultilevel"/>
    <w:tmpl w:val="7736C6E6"/>
    <w:lvl w:ilvl="0" w:tplc="D74884A6">
      <w:start w:val="1"/>
      <w:numFmt w:val="bullet"/>
      <w:lvlText w:val=""/>
      <w:lvlJc w:val="left"/>
      <w:pPr>
        <w:ind w:left="357" w:hanging="357"/>
      </w:pPr>
      <w:rPr>
        <w:rFonts w:ascii="Wingdings" w:hAnsi="Wingdings" w:hint="default"/>
      </w:rPr>
    </w:lvl>
    <w:lvl w:ilvl="1" w:tplc="0928A96E">
      <w:start w:val="1"/>
      <w:numFmt w:val="decimal"/>
      <w:lvlText w:val="(%2)"/>
      <w:lvlJc w:val="left"/>
      <w:pPr>
        <w:ind w:left="851" w:hanging="494"/>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43F36"/>
    <w:multiLevelType w:val="hybridMultilevel"/>
    <w:tmpl w:val="5E5EC4C0"/>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E80E9E"/>
    <w:multiLevelType w:val="hybridMultilevel"/>
    <w:tmpl w:val="004EEA6C"/>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1AA532A"/>
    <w:multiLevelType w:val="hybridMultilevel"/>
    <w:tmpl w:val="7DDAA8C4"/>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27B80"/>
    <w:multiLevelType w:val="hybridMultilevel"/>
    <w:tmpl w:val="50C05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155F20"/>
    <w:multiLevelType w:val="hybridMultilevel"/>
    <w:tmpl w:val="340404DC"/>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D26BBC"/>
    <w:multiLevelType w:val="hybridMultilevel"/>
    <w:tmpl w:val="B3820D70"/>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32CB"/>
    <w:multiLevelType w:val="hybridMultilevel"/>
    <w:tmpl w:val="9B5EF962"/>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A0179"/>
    <w:multiLevelType w:val="hybridMultilevel"/>
    <w:tmpl w:val="6B48231E"/>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25117C"/>
    <w:multiLevelType w:val="hybridMultilevel"/>
    <w:tmpl w:val="CED8CC22"/>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941A8C"/>
    <w:multiLevelType w:val="hybridMultilevel"/>
    <w:tmpl w:val="6EF2D99C"/>
    <w:lvl w:ilvl="0" w:tplc="F2286E32">
      <w:start w:val="1"/>
      <w:numFmt w:val="decimal"/>
      <w:suff w:val="nothing"/>
      <w:lvlText w:val="%1"/>
      <w:lvlJc w:val="center"/>
      <w:pPr>
        <w:ind w:left="227" w:hanging="57"/>
      </w:pPr>
      <w:rPr>
        <w:rFonts w:hint="default"/>
        <w:sz w:val="20"/>
        <w:szCs w:val="2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2" w15:restartNumberingAfterBreak="0">
    <w:nsid w:val="66A80FEC"/>
    <w:multiLevelType w:val="hybridMultilevel"/>
    <w:tmpl w:val="E168D20E"/>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803BDD"/>
    <w:multiLevelType w:val="hybridMultilevel"/>
    <w:tmpl w:val="A99A0ED2"/>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8D54A5"/>
    <w:multiLevelType w:val="hybridMultilevel"/>
    <w:tmpl w:val="295E4F88"/>
    <w:lvl w:ilvl="0" w:tplc="FFFFFFFF">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555E59"/>
    <w:multiLevelType w:val="hybridMultilevel"/>
    <w:tmpl w:val="7B04AFC2"/>
    <w:lvl w:ilvl="0" w:tplc="D74884A6">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1"/>
  </w:num>
  <w:num w:numId="4">
    <w:abstractNumId w:val="20"/>
  </w:num>
  <w:num w:numId="5">
    <w:abstractNumId w:val="1"/>
  </w:num>
  <w:num w:numId="6">
    <w:abstractNumId w:val="22"/>
  </w:num>
  <w:num w:numId="7">
    <w:abstractNumId w:val="25"/>
  </w:num>
  <w:num w:numId="8">
    <w:abstractNumId w:val="18"/>
  </w:num>
  <w:num w:numId="9">
    <w:abstractNumId w:val="19"/>
  </w:num>
  <w:num w:numId="10">
    <w:abstractNumId w:val="17"/>
  </w:num>
  <w:num w:numId="11">
    <w:abstractNumId w:val="3"/>
  </w:num>
  <w:num w:numId="12">
    <w:abstractNumId w:val="2"/>
  </w:num>
  <w:num w:numId="13">
    <w:abstractNumId w:val="4"/>
  </w:num>
  <w:num w:numId="14">
    <w:abstractNumId w:val="0"/>
  </w:num>
  <w:num w:numId="15">
    <w:abstractNumId w:val="7"/>
  </w:num>
  <w:num w:numId="16">
    <w:abstractNumId w:val="8"/>
  </w:num>
  <w:num w:numId="17">
    <w:abstractNumId w:val="12"/>
  </w:num>
  <w:num w:numId="18">
    <w:abstractNumId w:val="13"/>
  </w:num>
  <w:num w:numId="19">
    <w:abstractNumId w:val="16"/>
  </w:num>
  <w:num w:numId="20">
    <w:abstractNumId w:val="9"/>
  </w:num>
  <w:num w:numId="21">
    <w:abstractNumId w:val="6"/>
  </w:num>
  <w:num w:numId="22">
    <w:abstractNumId w:val="14"/>
  </w:num>
  <w:num w:numId="23">
    <w:abstractNumId w:val="23"/>
  </w:num>
  <w:num w:numId="24">
    <w:abstractNumId w:val="24"/>
  </w:num>
  <w:num w:numId="25">
    <w:abstractNumId w:val="1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3E"/>
    <w:rsid w:val="00020DBE"/>
    <w:rsid w:val="000211C0"/>
    <w:rsid w:val="00065D9C"/>
    <w:rsid w:val="00105514"/>
    <w:rsid w:val="00114BE7"/>
    <w:rsid w:val="00122C09"/>
    <w:rsid w:val="0012344E"/>
    <w:rsid w:val="00141DEB"/>
    <w:rsid w:val="00231626"/>
    <w:rsid w:val="0023408B"/>
    <w:rsid w:val="00270D81"/>
    <w:rsid w:val="002835C7"/>
    <w:rsid w:val="002C05FB"/>
    <w:rsid w:val="00330451"/>
    <w:rsid w:val="003E7965"/>
    <w:rsid w:val="003F0BE5"/>
    <w:rsid w:val="00414FC7"/>
    <w:rsid w:val="0044002B"/>
    <w:rsid w:val="004B6953"/>
    <w:rsid w:val="004F202D"/>
    <w:rsid w:val="005100E0"/>
    <w:rsid w:val="00514AB1"/>
    <w:rsid w:val="00531E34"/>
    <w:rsid w:val="0054542A"/>
    <w:rsid w:val="0062197B"/>
    <w:rsid w:val="006556B8"/>
    <w:rsid w:val="00672788"/>
    <w:rsid w:val="006C5789"/>
    <w:rsid w:val="007113AC"/>
    <w:rsid w:val="00723268"/>
    <w:rsid w:val="00733811"/>
    <w:rsid w:val="007630BD"/>
    <w:rsid w:val="0084662A"/>
    <w:rsid w:val="00875865"/>
    <w:rsid w:val="00885857"/>
    <w:rsid w:val="008C0E96"/>
    <w:rsid w:val="008E69BB"/>
    <w:rsid w:val="009562BC"/>
    <w:rsid w:val="009B416D"/>
    <w:rsid w:val="00A552DC"/>
    <w:rsid w:val="00A6243E"/>
    <w:rsid w:val="00A865B9"/>
    <w:rsid w:val="00AB506F"/>
    <w:rsid w:val="00AC1AFF"/>
    <w:rsid w:val="00AC2EE6"/>
    <w:rsid w:val="00B7132E"/>
    <w:rsid w:val="00BB0B3D"/>
    <w:rsid w:val="00BB15E2"/>
    <w:rsid w:val="00BC7E86"/>
    <w:rsid w:val="00BD50F1"/>
    <w:rsid w:val="00BE7E48"/>
    <w:rsid w:val="00C40628"/>
    <w:rsid w:val="00C95559"/>
    <w:rsid w:val="00D24E20"/>
    <w:rsid w:val="00D61203"/>
    <w:rsid w:val="00DF3E0A"/>
    <w:rsid w:val="00E264A6"/>
    <w:rsid w:val="00EC58A1"/>
    <w:rsid w:val="00ED754B"/>
    <w:rsid w:val="00EE080E"/>
    <w:rsid w:val="00F73B7E"/>
    <w:rsid w:val="00F92988"/>
    <w:rsid w:val="00FA6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B5A76"/>
  <w15:docId w15:val="{DBCD8AA2-8467-49EA-889C-FA0F90C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43E"/>
  </w:style>
  <w:style w:type="paragraph" w:styleId="Footer">
    <w:name w:val="footer"/>
    <w:basedOn w:val="Normal"/>
    <w:link w:val="FooterChar"/>
    <w:uiPriority w:val="99"/>
    <w:unhideWhenUsed/>
    <w:rsid w:val="00A6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43E"/>
  </w:style>
  <w:style w:type="table" w:styleId="TableGrid">
    <w:name w:val="Table Grid"/>
    <w:basedOn w:val="TableNormal"/>
    <w:uiPriority w:val="59"/>
    <w:rsid w:val="00F9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1F8A4-BBDB-4FE6-A8FE-DCF94A89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Cheerin</dc:creator>
  <cp:lastModifiedBy>Office Nova Consultants Ltd</cp:lastModifiedBy>
  <cp:revision>5</cp:revision>
  <dcterms:created xsi:type="dcterms:W3CDTF">2020-09-02T13:24:00Z</dcterms:created>
  <dcterms:modified xsi:type="dcterms:W3CDTF">2020-09-14T09:57:00Z</dcterms:modified>
</cp:coreProperties>
</file>