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lang w:eastAsia="en-GB"/>
        </w:rPr>
      </w:pPr>
      <w:r w:rsidRPr="00425ABA">
        <w:rPr>
          <w:rFonts w:ascii="Trebuchet MS" w:hAnsi="Trebuchet MS" w:cs="Arial"/>
          <w:b/>
          <w:bCs/>
          <w:lang w:eastAsia="en-GB"/>
        </w:rPr>
        <w:t xml:space="preserve">A CREDITORS GUIDE TO </w:t>
      </w:r>
      <w:r w:rsidR="00BD6CE9" w:rsidRPr="00425ABA">
        <w:rPr>
          <w:rFonts w:ascii="Trebuchet MS" w:hAnsi="Trebuchet MS" w:cs="Arial"/>
          <w:b/>
          <w:bCs/>
          <w:lang w:eastAsia="en-GB"/>
        </w:rPr>
        <w:t>LIQUIDATOR</w:t>
      </w:r>
      <w:r w:rsidR="008C4F81">
        <w:rPr>
          <w:rFonts w:ascii="Trebuchet MS" w:hAnsi="Trebuchet MS" w:cs="Arial"/>
          <w:b/>
          <w:bCs/>
          <w:lang w:eastAsia="en-GB"/>
        </w:rPr>
        <w:t>S</w:t>
      </w:r>
      <w:r w:rsidRPr="00425ABA">
        <w:rPr>
          <w:rFonts w:ascii="Trebuchet MS" w:hAnsi="Trebuchet MS" w:cs="Arial"/>
          <w:b/>
          <w:bCs/>
          <w:lang w:eastAsia="en-GB"/>
        </w:rPr>
        <w:t xml:space="preserve"> FEES - ENGLAND AND WALES</w:t>
      </w: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lang w:eastAsia="en-GB"/>
        </w:rPr>
      </w:pPr>
    </w:p>
    <w:p w:rsid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sz w:val="20"/>
          <w:szCs w:val="20"/>
          <w:lang w:eastAsia="en-GB"/>
        </w:rPr>
      </w:pPr>
      <w:r w:rsidRPr="00425ABA">
        <w:rPr>
          <w:rFonts w:ascii="Trebuchet MS" w:hAnsi="Trebuchet MS" w:cs="Arial"/>
          <w:b/>
          <w:bCs/>
          <w:sz w:val="20"/>
          <w:szCs w:val="20"/>
          <w:lang w:eastAsia="en-GB"/>
        </w:rPr>
        <w:t>1 Introduction</w:t>
      </w: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sz w:val="20"/>
          <w:szCs w:val="20"/>
          <w:lang w:eastAsia="en-GB"/>
        </w:rPr>
      </w:pP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425ABA">
        <w:rPr>
          <w:rFonts w:ascii="Trebuchet MS" w:hAnsi="Trebuchet MS" w:cs="Arial"/>
          <w:sz w:val="20"/>
          <w:szCs w:val="20"/>
          <w:lang w:eastAsia="en-GB"/>
        </w:rPr>
        <w:t>1.1 When a company goes into liquidation the costs of the proceedings are paid out of its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assets. The creditors, who hope to recover some of their debts out of the assets,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therefore have a direct interest in the level of costs, and in particular the remuneration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of the insolvency practitioner appointed to act as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.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br/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br/>
      </w:r>
      <w:r w:rsidRPr="00425ABA">
        <w:rPr>
          <w:rFonts w:ascii="Trebuchet MS" w:hAnsi="Trebuchet MS" w:cs="Arial"/>
          <w:sz w:val="20"/>
          <w:szCs w:val="20"/>
          <w:lang w:eastAsia="en-GB"/>
        </w:rPr>
        <w:t>The insolvency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legislation recognises this interest by providing mechanisms for creditors to fix the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basis of the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>’s fees. This guide is intended to help creditors be aware of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their rights to approve and monitor fees, explains the basis on which fees are fixed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and how creditors can seek information about expenses incurred by the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and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challenge those they consider to be excessive.</w:t>
      </w: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sz w:val="20"/>
          <w:szCs w:val="20"/>
          <w:lang w:eastAsia="en-GB"/>
        </w:rPr>
      </w:pPr>
      <w:r w:rsidRPr="00425ABA">
        <w:rPr>
          <w:rFonts w:ascii="Trebuchet MS" w:hAnsi="Trebuchet MS" w:cs="Arial"/>
          <w:b/>
          <w:bCs/>
          <w:sz w:val="20"/>
          <w:szCs w:val="20"/>
          <w:lang w:eastAsia="en-GB"/>
        </w:rPr>
        <w:t xml:space="preserve">2 Liquidation </w:t>
      </w:r>
      <w:proofErr w:type="gramStart"/>
      <w:r w:rsidRPr="00425ABA">
        <w:rPr>
          <w:rFonts w:ascii="Trebuchet MS" w:hAnsi="Trebuchet MS" w:cs="Arial"/>
          <w:b/>
          <w:bCs/>
          <w:sz w:val="20"/>
          <w:szCs w:val="20"/>
          <w:lang w:eastAsia="en-GB"/>
        </w:rPr>
        <w:t>procedure</w:t>
      </w:r>
      <w:proofErr w:type="gramEnd"/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sz w:val="20"/>
          <w:szCs w:val="20"/>
          <w:lang w:eastAsia="en-GB"/>
        </w:rPr>
      </w:pP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425ABA">
        <w:rPr>
          <w:rFonts w:ascii="Trebuchet MS" w:hAnsi="Trebuchet MS" w:cs="Arial"/>
          <w:sz w:val="20"/>
          <w:szCs w:val="20"/>
          <w:lang w:eastAsia="en-GB"/>
        </w:rPr>
        <w:t>2.1 Liquidation (or ‘winding up’) is the most common type of corporate insolvency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procedure. Liquidation is the formal winding up of a company’s affairs entailing the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realisation of its assets and the distribution of the proceeds in a prescribed order of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priority. Liquidation may be either voluntary, when it is instituted by resolution of the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shareholders, or compulsory, when it is instituted by order of the court.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br/>
      </w:r>
    </w:p>
    <w:p w:rsidR="00885A0C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425ABA">
        <w:rPr>
          <w:rFonts w:ascii="Trebuchet MS" w:hAnsi="Trebuchet MS" w:cs="Arial"/>
          <w:sz w:val="20"/>
          <w:szCs w:val="20"/>
          <w:lang w:eastAsia="en-GB"/>
        </w:rPr>
        <w:t>2.2 Voluntary liquidation is the more common of the two. An insolvent voluntary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liquidation is called a creditors’ voluntary liquidation (often abbreviated to ‘CVL’). In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this type of liquidation </w:t>
      </w:r>
      <w:proofErr w:type="gramStart"/>
      <w:r w:rsidRPr="00425ABA">
        <w:rPr>
          <w:rFonts w:ascii="Trebuchet MS" w:hAnsi="Trebuchet MS" w:cs="Arial"/>
          <w:sz w:val="20"/>
          <w:szCs w:val="20"/>
          <w:lang w:eastAsia="en-GB"/>
        </w:rPr>
        <w:t>an insolvency</w:t>
      </w:r>
      <w:proofErr w:type="gramEnd"/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practitioner acts as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throughout and the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creditors can vote on the appointment of the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at the first meeting of creditors.</w:t>
      </w:r>
    </w:p>
    <w:p w:rsidR="00425ABA" w:rsidRDefault="00425ABA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BD6CE9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2.3 In a compulsory liquidation on the other hand, the function of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is, in most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cases, initially performed not by an insolvency practitioner but by an official called the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official receiver. The official receiver is an officer of the court and an official belonging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to The Insolvency Service. In most compulsory liquidations, the official receiver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becomes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immediately on the making of the winding-up order. </w:t>
      </w:r>
    </w:p>
    <w:p w:rsidR="00BD6CE9" w:rsidRPr="00425ABA" w:rsidRDefault="00BD6CE9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425ABA">
        <w:rPr>
          <w:rFonts w:ascii="Trebuchet MS" w:hAnsi="Trebuchet MS" w:cs="Arial"/>
          <w:sz w:val="20"/>
          <w:szCs w:val="20"/>
          <w:lang w:eastAsia="en-GB"/>
        </w:rPr>
        <w:t>Where there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are significant assets an insolvency practitioner will usually be appointed to act as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 xml:space="preserve"> 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in place of the official receiver, either at a meeting of creditors convened for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the purpose or directly by The Insolvency Service on behalf of the Secretary of State.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Where an insolvency practitioner is not appointed the official receiver remains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 xml:space="preserve"> 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>.</w:t>
      </w:r>
    </w:p>
    <w:p w:rsidR="00BD6CE9" w:rsidRPr="00425ABA" w:rsidRDefault="00BD6CE9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425ABA">
        <w:rPr>
          <w:rFonts w:ascii="Trebuchet MS" w:hAnsi="Trebuchet MS" w:cs="Arial"/>
          <w:sz w:val="20"/>
          <w:szCs w:val="20"/>
          <w:lang w:eastAsia="en-GB"/>
        </w:rPr>
        <w:t>2.4 Where a compulsory liquidation follows immediately on an administration the court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may appoint the former administrator to act as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>. In such cases the official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receiver does not become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>. An administrator may also subsequently act as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 xml:space="preserve"> 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in a CVL.</w:t>
      </w: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sz w:val="20"/>
          <w:szCs w:val="20"/>
          <w:lang w:eastAsia="en-GB"/>
        </w:rPr>
      </w:pPr>
      <w:r w:rsidRPr="00425ABA">
        <w:rPr>
          <w:rFonts w:ascii="Trebuchet MS" w:hAnsi="Trebuchet MS" w:cs="Arial"/>
          <w:b/>
          <w:bCs/>
          <w:sz w:val="20"/>
          <w:szCs w:val="20"/>
          <w:lang w:eastAsia="en-GB"/>
        </w:rPr>
        <w:t>3 The liquidation committee</w:t>
      </w: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sz w:val="20"/>
          <w:szCs w:val="20"/>
          <w:lang w:eastAsia="en-GB"/>
        </w:rPr>
      </w:pP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425ABA">
        <w:rPr>
          <w:rFonts w:ascii="Trebuchet MS" w:hAnsi="Trebuchet MS" w:cs="Arial"/>
          <w:sz w:val="20"/>
          <w:szCs w:val="20"/>
          <w:lang w:eastAsia="en-GB"/>
        </w:rPr>
        <w:t>3.1 In a liquidation (whether voluntary or compulsory) the creditors have the right to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appoint a committee called the liquidation committee, with a minimum of 3 and a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maximum of 5 members, to monitor the conduct of the liquidation and approve the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 xml:space="preserve"> 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>’s fees. The committee is usually established at the creditors’ meeting which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appoints the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, but in cases where </w:t>
      </w:r>
      <w:proofErr w:type="gramStart"/>
      <w:r w:rsidRPr="00425ABA">
        <w:rPr>
          <w:rFonts w:ascii="Trebuchet MS" w:hAnsi="Trebuchet MS" w:cs="Arial"/>
          <w:sz w:val="20"/>
          <w:szCs w:val="20"/>
          <w:lang w:eastAsia="en-GB"/>
        </w:rPr>
        <w:t>a liquidation</w:t>
      </w:r>
      <w:proofErr w:type="gramEnd"/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follows immediately on an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administration any committee established for the purposes of the administration will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continue in being as the liquidation committee.</w:t>
      </w:r>
    </w:p>
    <w:p w:rsidR="00BD6CE9" w:rsidRPr="00425ABA" w:rsidRDefault="00BD6CE9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3.2 The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must call the first meeting of the committee within 6 weeks of its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establishment (or his appointment if that is later), and subsequent meetings must be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held either at specified dates agreed by the committee, or when requested by a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member of the committee, or when the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decides he needs to hold one. The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 xml:space="preserve"> 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is required to report to the committee at least every 6 months on the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progress of the liquidation, unless the committee directs otherwise. This provides an</w:t>
      </w:r>
      <w:r w:rsid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opportunity for the committee to monitor and discuss the progress of the insolvency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and the level of the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>’s fees.</w:t>
      </w: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sz w:val="20"/>
          <w:szCs w:val="20"/>
          <w:lang w:eastAsia="en-GB"/>
        </w:rPr>
      </w:pPr>
      <w:r w:rsidRPr="00425ABA">
        <w:rPr>
          <w:rFonts w:ascii="Trebuchet MS" w:hAnsi="Trebuchet MS" w:cs="Arial"/>
          <w:b/>
          <w:bCs/>
          <w:sz w:val="20"/>
          <w:szCs w:val="20"/>
          <w:lang w:eastAsia="en-GB"/>
        </w:rPr>
        <w:lastRenderedPageBreak/>
        <w:t xml:space="preserve">4 Fixing the </w:t>
      </w:r>
      <w:r w:rsidR="00BD6CE9" w:rsidRPr="00425ABA">
        <w:rPr>
          <w:rFonts w:ascii="Trebuchet MS" w:hAnsi="Trebuchet MS" w:cs="Arial"/>
          <w:b/>
          <w:bCs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b/>
          <w:bCs/>
          <w:sz w:val="20"/>
          <w:szCs w:val="20"/>
          <w:lang w:eastAsia="en-GB"/>
        </w:rPr>
        <w:t>’s remuneration</w:t>
      </w: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sz w:val="20"/>
          <w:szCs w:val="20"/>
          <w:lang w:eastAsia="en-GB"/>
        </w:rPr>
      </w:pPr>
    </w:p>
    <w:p w:rsid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4.1 The basis for fixing the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>’s remuneration is set out in Rules 4.127 – 4.127B of</w:t>
      </w:r>
      <w:r w:rsid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the Insolvency Rules 1986. The Rules state that the remuneration shall be fixed:</w:t>
      </w: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885A0C" w:rsidRPr="00425ABA" w:rsidRDefault="00885A0C" w:rsidP="00425ABA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425ABA">
        <w:rPr>
          <w:rFonts w:ascii="Trebuchet MS" w:hAnsi="Trebuchet MS" w:cs="Arial"/>
          <w:sz w:val="20"/>
          <w:szCs w:val="20"/>
          <w:lang w:eastAsia="en-GB"/>
        </w:rPr>
        <w:t>as a percentage of the value of the assets which are realised or distributed or</w:t>
      </w:r>
      <w:r w:rsidR="00D265A4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both,</w:t>
      </w:r>
    </w:p>
    <w:p w:rsidR="00885A0C" w:rsidRPr="00425ABA" w:rsidRDefault="00885A0C" w:rsidP="00425ABA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by reference to the time properly given by the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and his staff in attending</w:t>
      </w:r>
      <w:r w:rsidR="00D265A4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to matters arising in the liquidation, or</w:t>
      </w:r>
    </w:p>
    <w:p w:rsidR="00425ABA" w:rsidRDefault="00885A0C" w:rsidP="00425ABA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proofErr w:type="gramStart"/>
      <w:r w:rsidRPr="00425ABA">
        <w:rPr>
          <w:rFonts w:ascii="Trebuchet MS" w:hAnsi="Trebuchet MS" w:cs="Arial"/>
          <w:sz w:val="20"/>
          <w:szCs w:val="20"/>
          <w:lang w:eastAsia="en-GB"/>
        </w:rPr>
        <w:t>as</w:t>
      </w:r>
      <w:proofErr w:type="gramEnd"/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a set amount.</w:t>
      </w:r>
    </w:p>
    <w:p w:rsidR="00425ABA" w:rsidRDefault="00425ABA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425ABA">
        <w:rPr>
          <w:rFonts w:ascii="Trebuchet MS" w:hAnsi="Trebuchet MS" w:cs="Arial"/>
          <w:sz w:val="20"/>
          <w:szCs w:val="20"/>
          <w:lang w:eastAsia="en-GB"/>
        </w:rPr>
        <w:t>Any combination of these bases may be used to fix the remuneration,</w:t>
      </w:r>
      <w:r w:rsidR="00D265A4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and different bases may be used for different things done by the</w:t>
      </w:r>
      <w:r w:rsidR="00D265A4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>. Where the remuneration is fixed as a percentage, different</w:t>
      </w:r>
      <w:r w:rsidR="00D265A4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percentages may be used for different things done by the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>.</w:t>
      </w: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885A0C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425ABA">
        <w:rPr>
          <w:rFonts w:ascii="Trebuchet MS" w:hAnsi="Trebuchet MS" w:cs="Arial"/>
          <w:sz w:val="20"/>
          <w:szCs w:val="20"/>
          <w:lang w:eastAsia="en-GB"/>
        </w:rPr>
        <w:t>It is for the liquidation committee (if there is one) to determine on which of these</w:t>
      </w:r>
      <w:r w:rsidR="00D265A4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bases, or combination of bases, the remuneration is to be fixed. Where it is fixed as a</w:t>
      </w:r>
      <w:r w:rsidR="00D265A4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percentage, it is for the committee to determine the percentage or percentages to be</w:t>
      </w:r>
      <w:r w:rsidR="00D265A4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applied. Rule 4.127 says that in arriving at its decision the committee shall have</w:t>
      </w:r>
      <w:r w:rsidR="00D265A4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regard to the following matters:</w:t>
      </w:r>
    </w:p>
    <w:p w:rsidR="00425ABA" w:rsidRPr="00425ABA" w:rsidRDefault="00425ABA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885A0C" w:rsidRPr="00425ABA" w:rsidRDefault="00885A0C" w:rsidP="00425ABA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425ABA">
        <w:rPr>
          <w:rFonts w:ascii="Trebuchet MS" w:hAnsi="Trebuchet MS" w:cs="Arial"/>
          <w:sz w:val="20"/>
          <w:szCs w:val="20"/>
          <w:lang w:eastAsia="en-GB"/>
        </w:rPr>
        <w:t>the complexity (or otherwise) of the case;</w:t>
      </w:r>
    </w:p>
    <w:p w:rsidR="00885A0C" w:rsidRPr="00425ABA" w:rsidRDefault="00885A0C" w:rsidP="00425ABA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any responsibility of an exceptional kind or degree which falls on the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in</w:t>
      </w:r>
      <w:r w:rsidR="00D265A4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connection with the insolvency;</w:t>
      </w:r>
    </w:p>
    <w:p w:rsidR="00885A0C" w:rsidRPr="00425ABA" w:rsidRDefault="00885A0C" w:rsidP="00425ABA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the effectiveness with which the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appears to be carrying out, or to have</w:t>
      </w:r>
      <w:r w:rsidR="00D265A4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carried out, his </w:t>
      </w:r>
      <w:r w:rsidR="00D265A4" w:rsidRPr="00425ABA">
        <w:rPr>
          <w:rFonts w:ascii="Trebuchet MS" w:hAnsi="Trebuchet MS" w:cs="Arial"/>
          <w:sz w:val="20"/>
          <w:szCs w:val="20"/>
          <w:lang w:eastAsia="en-GB"/>
        </w:rPr>
        <w:t>d</w:t>
      </w:r>
      <w:r w:rsidRPr="00425ABA">
        <w:rPr>
          <w:rFonts w:ascii="Trebuchet MS" w:hAnsi="Trebuchet MS" w:cs="Arial"/>
          <w:sz w:val="20"/>
          <w:szCs w:val="20"/>
          <w:lang w:eastAsia="en-GB"/>
        </w:rPr>
        <w:t>uties;</w:t>
      </w:r>
    </w:p>
    <w:p w:rsidR="00885A0C" w:rsidRDefault="00885A0C" w:rsidP="00425ABA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proofErr w:type="gramStart"/>
      <w:r w:rsidRPr="00425ABA">
        <w:rPr>
          <w:rFonts w:ascii="Trebuchet MS" w:hAnsi="Trebuchet MS" w:cs="Arial"/>
          <w:sz w:val="20"/>
          <w:szCs w:val="20"/>
          <w:lang w:eastAsia="en-GB"/>
        </w:rPr>
        <w:t>the</w:t>
      </w:r>
      <w:proofErr w:type="gramEnd"/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value and nature of the assets which the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has to deal with.</w:t>
      </w:r>
    </w:p>
    <w:p w:rsidR="00425ABA" w:rsidRPr="00425ABA" w:rsidRDefault="00425ABA" w:rsidP="00425ABA">
      <w:pPr>
        <w:pStyle w:val="ListParagraph"/>
        <w:autoSpaceDE w:val="0"/>
        <w:autoSpaceDN w:val="0"/>
        <w:adjustRightInd w:val="0"/>
        <w:ind w:left="360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425ABA">
        <w:rPr>
          <w:rFonts w:ascii="Trebuchet MS" w:hAnsi="Trebuchet MS" w:cs="Arial"/>
          <w:sz w:val="20"/>
          <w:szCs w:val="20"/>
          <w:lang w:eastAsia="en-GB"/>
        </w:rPr>
        <w:t>4.2 If there is no liquidation committee, or the committee does not make the requisite</w:t>
      </w:r>
      <w:r w:rsidR="00D265A4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determination, the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>’s remuneration may be fixed by a resolution of a meeting</w:t>
      </w:r>
      <w:r w:rsidR="00D265A4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of creditors. The creditors take account of the same matters as apply in the case of</w:t>
      </w:r>
      <w:r w:rsidR="00D265A4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the committee. A resolution specifying the terms on which the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is to be</w:t>
      </w:r>
      <w:r w:rsidR="00D265A4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remunerated may be taken at the meeting which appoints the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>.</w:t>
      </w:r>
      <w:r w:rsidR="00D265A4" w:rsidRPr="00425ABA">
        <w:rPr>
          <w:rFonts w:ascii="Trebuchet MS" w:hAnsi="Trebuchet MS" w:cs="Arial"/>
          <w:sz w:val="20"/>
          <w:szCs w:val="20"/>
          <w:lang w:eastAsia="en-GB"/>
        </w:rPr>
        <w:br/>
      </w: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425ABA">
        <w:rPr>
          <w:rFonts w:ascii="Trebuchet MS" w:hAnsi="Trebuchet MS" w:cs="Arial"/>
          <w:sz w:val="20"/>
          <w:szCs w:val="20"/>
          <w:lang w:eastAsia="en-GB"/>
        </w:rPr>
        <w:t>4.3 If the remuneration is not fixed as above, it will be fixed in one of the following ways.</w:t>
      </w:r>
      <w:r w:rsidR="00D265A4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In a CVL, it will be fixed by the court on application by the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, but the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="00D265A4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may not make such an application unless he has first tried to get his remuneration</w:t>
      </w:r>
      <w:r w:rsidR="00D265A4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fixed by the committee or creditors as described above, </w:t>
      </w:r>
      <w:proofErr w:type="gramStart"/>
      <w:r w:rsidRPr="00425ABA">
        <w:rPr>
          <w:rFonts w:ascii="Trebuchet MS" w:hAnsi="Trebuchet MS" w:cs="Arial"/>
          <w:sz w:val="20"/>
          <w:szCs w:val="20"/>
          <w:lang w:eastAsia="en-GB"/>
        </w:rPr>
        <w:t>and</w:t>
      </w:r>
      <w:proofErr w:type="gramEnd"/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in any case not later</w:t>
      </w:r>
      <w:r w:rsidR="00D265A4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than 18 months after his appointment. In a compulsory liquidation, it will be in</w:t>
      </w:r>
      <w:r w:rsid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accordance with a scale set out in the Rules.</w:t>
      </w:r>
    </w:p>
    <w:p w:rsidR="00D265A4" w:rsidRPr="00425ABA" w:rsidRDefault="00D265A4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4.4 Where the liquidation follows directly on from an administration in which the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="00D265A4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had acted as administrator, the basis of remuneration fixed in the administration</w:t>
      </w:r>
      <w:r w:rsidR="00D265A4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continues to apply in the liquidation (subject to paragraph 8 below).</w:t>
      </w:r>
      <w:r w:rsidR="00D265A4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</w:p>
    <w:p w:rsidR="00D265A4" w:rsidRPr="00425ABA" w:rsidRDefault="00D265A4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sz w:val="20"/>
          <w:szCs w:val="20"/>
          <w:lang w:eastAsia="en-GB"/>
        </w:rPr>
      </w:pPr>
      <w:r w:rsidRPr="00425ABA">
        <w:rPr>
          <w:rFonts w:ascii="Trebuchet MS" w:hAnsi="Trebuchet MS" w:cs="Arial"/>
          <w:b/>
          <w:bCs/>
          <w:sz w:val="20"/>
          <w:szCs w:val="20"/>
          <w:lang w:eastAsia="en-GB"/>
        </w:rPr>
        <w:t>5. Review of remuneration</w:t>
      </w:r>
    </w:p>
    <w:p w:rsidR="00D265A4" w:rsidRPr="00425ABA" w:rsidRDefault="00D265A4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sz w:val="20"/>
          <w:szCs w:val="20"/>
          <w:lang w:eastAsia="en-GB"/>
        </w:rPr>
      </w:pP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425ABA">
        <w:rPr>
          <w:rFonts w:ascii="Trebuchet MS" w:hAnsi="Trebuchet MS" w:cs="Arial"/>
          <w:sz w:val="20"/>
          <w:szCs w:val="20"/>
          <w:lang w:eastAsia="en-GB"/>
        </w:rPr>
        <w:t>Where there has been a material and substantial change in circumstances since the</w:t>
      </w:r>
      <w:r w:rsidR="00D265A4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basis of the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’s remuneration was fixed, the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may request that it be</w:t>
      </w:r>
      <w:r w:rsidR="00D265A4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changed. The request must be made to the same body as initially approved the</w:t>
      </w:r>
      <w:r w:rsidR="00D265A4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remuneration, and the same rules apply as to the original approval.</w:t>
      </w: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sz w:val="20"/>
          <w:szCs w:val="20"/>
          <w:lang w:eastAsia="en-GB"/>
        </w:rPr>
      </w:pPr>
      <w:r w:rsidRPr="00425ABA">
        <w:rPr>
          <w:rFonts w:ascii="Trebuchet MS" w:hAnsi="Trebuchet MS" w:cs="Arial"/>
          <w:b/>
          <w:bCs/>
          <w:sz w:val="20"/>
          <w:szCs w:val="20"/>
          <w:lang w:eastAsia="en-GB"/>
        </w:rPr>
        <w:t xml:space="preserve">6 What information should be provided by the </w:t>
      </w:r>
      <w:r w:rsidR="00BD6CE9" w:rsidRPr="00425ABA">
        <w:rPr>
          <w:rFonts w:ascii="Trebuchet MS" w:hAnsi="Trebuchet MS" w:cs="Arial"/>
          <w:b/>
          <w:bCs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b/>
          <w:bCs/>
          <w:sz w:val="20"/>
          <w:szCs w:val="20"/>
          <w:lang w:eastAsia="en-GB"/>
        </w:rPr>
        <w:t>?</w:t>
      </w: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sz w:val="20"/>
          <w:szCs w:val="20"/>
          <w:lang w:eastAsia="en-GB"/>
        </w:rPr>
      </w:pP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sz w:val="20"/>
          <w:szCs w:val="20"/>
          <w:lang w:eastAsia="en-GB"/>
        </w:rPr>
      </w:pPr>
      <w:r w:rsidRPr="00425ABA">
        <w:rPr>
          <w:rFonts w:ascii="Trebuchet MS" w:hAnsi="Trebuchet MS" w:cs="Arial"/>
          <w:b/>
          <w:bCs/>
          <w:sz w:val="20"/>
          <w:szCs w:val="20"/>
          <w:lang w:eastAsia="en-GB"/>
        </w:rPr>
        <w:t>6.1 When fixing bases of remuneration</w:t>
      </w: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sz w:val="20"/>
          <w:szCs w:val="20"/>
          <w:lang w:eastAsia="en-GB"/>
        </w:rPr>
      </w:pPr>
    </w:p>
    <w:p w:rsid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6.1.1 When seeking agreement for the basis or bases of remuneration, the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="00D265A4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should provide sufficient supporting information to enable the committee or the</w:t>
      </w:r>
      <w:r w:rsidR="00D265A4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creditors to make an informed judgement as to whether the basis sought is</w:t>
      </w:r>
      <w:r w:rsidR="00D265A4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appropriate having regard to all the circumstances of the case. The nature and extent</w:t>
      </w:r>
      <w:r w:rsidR="00D265A4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of the information provided will depend on the stage during the conduct of the case at</w:t>
      </w:r>
      <w:r w:rsid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which approval is being sought. The appendix to this guide sets out a suggested</w:t>
      </w:r>
      <w:r w:rsidR="00D265A4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format for the provision of information.</w:t>
      </w: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6.1.2 If any part of the remuneration is sought on a time costs basis, the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should</w:t>
      </w:r>
      <w:r w:rsidR="00D265A4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provide details of the minimum time units used and current charge-out rates, split by</w:t>
      </w:r>
      <w:r w:rsidR="00D265A4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grades of staff, of those people who have been or who are likely to be involved in the</w:t>
      </w:r>
      <w:r w:rsidR="00D265A4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time costs aspects of the case.</w:t>
      </w:r>
    </w:p>
    <w:p w:rsidR="00D265A4" w:rsidRPr="00425ABA" w:rsidRDefault="00D265A4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6.1.3 The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should also provide details and the cost of any work that has been or is</w:t>
      </w:r>
      <w:r w:rsidR="00D265A4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intended to be sub-contracted out that could otherwise be carried out by the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="00D265A4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or his or her staff.</w:t>
      </w:r>
    </w:p>
    <w:p w:rsidR="00D265A4" w:rsidRPr="00425ABA" w:rsidRDefault="00D265A4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D265A4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6.1.4 If work has already been carried out, the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should state the proposed charge</w:t>
      </w:r>
      <w:r w:rsidR="00D265A4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for the period to date and provide an explanation of what has been achieved in the</w:t>
      </w:r>
      <w:r w:rsidR="00D265A4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period and how it was achieved, sufficient to enable the progress of the case to be</w:t>
      </w:r>
      <w:r w:rsidR="00D265A4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assessed and whether the proposed charge is reasonable in the circumstances of the</w:t>
      </w:r>
      <w:r w:rsidR="00D265A4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case. </w:t>
      </w:r>
    </w:p>
    <w:p w:rsidR="00D265A4" w:rsidRPr="00425ABA" w:rsidRDefault="00D265A4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Where the proposed charge is calculated on a time costs basis, the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="00D265A4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should disclose the time spent and the average charge-out rates, in larger cases </w:t>
      </w:r>
      <w:proofErr w:type="gramStart"/>
      <w:r w:rsidRPr="00425ABA">
        <w:rPr>
          <w:rFonts w:ascii="Trebuchet MS" w:hAnsi="Trebuchet MS" w:cs="Arial"/>
          <w:sz w:val="20"/>
          <w:szCs w:val="20"/>
          <w:lang w:eastAsia="en-GB"/>
        </w:rPr>
        <w:t>split</w:t>
      </w:r>
      <w:r w:rsidR="00D265A4" w:rsidRPr="00425ABA">
        <w:rPr>
          <w:rFonts w:ascii="Trebuchet MS" w:hAnsi="Trebuchet MS" w:cs="Arial"/>
          <w:sz w:val="20"/>
          <w:szCs w:val="20"/>
          <w:lang w:eastAsia="en-GB"/>
        </w:rPr>
        <w:t xml:space="preserve"> 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by</w:t>
      </w:r>
      <w:proofErr w:type="gramEnd"/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grades of staff and analysed by</w:t>
      </w:r>
      <w:r w:rsidR="00D265A4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appropriate activity. The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should also</w:t>
      </w:r>
      <w:r w:rsidR="00D265A4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provide details and the cost of any work that has been sub-contracted out that could</w:t>
      </w:r>
      <w:r w:rsidR="00D265A4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otherwise be carried out by the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or his or her staff.</w:t>
      </w: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sz w:val="20"/>
          <w:szCs w:val="20"/>
          <w:lang w:eastAsia="en-GB"/>
        </w:rPr>
      </w:pPr>
      <w:r w:rsidRPr="00425ABA">
        <w:rPr>
          <w:rFonts w:ascii="Trebuchet MS" w:hAnsi="Trebuchet MS" w:cs="Arial"/>
          <w:b/>
          <w:bCs/>
          <w:sz w:val="20"/>
          <w:szCs w:val="20"/>
          <w:lang w:eastAsia="en-GB"/>
        </w:rPr>
        <w:t>6.2 After the bases of remuneration have been fixed</w:t>
      </w: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sz w:val="20"/>
          <w:szCs w:val="20"/>
          <w:lang w:eastAsia="en-GB"/>
        </w:rPr>
      </w:pPr>
    </w:p>
    <w:p w:rsid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The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is required to send progress reports to creditors at specified intervals</w:t>
      </w:r>
      <w:r w:rsidR="00D265A4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(see paragraph 7.1 below). When reporting periodically to creditors, in addition to the</w:t>
      </w:r>
      <w:r w:rsidR="00D265A4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matters specified in paragraph 7</w:t>
      </w:r>
      <w:r w:rsidR="00D265A4" w:rsidRPr="00425ABA">
        <w:rPr>
          <w:rFonts w:ascii="Trebuchet MS" w:hAnsi="Trebuchet MS" w:cs="Arial"/>
          <w:sz w:val="20"/>
          <w:szCs w:val="20"/>
          <w:lang w:eastAsia="en-GB"/>
        </w:rPr>
        <w:t>.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1, the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should provide an explanation of</w:t>
      </w:r>
      <w:r w:rsidR="00D265A4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what has been achieved in the period under review and how it was achieved,</w:t>
      </w:r>
      <w:r w:rsidR="00D265A4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sufficient to enable the progress of the case to be assessed. </w:t>
      </w:r>
    </w:p>
    <w:p w:rsidR="00885A0C" w:rsidRPr="00425ABA" w:rsidRDefault="00D265A4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425ABA">
        <w:rPr>
          <w:rFonts w:ascii="Trebuchet MS" w:hAnsi="Trebuchet MS" w:cs="Arial"/>
          <w:sz w:val="20"/>
          <w:szCs w:val="20"/>
          <w:lang w:eastAsia="en-GB"/>
        </w:rPr>
        <w:br/>
      </w:r>
      <w:r w:rsidR="00885A0C" w:rsidRPr="00425ABA">
        <w:rPr>
          <w:rFonts w:ascii="Trebuchet MS" w:hAnsi="Trebuchet MS" w:cs="Arial"/>
          <w:sz w:val="20"/>
          <w:szCs w:val="20"/>
          <w:lang w:eastAsia="en-GB"/>
        </w:rPr>
        <w:t>Creditors should be able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="00885A0C" w:rsidRPr="00425ABA">
        <w:rPr>
          <w:rFonts w:ascii="Trebuchet MS" w:hAnsi="Trebuchet MS" w:cs="Arial"/>
          <w:sz w:val="20"/>
          <w:szCs w:val="20"/>
          <w:lang w:eastAsia="en-GB"/>
        </w:rPr>
        <w:t>to understand whether the remuneration charged is reasonable in the circumstances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="00885A0C" w:rsidRPr="00425ABA">
        <w:rPr>
          <w:rFonts w:ascii="Trebuchet MS" w:hAnsi="Trebuchet MS" w:cs="Arial"/>
          <w:sz w:val="20"/>
          <w:szCs w:val="20"/>
          <w:lang w:eastAsia="en-GB"/>
        </w:rPr>
        <w:t xml:space="preserve">of the case (whilst recognising that the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="00885A0C" w:rsidRPr="00425ABA">
        <w:rPr>
          <w:rFonts w:ascii="Trebuchet MS" w:hAnsi="Trebuchet MS" w:cs="Arial"/>
          <w:sz w:val="20"/>
          <w:szCs w:val="20"/>
          <w:lang w:eastAsia="en-GB"/>
        </w:rPr>
        <w:t xml:space="preserve"> must fulfil certain statutory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="00885A0C" w:rsidRPr="00425ABA">
        <w:rPr>
          <w:rFonts w:ascii="Trebuchet MS" w:hAnsi="Trebuchet MS" w:cs="Arial"/>
          <w:sz w:val="20"/>
          <w:szCs w:val="20"/>
          <w:lang w:eastAsia="en-GB"/>
        </w:rPr>
        <w:t>obligations and regulatory requirements that might be perceived as bringing no added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="00885A0C" w:rsidRPr="00425ABA">
        <w:rPr>
          <w:rFonts w:ascii="Trebuchet MS" w:hAnsi="Trebuchet MS" w:cs="Arial"/>
          <w:sz w:val="20"/>
          <w:szCs w:val="20"/>
          <w:lang w:eastAsia="en-GB"/>
        </w:rPr>
        <w:t xml:space="preserve">value for the estate). </w:t>
      </w:r>
      <w:r w:rsidRPr="00425ABA">
        <w:rPr>
          <w:rFonts w:ascii="Trebuchet MS" w:hAnsi="Trebuchet MS" w:cs="Arial"/>
          <w:sz w:val="20"/>
          <w:szCs w:val="20"/>
          <w:lang w:eastAsia="en-GB"/>
        </w:rPr>
        <w:br/>
      </w:r>
      <w:r w:rsidRPr="00425ABA">
        <w:rPr>
          <w:rFonts w:ascii="Trebuchet MS" w:hAnsi="Trebuchet MS" w:cs="Arial"/>
          <w:sz w:val="20"/>
          <w:szCs w:val="20"/>
          <w:lang w:eastAsia="en-GB"/>
        </w:rPr>
        <w:br/>
      </w:r>
      <w:r w:rsidR="00885A0C" w:rsidRPr="00425ABA">
        <w:rPr>
          <w:rFonts w:ascii="Trebuchet MS" w:hAnsi="Trebuchet MS" w:cs="Arial"/>
          <w:sz w:val="20"/>
          <w:szCs w:val="20"/>
          <w:lang w:eastAsia="en-GB"/>
        </w:rPr>
        <w:t xml:space="preserve">Where any remuneration is on a time costs basis, the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="00885A0C" w:rsidRPr="00425ABA">
        <w:rPr>
          <w:rFonts w:ascii="Trebuchet MS" w:hAnsi="Trebuchet MS" w:cs="Arial"/>
          <w:sz w:val="20"/>
          <w:szCs w:val="20"/>
          <w:lang w:eastAsia="en-GB"/>
        </w:rPr>
        <w:t>should disclose the charge in respect of the period, the time spent and the average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="00885A0C" w:rsidRPr="00425ABA">
        <w:rPr>
          <w:rFonts w:ascii="Trebuchet MS" w:hAnsi="Trebuchet MS" w:cs="Arial"/>
          <w:sz w:val="20"/>
          <w:szCs w:val="20"/>
          <w:lang w:eastAsia="en-GB"/>
        </w:rPr>
        <w:t>charge-out rates, in larger cases split by grades of staff and analysed by appropriate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="00885A0C" w:rsidRPr="00425ABA">
        <w:rPr>
          <w:rFonts w:ascii="Trebuchet MS" w:hAnsi="Trebuchet MS" w:cs="Arial"/>
          <w:sz w:val="20"/>
          <w:szCs w:val="20"/>
          <w:lang w:eastAsia="en-GB"/>
        </w:rPr>
        <w:t>activity. If there have been any changes to the charge-out rates during the period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="00885A0C" w:rsidRPr="00425ABA">
        <w:rPr>
          <w:rFonts w:ascii="Trebuchet MS" w:hAnsi="Trebuchet MS" w:cs="Arial"/>
          <w:sz w:val="20"/>
          <w:szCs w:val="20"/>
          <w:lang w:eastAsia="en-GB"/>
        </w:rPr>
        <w:t>under review, rates should be disclosed by grades of staff, split by the periods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="00885A0C" w:rsidRPr="00425ABA">
        <w:rPr>
          <w:rFonts w:ascii="Trebuchet MS" w:hAnsi="Trebuchet MS" w:cs="Arial"/>
          <w:sz w:val="20"/>
          <w:szCs w:val="20"/>
          <w:lang w:eastAsia="en-GB"/>
        </w:rPr>
        <w:t xml:space="preserve">applicable. The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="00885A0C" w:rsidRPr="00425ABA">
        <w:rPr>
          <w:rFonts w:ascii="Trebuchet MS" w:hAnsi="Trebuchet MS" w:cs="Arial"/>
          <w:sz w:val="20"/>
          <w:szCs w:val="20"/>
          <w:lang w:eastAsia="en-GB"/>
        </w:rPr>
        <w:t xml:space="preserve"> should also provide details and the cost of any work that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="00885A0C" w:rsidRPr="00425ABA">
        <w:rPr>
          <w:rFonts w:ascii="Trebuchet MS" w:hAnsi="Trebuchet MS" w:cs="Arial"/>
          <w:sz w:val="20"/>
          <w:szCs w:val="20"/>
          <w:lang w:eastAsia="en-GB"/>
        </w:rPr>
        <w:t xml:space="preserve">has been sub-contracted out that could otherwise be carried out by the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="00885A0C" w:rsidRPr="00425ABA">
        <w:rPr>
          <w:rFonts w:ascii="Trebuchet MS" w:hAnsi="Trebuchet MS" w:cs="Arial"/>
          <w:sz w:val="20"/>
          <w:szCs w:val="20"/>
          <w:lang w:eastAsia="en-GB"/>
        </w:rPr>
        <w:t xml:space="preserve"> 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="00885A0C" w:rsidRPr="00425ABA">
        <w:rPr>
          <w:rFonts w:ascii="Trebuchet MS" w:hAnsi="Trebuchet MS" w:cs="Arial"/>
          <w:sz w:val="20"/>
          <w:szCs w:val="20"/>
          <w:lang w:eastAsia="en-GB"/>
        </w:rPr>
        <w:t>his or her staff.</w:t>
      </w: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sz w:val="20"/>
          <w:szCs w:val="20"/>
          <w:lang w:eastAsia="en-GB"/>
        </w:rPr>
      </w:pPr>
      <w:r w:rsidRPr="00425ABA">
        <w:rPr>
          <w:rFonts w:ascii="Trebuchet MS" w:hAnsi="Trebuchet MS" w:cs="Arial"/>
          <w:b/>
          <w:bCs/>
          <w:sz w:val="20"/>
          <w:szCs w:val="20"/>
          <w:lang w:eastAsia="en-GB"/>
        </w:rPr>
        <w:t>6.3 Disbursements and other expenses</w:t>
      </w: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sz w:val="20"/>
          <w:szCs w:val="20"/>
          <w:lang w:eastAsia="en-GB"/>
        </w:rPr>
      </w:pP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6.3.1 Costs met by and reimbursed to the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in connection with the liquidation</w:t>
      </w:r>
      <w:r w:rsidR="0082719C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should be appropriate and reasonable. Such costs will fall into two categories:</w:t>
      </w:r>
      <w:r w:rsidR="00425ABA">
        <w:rPr>
          <w:rFonts w:ascii="Trebuchet MS" w:hAnsi="Trebuchet MS" w:cs="Arial"/>
          <w:sz w:val="20"/>
          <w:szCs w:val="20"/>
          <w:lang w:eastAsia="en-GB"/>
        </w:rPr>
        <w:br/>
      </w:r>
    </w:p>
    <w:p w:rsidR="00885A0C" w:rsidRPr="00425ABA" w:rsidRDefault="00885A0C" w:rsidP="00425ABA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425ABA">
        <w:rPr>
          <w:rFonts w:ascii="Trebuchet MS" w:hAnsi="Trebuchet MS" w:cs="Arial"/>
          <w:sz w:val="20"/>
          <w:szCs w:val="20"/>
          <w:lang w:eastAsia="en-GB"/>
        </w:rPr>
        <w:t>Category 1 disbursements: These are costs where there is specific expenditure</w:t>
      </w:r>
      <w:r w:rsidR="0082719C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directly referable both to the liquidation and a payment to an independent third</w:t>
      </w:r>
      <w:r w:rsidR="0082719C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party. These may include, for example, advertising, room hire, storage, postage,</w:t>
      </w:r>
      <w:r w:rsidR="0082719C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telephone charges, travel expenses, and equivalent costs reimbursed to the</w:t>
      </w:r>
      <w:r w:rsidR="00425AB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or his or her staff.</w:t>
      </w:r>
    </w:p>
    <w:p w:rsidR="00425ABA" w:rsidRDefault="00885A0C" w:rsidP="00425ABA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425ABA">
        <w:rPr>
          <w:rFonts w:ascii="Trebuchet MS" w:hAnsi="Trebuchet MS" w:cs="Arial"/>
          <w:sz w:val="20"/>
          <w:szCs w:val="20"/>
          <w:lang w:eastAsia="en-GB"/>
        </w:rPr>
        <w:t>Category 2 disbursements: These are costs that are directly referable to the</w:t>
      </w:r>
      <w:r w:rsidR="0082719C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liquidation but not to a payment to an independent third party. They may include</w:t>
      </w:r>
      <w:r w:rsidR="0082719C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shared or allocated costs that can be allocated to the liquidation on a proper and</w:t>
      </w:r>
      <w:r w:rsidR="0082719C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reasonable basis, for example, business mileage.</w:t>
      </w:r>
    </w:p>
    <w:p w:rsidR="00425ABA" w:rsidRDefault="00425ABA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Category </w:t>
      </w:r>
      <w:proofErr w:type="gramStart"/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1 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disbursements</w:t>
      </w:r>
      <w:proofErr w:type="gramEnd"/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can be drawn without prior approval, although the</w:t>
      </w:r>
      <w:r w:rsidR="0082719C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should be prepared to disclose information about them in the same way as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any other expenses. Category 2 disbursements may be drawn if they have been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approved in the same manner as the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>’s remuneration. When seeking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approval, the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should explain, for each category of expense, the basis on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which the charge is being made.</w:t>
      </w:r>
    </w:p>
    <w:p w:rsidR="00345ACA" w:rsidRPr="00425ABA" w:rsidRDefault="00345ACA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885A0C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425ABA">
        <w:rPr>
          <w:rFonts w:ascii="Trebuchet MS" w:hAnsi="Trebuchet MS" w:cs="Arial"/>
          <w:sz w:val="20"/>
          <w:szCs w:val="20"/>
          <w:lang w:eastAsia="en-GB"/>
        </w:rPr>
        <w:t>6.3.2 The following are not permissible:</w:t>
      </w:r>
    </w:p>
    <w:p w:rsidR="00425ABA" w:rsidRPr="00425ABA" w:rsidRDefault="00425ABA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885A0C" w:rsidRPr="00425ABA" w:rsidRDefault="00885A0C" w:rsidP="00425ABA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425ABA">
        <w:rPr>
          <w:rFonts w:ascii="Trebuchet MS" w:hAnsi="Trebuchet MS" w:cs="Arial"/>
          <w:sz w:val="20"/>
          <w:szCs w:val="20"/>
          <w:lang w:eastAsia="en-GB"/>
        </w:rPr>
        <w:t>a charge calculated as a percentage of remuneration;</w:t>
      </w:r>
    </w:p>
    <w:p w:rsidR="00885A0C" w:rsidRPr="00425ABA" w:rsidRDefault="00885A0C" w:rsidP="00425ABA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an administration fee or charge additional to the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>’s remuneration;</w:t>
      </w:r>
    </w:p>
    <w:p w:rsidR="00885A0C" w:rsidRPr="00425ABA" w:rsidRDefault="00885A0C" w:rsidP="00425ABA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proofErr w:type="gramStart"/>
      <w:r w:rsidRPr="00425ABA">
        <w:rPr>
          <w:rFonts w:ascii="Trebuchet MS" w:hAnsi="Trebuchet MS" w:cs="Arial"/>
          <w:sz w:val="20"/>
          <w:szCs w:val="20"/>
          <w:lang w:eastAsia="en-GB"/>
        </w:rPr>
        <w:t>recovery</w:t>
      </w:r>
      <w:proofErr w:type="gramEnd"/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of basic overhead costs such as office and equipment rental,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depreciation and finance charges.</w:t>
      </w: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sz w:val="20"/>
          <w:szCs w:val="20"/>
          <w:lang w:eastAsia="en-GB"/>
        </w:rPr>
      </w:pPr>
      <w:r w:rsidRPr="00425ABA">
        <w:rPr>
          <w:rFonts w:ascii="Trebuchet MS" w:hAnsi="Trebuchet MS" w:cs="Arial"/>
          <w:b/>
          <w:bCs/>
          <w:sz w:val="20"/>
          <w:szCs w:val="20"/>
          <w:lang w:eastAsia="en-GB"/>
        </w:rPr>
        <w:t>6.4 Realisations for secured creditors</w:t>
      </w: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sz w:val="20"/>
          <w:szCs w:val="20"/>
          <w:lang w:eastAsia="en-GB"/>
        </w:rPr>
      </w:pP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Where the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realises an asset on behalf of a secured creditor and receives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remuneration out of the proceeds (see paragraph 11.1 below), he should disclose the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amount of that remuneration to the committee (if there is one), </w:t>
      </w:r>
      <w:proofErr w:type="gramStart"/>
      <w:r w:rsidRPr="00425ABA">
        <w:rPr>
          <w:rFonts w:ascii="Trebuchet MS" w:hAnsi="Trebuchet MS" w:cs="Arial"/>
          <w:sz w:val="20"/>
          <w:szCs w:val="20"/>
          <w:lang w:eastAsia="en-GB"/>
        </w:rPr>
        <w:t>to</w:t>
      </w:r>
      <w:proofErr w:type="gramEnd"/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any meeting of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creditors convened for the purpose of determining his fees, and in any reports he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sends to creditors.</w:t>
      </w: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sz w:val="20"/>
          <w:szCs w:val="20"/>
          <w:lang w:eastAsia="en-GB"/>
        </w:rPr>
      </w:pPr>
      <w:r w:rsidRPr="00425ABA">
        <w:rPr>
          <w:rFonts w:ascii="Trebuchet MS" w:hAnsi="Trebuchet MS" w:cs="Arial"/>
          <w:b/>
          <w:bCs/>
          <w:sz w:val="20"/>
          <w:szCs w:val="20"/>
          <w:lang w:eastAsia="en-GB"/>
        </w:rPr>
        <w:t>7. Progress reports and requests for further information</w:t>
      </w: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sz w:val="20"/>
          <w:szCs w:val="20"/>
          <w:lang w:eastAsia="en-GB"/>
        </w:rPr>
      </w:pP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proofErr w:type="gramStart"/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7.1 </w:t>
      </w:r>
      <w:r w:rsid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The</w:t>
      </w:r>
      <w:proofErr w:type="gramEnd"/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is required to send annual progress reports to creditors. The reports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must include:</w:t>
      </w:r>
      <w:r w:rsidR="00425ABA">
        <w:rPr>
          <w:rFonts w:ascii="Trebuchet MS" w:hAnsi="Trebuchet MS" w:cs="Arial"/>
          <w:sz w:val="20"/>
          <w:szCs w:val="20"/>
          <w:lang w:eastAsia="en-GB"/>
        </w:rPr>
        <w:br/>
      </w:r>
    </w:p>
    <w:p w:rsidR="00885A0C" w:rsidRPr="00425ABA" w:rsidRDefault="00885A0C" w:rsidP="00425ABA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details of the basis fixed for the remuneration of the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(or if not fixed at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the date of the report, the steps taken during the period of the report to fix it);</w:t>
      </w:r>
    </w:p>
    <w:p w:rsidR="00885A0C" w:rsidRPr="00425ABA" w:rsidRDefault="00885A0C" w:rsidP="00425ABA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425ABA">
        <w:rPr>
          <w:rFonts w:ascii="Trebuchet MS" w:hAnsi="Trebuchet MS" w:cs="Arial"/>
          <w:sz w:val="20"/>
          <w:szCs w:val="20"/>
          <w:lang w:eastAsia="en-GB"/>
        </w:rPr>
        <w:t>if the basis has been fixed, the remuneration charged during the period of the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report, irrespective of whether it was actually paid during that period (except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where it is fixed as a set amount, in which case it may be shown as that amount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without any apportionment for the period of the report);</w:t>
      </w:r>
    </w:p>
    <w:p w:rsidR="00885A0C" w:rsidRPr="00425ABA" w:rsidRDefault="00885A0C" w:rsidP="00425ABA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425ABA">
        <w:rPr>
          <w:rFonts w:ascii="Trebuchet MS" w:hAnsi="Trebuchet MS" w:cs="Arial"/>
          <w:sz w:val="20"/>
          <w:szCs w:val="20"/>
          <w:lang w:eastAsia="en-GB"/>
        </w:rPr>
        <w:t>if the report is the first to be made after the basis has been fixed, the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remuneration charged during the periods covered by the previous reports,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together with a description of the work done during those periods, irrespective of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whether payment was actually made during the period of the report;</w:t>
      </w:r>
    </w:p>
    <w:p w:rsidR="00885A0C" w:rsidRPr="00425ABA" w:rsidRDefault="00885A0C" w:rsidP="00425ABA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a statement of the expenses incurred by the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during the period of the</w:t>
      </w:r>
      <w:r w:rsidR="00425AB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report, irrespective of whether payment was actually made during that period;</w:t>
      </w:r>
    </w:p>
    <w:p w:rsidR="00885A0C" w:rsidRPr="00425ABA" w:rsidRDefault="00885A0C" w:rsidP="00425ABA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proofErr w:type="gramStart"/>
      <w:r w:rsidRPr="00425ABA">
        <w:rPr>
          <w:rFonts w:ascii="Trebuchet MS" w:hAnsi="Trebuchet MS" w:cs="Arial"/>
          <w:sz w:val="20"/>
          <w:szCs w:val="20"/>
          <w:lang w:eastAsia="en-GB"/>
        </w:rPr>
        <w:t>a</w:t>
      </w:r>
      <w:proofErr w:type="gramEnd"/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statement of the creditors’ rights to request further information, as explained in</w:t>
      </w:r>
      <w:r w:rsidR="00425AB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paragraph 7.2, and their right to challenge the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>’s remuneration and</w:t>
      </w:r>
      <w:r w:rsidR="00425AB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expenses.</w:t>
      </w:r>
    </w:p>
    <w:p w:rsidR="00425ABA" w:rsidRPr="00425ABA" w:rsidRDefault="00425ABA" w:rsidP="00425ABA">
      <w:pPr>
        <w:pStyle w:val="ListParagraph"/>
        <w:autoSpaceDE w:val="0"/>
        <w:autoSpaceDN w:val="0"/>
        <w:adjustRightInd w:val="0"/>
        <w:ind w:left="360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proofErr w:type="gramStart"/>
      <w:r w:rsidRPr="00425ABA">
        <w:rPr>
          <w:rFonts w:ascii="Trebuchet MS" w:hAnsi="Trebuchet MS" w:cs="Arial"/>
          <w:sz w:val="20"/>
          <w:szCs w:val="20"/>
          <w:lang w:eastAsia="en-GB"/>
        </w:rPr>
        <w:t>7.2</w:t>
      </w:r>
      <w:r w:rsid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Within</w:t>
      </w:r>
      <w:proofErr w:type="gramEnd"/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21 days of receipt of a progress report (or 7 business days where the report</w:t>
      </w:r>
      <w:r w:rsid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has been prepared for the purposes of a meeting to receive the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>’s</w:t>
      </w:r>
      <w:r w:rsid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resignation) a creditor may request the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to provide further information about</w:t>
      </w:r>
      <w:r w:rsid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the remuneration and expenses set out in the report. A request must be in writing,</w:t>
      </w:r>
      <w:r w:rsid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and may be made either by a secured creditor, or by an unsecured creditor with the</w:t>
      </w:r>
      <w:r w:rsid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concurrence of at least 5% in value of unsecured creditors (including himself) or the</w:t>
      </w:r>
    </w:p>
    <w:p w:rsidR="00885A0C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proofErr w:type="gramStart"/>
      <w:r w:rsidRPr="00425ABA">
        <w:rPr>
          <w:rFonts w:ascii="Trebuchet MS" w:hAnsi="Trebuchet MS" w:cs="Arial"/>
          <w:sz w:val="20"/>
          <w:szCs w:val="20"/>
          <w:lang w:eastAsia="en-GB"/>
        </w:rPr>
        <w:t>permission</w:t>
      </w:r>
      <w:proofErr w:type="gramEnd"/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of the court.</w:t>
      </w:r>
    </w:p>
    <w:p w:rsidR="00425ABA" w:rsidRPr="00425ABA" w:rsidRDefault="00425ABA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7.3 The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must provide the requested information within 14 days, unless he</w:t>
      </w:r>
      <w:r w:rsid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considers that:</w:t>
      </w:r>
    </w:p>
    <w:p w:rsidR="00885A0C" w:rsidRPr="00425ABA" w:rsidRDefault="00885A0C" w:rsidP="00425ABA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425ABA">
        <w:rPr>
          <w:rFonts w:ascii="Trebuchet MS" w:hAnsi="Trebuchet MS" w:cs="Arial"/>
          <w:sz w:val="20"/>
          <w:szCs w:val="20"/>
          <w:lang w:eastAsia="en-GB"/>
        </w:rPr>
        <w:t>the time and cost involved in preparing the information would be excessive, or</w:t>
      </w:r>
    </w:p>
    <w:p w:rsidR="00885A0C" w:rsidRPr="00425ABA" w:rsidRDefault="00885A0C" w:rsidP="00425ABA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425ABA">
        <w:rPr>
          <w:rFonts w:ascii="Trebuchet MS" w:hAnsi="Trebuchet MS" w:cs="Arial"/>
          <w:sz w:val="20"/>
          <w:szCs w:val="20"/>
          <w:lang w:eastAsia="en-GB"/>
        </w:rPr>
        <w:t>disclosure would be prejudicial to the conduct of the liquidation or might be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expected to lead to violence against any person, or</w:t>
      </w:r>
    </w:p>
    <w:p w:rsidR="00885A0C" w:rsidRPr="00425ABA" w:rsidRDefault="00885A0C" w:rsidP="00425ABA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proofErr w:type="gramStart"/>
      <w:r w:rsidRPr="00425ABA">
        <w:rPr>
          <w:rFonts w:ascii="Trebuchet MS" w:hAnsi="Trebuchet MS" w:cs="Arial"/>
          <w:sz w:val="20"/>
          <w:szCs w:val="20"/>
          <w:lang w:eastAsia="en-GB"/>
        </w:rPr>
        <w:t>the</w:t>
      </w:r>
      <w:proofErr w:type="gramEnd"/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is subject to an obligation of confidentiality in relation to the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information requested,</w:t>
      </w:r>
      <w:r w:rsidR="00425AB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in which case he must give the reasons for not providing the information.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</w:p>
    <w:p w:rsidR="00345ACA" w:rsidRPr="00425ABA" w:rsidRDefault="00345ACA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Any creditor may apply to the court within 21 days of the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>’s refusal to provide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the requested information, or the expiry of the 14 days time limit for the provision of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the information.</w:t>
      </w: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sz w:val="20"/>
          <w:szCs w:val="20"/>
          <w:lang w:eastAsia="en-GB"/>
        </w:rPr>
      </w:pPr>
      <w:r w:rsidRPr="00425ABA">
        <w:rPr>
          <w:rFonts w:ascii="Trebuchet MS" w:hAnsi="Trebuchet MS" w:cs="Arial"/>
          <w:b/>
          <w:bCs/>
          <w:sz w:val="20"/>
          <w:szCs w:val="20"/>
          <w:lang w:eastAsia="en-GB"/>
        </w:rPr>
        <w:t>8. Provision of information – additional requirements</w:t>
      </w: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sz w:val="20"/>
          <w:szCs w:val="20"/>
          <w:lang w:eastAsia="en-GB"/>
        </w:rPr>
      </w:pP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The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must provide certain information about the time spent on the case, free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of charge, upon request by any creditor, director or shareholder of the company.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 </w:t>
      </w:r>
    </w:p>
    <w:p w:rsidR="00345ACA" w:rsidRPr="00425ABA" w:rsidRDefault="00345ACA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425ABA">
        <w:rPr>
          <w:rFonts w:ascii="Trebuchet MS" w:hAnsi="Trebuchet MS" w:cs="Arial"/>
          <w:sz w:val="20"/>
          <w:szCs w:val="20"/>
          <w:lang w:eastAsia="en-GB"/>
        </w:rPr>
        <w:t>The information which must be provided is –</w:t>
      </w: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885A0C" w:rsidRPr="00425ABA" w:rsidRDefault="00885A0C" w:rsidP="00425ABA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36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the total number of hours spent on the case by the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or staff assigned to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the case;</w:t>
      </w:r>
    </w:p>
    <w:p w:rsidR="00885A0C" w:rsidRPr="00425ABA" w:rsidRDefault="00885A0C" w:rsidP="00425ABA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36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425ABA">
        <w:rPr>
          <w:rFonts w:ascii="Trebuchet MS" w:hAnsi="Trebuchet MS" w:cs="Arial"/>
          <w:sz w:val="20"/>
          <w:szCs w:val="20"/>
          <w:lang w:eastAsia="en-GB"/>
        </w:rPr>
        <w:t>for each grade of staff, the average hourly rate at which they are charged out;</w:t>
      </w:r>
    </w:p>
    <w:p w:rsidR="00885A0C" w:rsidRPr="00425ABA" w:rsidRDefault="00885A0C" w:rsidP="00425ABA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360"/>
        <w:jc w:val="both"/>
        <w:rPr>
          <w:rFonts w:ascii="Trebuchet MS" w:hAnsi="Trebuchet MS" w:cs="Arial"/>
          <w:sz w:val="20"/>
          <w:szCs w:val="20"/>
          <w:lang w:eastAsia="en-GB"/>
        </w:rPr>
      </w:pPr>
      <w:proofErr w:type="gramStart"/>
      <w:r w:rsidRPr="00425ABA">
        <w:rPr>
          <w:rFonts w:ascii="Trebuchet MS" w:hAnsi="Trebuchet MS" w:cs="Arial"/>
          <w:sz w:val="20"/>
          <w:szCs w:val="20"/>
          <w:lang w:eastAsia="en-GB"/>
        </w:rPr>
        <w:t>the</w:t>
      </w:r>
      <w:proofErr w:type="gramEnd"/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number of hours spent by each grade of staff in the relevant period.</w:t>
      </w:r>
    </w:p>
    <w:p w:rsidR="00425ABA" w:rsidRPr="00425ABA" w:rsidRDefault="00425ABA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345ACA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425ABA">
        <w:rPr>
          <w:rFonts w:ascii="Trebuchet MS" w:hAnsi="Trebuchet MS" w:cs="Arial"/>
          <w:sz w:val="20"/>
          <w:szCs w:val="20"/>
          <w:lang w:eastAsia="en-GB"/>
        </w:rPr>
        <w:t>The period for which the information must be provided is the period from appointment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to the end of the most recent period of six months reckoned from the date of the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>’s appointment, or where he has vacated office, the date that he vacated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office.</w:t>
      </w:r>
    </w:p>
    <w:p w:rsidR="00345ACA" w:rsidRPr="00425ABA" w:rsidRDefault="00345ACA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425ABA">
        <w:rPr>
          <w:rFonts w:ascii="Trebuchet MS" w:hAnsi="Trebuchet MS" w:cs="Arial"/>
          <w:sz w:val="20"/>
          <w:szCs w:val="20"/>
          <w:lang w:eastAsia="en-GB"/>
        </w:rPr>
        <w:t>The information must be provided within 28 days of receipt of the request by the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>, and requests must be made within two years from vacation of office.</w:t>
      </w: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425ABA" w:rsidRDefault="00425ABA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sz w:val="20"/>
          <w:szCs w:val="20"/>
          <w:lang w:eastAsia="en-GB"/>
        </w:rPr>
      </w:pP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sz w:val="20"/>
          <w:szCs w:val="20"/>
          <w:lang w:eastAsia="en-GB"/>
        </w:rPr>
      </w:pPr>
      <w:proofErr w:type="gramStart"/>
      <w:r w:rsidRPr="00425ABA">
        <w:rPr>
          <w:rFonts w:ascii="Trebuchet MS" w:hAnsi="Trebuchet MS" w:cs="Arial"/>
          <w:b/>
          <w:bCs/>
          <w:sz w:val="20"/>
          <w:szCs w:val="20"/>
          <w:lang w:eastAsia="en-GB"/>
        </w:rPr>
        <w:t xml:space="preserve">9 </w:t>
      </w:r>
      <w:r w:rsidR="00425ABA">
        <w:rPr>
          <w:rFonts w:ascii="Trebuchet MS" w:hAnsi="Trebuchet MS" w:cs="Arial"/>
          <w:b/>
          <w:bCs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b/>
          <w:bCs/>
          <w:sz w:val="20"/>
          <w:szCs w:val="20"/>
          <w:lang w:eastAsia="en-GB"/>
        </w:rPr>
        <w:t>What</w:t>
      </w:r>
      <w:proofErr w:type="gramEnd"/>
      <w:r w:rsidRPr="00425ABA">
        <w:rPr>
          <w:rFonts w:ascii="Trebuchet MS" w:hAnsi="Trebuchet MS" w:cs="Arial"/>
          <w:b/>
          <w:bCs/>
          <w:sz w:val="20"/>
          <w:szCs w:val="20"/>
          <w:lang w:eastAsia="en-GB"/>
        </w:rPr>
        <w:t xml:space="preserve"> if a creditor is dissatisfied?</w:t>
      </w: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sz w:val="20"/>
          <w:szCs w:val="20"/>
          <w:lang w:eastAsia="en-GB"/>
        </w:rPr>
      </w:pPr>
    </w:p>
    <w:p w:rsidR="00345ACA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proofErr w:type="gramStart"/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9.1 </w:t>
      </w:r>
      <w:r w:rsid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Except</w:t>
      </w:r>
      <w:proofErr w:type="gramEnd"/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in cases where there is a liquidation committee it is the creditors as a body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who have authority to approve the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>’s fees. To enable them to carry out this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function they may require the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to call a creditors’ meeting. In order to do this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at least ten per cent in value of the creditors must concur with the request, which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must be made to the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in writing</w:t>
      </w:r>
    </w:p>
    <w:p w:rsidR="00345ACA" w:rsidRPr="00425ABA" w:rsidRDefault="00345ACA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proofErr w:type="gramStart"/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9.2 </w:t>
      </w:r>
      <w:r w:rsid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If</w:t>
      </w:r>
      <w:proofErr w:type="gramEnd"/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a creditor believes that the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>’s remuneration is too high, the basis is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inappropriate, or the expenses incurred by the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are in all the circumstances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excessive he may, provided certain conditions are met, apply to the court.</w:t>
      </w:r>
    </w:p>
    <w:p w:rsidR="00345ACA" w:rsidRPr="00425ABA" w:rsidRDefault="00345ACA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proofErr w:type="gramStart"/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9.3 </w:t>
      </w:r>
      <w:r w:rsid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Application</w:t>
      </w:r>
      <w:proofErr w:type="gramEnd"/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may be made to the court by any secured creditor, or by any unsecured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creditor provided at least 10 per cent in value of unsecured creditors (including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himself) agree, or he has the permission of the court. Any such application must be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made within 8 weeks of the applicant receiving the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>’s progress report in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which the charging of the remuneration or incurring of the expenses in question is first</w:t>
      </w:r>
      <w:r w:rsid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reported (see paragraph 7.1 above). If the court does not dismiss the application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(which it may if </w:t>
      </w:r>
      <w:proofErr w:type="gramStart"/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it 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considers</w:t>
      </w:r>
      <w:proofErr w:type="gramEnd"/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that insufficient cause is shown) the applicant must give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the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a copy of the application and supporting evidence at least 14 days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before the hearing.</w:t>
      </w:r>
    </w:p>
    <w:p w:rsidR="00345ACA" w:rsidRPr="00425ABA" w:rsidRDefault="00345ACA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proofErr w:type="gramStart"/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9.4 </w:t>
      </w:r>
      <w:r w:rsid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If</w:t>
      </w:r>
      <w:proofErr w:type="gramEnd"/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the court considers the application well founded, it may order that the remuneration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be reduced, the basis be changed, or the expenses be disallowed or repaid. Unless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the court orders otherwise, the costs of the application must be paid by the applicant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and not out of the assets of the insolvent company.</w:t>
      </w: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sz w:val="20"/>
          <w:szCs w:val="20"/>
          <w:lang w:eastAsia="en-GB"/>
        </w:rPr>
      </w:pPr>
      <w:r w:rsidRPr="00425ABA">
        <w:rPr>
          <w:rFonts w:ascii="Trebuchet MS" w:hAnsi="Trebuchet MS" w:cs="Arial"/>
          <w:b/>
          <w:bCs/>
          <w:sz w:val="20"/>
          <w:szCs w:val="20"/>
          <w:lang w:eastAsia="en-GB"/>
        </w:rPr>
        <w:t xml:space="preserve">10. </w:t>
      </w:r>
      <w:r w:rsidR="00425ABA">
        <w:rPr>
          <w:rFonts w:ascii="Trebuchet MS" w:hAnsi="Trebuchet MS" w:cs="Arial"/>
          <w:b/>
          <w:bCs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b/>
          <w:bCs/>
          <w:sz w:val="20"/>
          <w:szCs w:val="20"/>
          <w:lang w:eastAsia="en-GB"/>
        </w:rPr>
        <w:t xml:space="preserve">What if the </w:t>
      </w:r>
      <w:r w:rsidR="00BD6CE9" w:rsidRPr="00425ABA">
        <w:rPr>
          <w:rFonts w:ascii="Trebuchet MS" w:hAnsi="Trebuchet MS" w:cs="Arial"/>
          <w:b/>
          <w:bCs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b/>
          <w:bCs/>
          <w:sz w:val="20"/>
          <w:szCs w:val="20"/>
          <w:lang w:eastAsia="en-GB"/>
        </w:rPr>
        <w:t xml:space="preserve"> is dissatisfied?</w:t>
      </w: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sz w:val="20"/>
          <w:szCs w:val="20"/>
          <w:lang w:eastAsia="en-GB"/>
        </w:rPr>
      </w:pPr>
    </w:p>
    <w:p w:rsidR="00345ACA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If the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considers that the remuneration fixed by the liquidation committee, or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in the preceding administration, is insufficient or that the basis used to fix it is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inappropriate he may request that the amount or rate be increased, or the basis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changed, by resolution of the creditors. If he considers that the remuneration fixed by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the liquidation committee, the creditors, in the preceding administration or in</w:t>
      </w:r>
      <w:r w:rsid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accordance with the statutory scale is insufficient, or that the basis used to fix it is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inappropriate, he may apply to the court for the amount or rate to be increased or the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basis changed. </w:t>
      </w:r>
    </w:p>
    <w:p w:rsidR="00345ACA" w:rsidRPr="00425ABA" w:rsidRDefault="00345ACA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425ABA">
        <w:rPr>
          <w:rFonts w:ascii="Trebuchet MS" w:hAnsi="Trebuchet MS" w:cs="Arial"/>
          <w:sz w:val="20"/>
          <w:szCs w:val="20"/>
          <w:lang w:eastAsia="en-GB"/>
        </w:rPr>
        <w:t>If he decides to apply to the court he must give at least 14 days’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notice to the members of the committee and the committee may nominate one or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more of its members to appear or be represented at the court hearing. If there is no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committee, the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>’s notice of his application must be sent to such of the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creditors as the court may direct, and they may nominate one or more of their number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to appear or be represented. The court may order the costs to be paid out of the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assets.</w:t>
      </w: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sz w:val="20"/>
          <w:szCs w:val="20"/>
          <w:lang w:eastAsia="en-GB"/>
        </w:rPr>
      </w:pPr>
      <w:proofErr w:type="gramStart"/>
      <w:r w:rsidRPr="00425ABA">
        <w:rPr>
          <w:rFonts w:ascii="Trebuchet MS" w:hAnsi="Trebuchet MS" w:cs="Arial"/>
          <w:b/>
          <w:bCs/>
          <w:sz w:val="20"/>
          <w:szCs w:val="20"/>
          <w:lang w:eastAsia="en-GB"/>
        </w:rPr>
        <w:t xml:space="preserve">11 </w:t>
      </w:r>
      <w:r w:rsidR="00425ABA">
        <w:rPr>
          <w:rFonts w:ascii="Trebuchet MS" w:hAnsi="Trebuchet MS" w:cs="Arial"/>
          <w:b/>
          <w:bCs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b/>
          <w:bCs/>
          <w:sz w:val="20"/>
          <w:szCs w:val="20"/>
          <w:lang w:eastAsia="en-GB"/>
        </w:rPr>
        <w:t>Other</w:t>
      </w:r>
      <w:proofErr w:type="gramEnd"/>
      <w:r w:rsidRPr="00425ABA">
        <w:rPr>
          <w:rFonts w:ascii="Trebuchet MS" w:hAnsi="Trebuchet MS" w:cs="Arial"/>
          <w:b/>
          <w:bCs/>
          <w:sz w:val="20"/>
          <w:szCs w:val="20"/>
          <w:lang w:eastAsia="en-GB"/>
        </w:rPr>
        <w:t xml:space="preserve"> matters relating to remuneration</w:t>
      </w: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sz w:val="20"/>
          <w:szCs w:val="20"/>
          <w:lang w:eastAsia="en-GB"/>
        </w:rPr>
      </w:pP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11.1 Where the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realises assets on behalf of a secured creditor he is entitled to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be remunerated out of the proceeds of sale in accordance with a scale set out in the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Rules. Usually, however, the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will agree the basis of his fee for dealing with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charged assets with the secured creditor concerned.</w:t>
      </w:r>
    </w:p>
    <w:p w:rsidR="00345ACA" w:rsidRPr="00425ABA" w:rsidRDefault="00345ACA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proofErr w:type="gramStart"/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11.2 </w:t>
      </w:r>
      <w:r w:rsid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Where</w:t>
      </w:r>
      <w:proofErr w:type="gramEnd"/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two (or more) joint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>s are appointed it is for them to agree between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themselves how the remuneration payable should be apportioned. Any dispute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between them may be referred to the court, the committee or a meeting of creditors.</w:t>
      </w:r>
    </w:p>
    <w:p w:rsidR="00345ACA" w:rsidRPr="00425ABA" w:rsidRDefault="00345ACA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proofErr w:type="gramStart"/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11.3 </w:t>
      </w:r>
      <w:r w:rsid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If</w:t>
      </w:r>
      <w:proofErr w:type="gramEnd"/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the appointed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is a solicitor and employs his own firm to act in the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insolvency, profit costs may not be paid unless authorised by the committee, the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creditors or the court.</w:t>
      </w:r>
    </w:p>
    <w:p w:rsidR="00345ACA" w:rsidRPr="00425ABA" w:rsidRDefault="00345ACA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proofErr w:type="gramStart"/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11.4 </w:t>
      </w:r>
      <w:r w:rsid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If</w:t>
      </w:r>
      <w:proofErr w:type="gramEnd"/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a new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is appointed in place of another, any determination, resolution or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court order which was in effect immediately before the replacement continues to have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effect in relation to the remuneration of the new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until a further determination,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resolution or court order is made.</w:t>
      </w:r>
    </w:p>
    <w:p w:rsidR="00345ACA" w:rsidRPr="00425ABA" w:rsidRDefault="00345ACA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95679D" w:rsidRDefault="0095679D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95679D" w:rsidRDefault="0095679D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95679D" w:rsidRDefault="0095679D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11.5 Where the basis of the remuneration is a set amount, and the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ceases to act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before the time has elapsed or the work has been completed for which the amount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was set, application may be made for a determination of the amount that should be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paid to the outgoing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>. The application must be made to the same body as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approved the remuneration. Where the outgoing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and the incoming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are from the same firm, they will usually agree the apportionment between them.</w:t>
      </w:r>
    </w:p>
    <w:p w:rsidR="00345ACA" w:rsidRPr="00425ABA" w:rsidRDefault="00345ACA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345ACA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425ABA">
        <w:rPr>
          <w:rFonts w:ascii="Trebuchet MS" w:hAnsi="Trebuchet MS" w:cs="Arial"/>
          <w:sz w:val="20"/>
          <w:szCs w:val="20"/>
          <w:lang w:eastAsia="en-GB"/>
        </w:rPr>
        <w:t>11.6 There may also be occasions when creditors will agree to make funds available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themselves to pay for the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to carry out tasks which cannot be paid for out of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the assets, either because they are deficient or because it is uncertain whether the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work undertaken will result in any benefit to creditors. </w:t>
      </w:r>
    </w:p>
    <w:p w:rsidR="00345ACA" w:rsidRPr="00425ABA" w:rsidRDefault="00345ACA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425ABA">
        <w:rPr>
          <w:rFonts w:ascii="Trebuchet MS" w:hAnsi="Trebuchet MS" w:cs="Arial"/>
          <w:sz w:val="20"/>
          <w:szCs w:val="20"/>
          <w:lang w:eastAsia="en-GB"/>
        </w:rPr>
        <w:t>Arrangements of this kind are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sometimes made to fund litigation or investigations into the affairs of the insolvent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company. Any arrangements of this nature will be a matter for agreement between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the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and the creditors concerned and will not be subject to the statutory rules</w:t>
      </w:r>
      <w:r w:rsidR="00345ACA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relating to remuneration.</w:t>
      </w: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sz w:val="20"/>
          <w:szCs w:val="20"/>
          <w:lang w:eastAsia="en-GB"/>
        </w:rPr>
      </w:pPr>
      <w:r w:rsidRPr="00425ABA">
        <w:rPr>
          <w:rFonts w:ascii="Trebuchet MS" w:hAnsi="Trebuchet MS" w:cs="Arial"/>
          <w:b/>
          <w:bCs/>
          <w:sz w:val="20"/>
          <w:szCs w:val="20"/>
          <w:lang w:eastAsia="en-GB"/>
        </w:rPr>
        <w:t>12. Effective date</w:t>
      </w: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sz w:val="20"/>
          <w:szCs w:val="20"/>
          <w:lang w:eastAsia="en-GB"/>
        </w:rPr>
      </w:pP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425ABA">
        <w:rPr>
          <w:rFonts w:ascii="Trebuchet MS" w:hAnsi="Trebuchet MS" w:cs="Arial"/>
          <w:sz w:val="20"/>
          <w:szCs w:val="20"/>
          <w:lang w:eastAsia="en-GB"/>
        </w:rPr>
        <w:t>This guide applies where a company goes into liquidation on or after 1 November 2011.</w:t>
      </w: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sz w:val="20"/>
          <w:szCs w:val="20"/>
          <w:lang w:eastAsia="en-GB"/>
        </w:rPr>
      </w:pP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sz w:val="20"/>
          <w:szCs w:val="20"/>
          <w:lang w:eastAsia="en-GB"/>
        </w:rPr>
      </w:pPr>
    </w:p>
    <w:p w:rsidR="0095679D" w:rsidRDefault="0095679D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lang w:eastAsia="en-GB"/>
        </w:rPr>
      </w:pPr>
    </w:p>
    <w:p w:rsidR="0095679D" w:rsidRDefault="0095679D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lang w:eastAsia="en-GB"/>
        </w:rPr>
      </w:pPr>
    </w:p>
    <w:p w:rsidR="0095679D" w:rsidRDefault="0095679D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lang w:eastAsia="en-GB"/>
        </w:rPr>
      </w:pPr>
    </w:p>
    <w:p w:rsidR="0095679D" w:rsidRDefault="0095679D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lang w:eastAsia="en-GB"/>
        </w:rPr>
      </w:pPr>
    </w:p>
    <w:p w:rsidR="0095679D" w:rsidRDefault="0095679D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lang w:eastAsia="en-GB"/>
        </w:rPr>
      </w:pPr>
    </w:p>
    <w:p w:rsidR="0095679D" w:rsidRDefault="0095679D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lang w:eastAsia="en-GB"/>
        </w:rPr>
      </w:pPr>
    </w:p>
    <w:p w:rsidR="0095679D" w:rsidRDefault="0095679D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lang w:eastAsia="en-GB"/>
        </w:rPr>
      </w:pPr>
    </w:p>
    <w:p w:rsidR="0095679D" w:rsidRDefault="0095679D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lang w:eastAsia="en-GB"/>
        </w:rPr>
      </w:pPr>
    </w:p>
    <w:p w:rsidR="0095679D" w:rsidRDefault="0095679D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lang w:eastAsia="en-GB"/>
        </w:rPr>
      </w:pPr>
    </w:p>
    <w:p w:rsidR="0095679D" w:rsidRDefault="0095679D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lang w:eastAsia="en-GB"/>
        </w:rPr>
      </w:pPr>
    </w:p>
    <w:p w:rsidR="0095679D" w:rsidRDefault="0095679D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lang w:eastAsia="en-GB"/>
        </w:rPr>
      </w:pPr>
    </w:p>
    <w:p w:rsidR="0095679D" w:rsidRDefault="0095679D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lang w:eastAsia="en-GB"/>
        </w:rPr>
      </w:pPr>
    </w:p>
    <w:p w:rsidR="0095679D" w:rsidRDefault="0095679D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lang w:eastAsia="en-GB"/>
        </w:rPr>
      </w:pPr>
    </w:p>
    <w:p w:rsidR="0095679D" w:rsidRDefault="0095679D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lang w:eastAsia="en-GB"/>
        </w:rPr>
      </w:pPr>
    </w:p>
    <w:p w:rsidR="0095679D" w:rsidRDefault="0095679D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lang w:eastAsia="en-GB"/>
        </w:rPr>
      </w:pPr>
    </w:p>
    <w:p w:rsidR="0095679D" w:rsidRDefault="0095679D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lang w:eastAsia="en-GB"/>
        </w:rPr>
      </w:pPr>
    </w:p>
    <w:p w:rsidR="0095679D" w:rsidRDefault="0095679D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lang w:eastAsia="en-GB"/>
        </w:rPr>
      </w:pPr>
    </w:p>
    <w:p w:rsidR="0095679D" w:rsidRDefault="0095679D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lang w:eastAsia="en-GB"/>
        </w:rPr>
      </w:pPr>
    </w:p>
    <w:p w:rsidR="0095679D" w:rsidRDefault="0095679D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lang w:eastAsia="en-GB"/>
        </w:rPr>
      </w:pPr>
    </w:p>
    <w:p w:rsidR="0095679D" w:rsidRDefault="0095679D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lang w:eastAsia="en-GB"/>
        </w:rPr>
      </w:pPr>
    </w:p>
    <w:p w:rsidR="0095679D" w:rsidRDefault="0095679D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lang w:eastAsia="en-GB"/>
        </w:rPr>
      </w:pPr>
    </w:p>
    <w:p w:rsidR="0095679D" w:rsidRDefault="0095679D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lang w:eastAsia="en-GB"/>
        </w:rPr>
      </w:pPr>
    </w:p>
    <w:p w:rsidR="0095679D" w:rsidRDefault="0095679D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lang w:eastAsia="en-GB"/>
        </w:rPr>
      </w:pPr>
    </w:p>
    <w:p w:rsidR="0095679D" w:rsidRDefault="0095679D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lang w:eastAsia="en-GB"/>
        </w:rPr>
      </w:pPr>
    </w:p>
    <w:p w:rsidR="0095679D" w:rsidRDefault="0095679D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lang w:eastAsia="en-GB"/>
        </w:rPr>
      </w:pPr>
    </w:p>
    <w:p w:rsidR="0095679D" w:rsidRDefault="0095679D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lang w:eastAsia="en-GB"/>
        </w:rPr>
      </w:pPr>
    </w:p>
    <w:p w:rsidR="0095679D" w:rsidRDefault="0095679D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lang w:eastAsia="en-GB"/>
        </w:rPr>
      </w:pPr>
    </w:p>
    <w:p w:rsidR="0095679D" w:rsidRDefault="0095679D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lang w:eastAsia="en-GB"/>
        </w:rPr>
      </w:pPr>
    </w:p>
    <w:p w:rsidR="0095679D" w:rsidRDefault="0095679D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lang w:eastAsia="en-GB"/>
        </w:rPr>
      </w:pPr>
    </w:p>
    <w:p w:rsidR="0095679D" w:rsidRDefault="0095679D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lang w:eastAsia="en-GB"/>
        </w:rPr>
      </w:pPr>
    </w:p>
    <w:p w:rsidR="0095679D" w:rsidRDefault="0095679D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lang w:eastAsia="en-GB"/>
        </w:rPr>
      </w:pPr>
    </w:p>
    <w:p w:rsidR="0095679D" w:rsidRDefault="0095679D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lang w:eastAsia="en-GB"/>
        </w:rPr>
      </w:pPr>
    </w:p>
    <w:p w:rsidR="0095679D" w:rsidRDefault="0095679D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lang w:eastAsia="en-GB"/>
        </w:rPr>
      </w:pPr>
    </w:p>
    <w:p w:rsidR="00885A0C" w:rsidRPr="00E73866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lang w:eastAsia="en-GB"/>
        </w:rPr>
      </w:pPr>
      <w:r w:rsidRPr="00E73866">
        <w:rPr>
          <w:rFonts w:ascii="Trebuchet MS" w:hAnsi="Trebuchet MS" w:cs="Arial"/>
          <w:b/>
          <w:bCs/>
          <w:lang w:eastAsia="en-GB"/>
        </w:rPr>
        <w:t>Appendix</w:t>
      </w: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sz w:val="20"/>
          <w:szCs w:val="20"/>
          <w:lang w:eastAsia="en-GB"/>
        </w:rPr>
      </w:pP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sz w:val="20"/>
          <w:szCs w:val="20"/>
          <w:lang w:eastAsia="en-GB"/>
        </w:rPr>
      </w:pPr>
      <w:r w:rsidRPr="00425ABA">
        <w:rPr>
          <w:rFonts w:ascii="Trebuchet MS" w:hAnsi="Trebuchet MS" w:cs="Arial"/>
          <w:b/>
          <w:bCs/>
          <w:sz w:val="20"/>
          <w:szCs w:val="20"/>
          <w:lang w:eastAsia="en-GB"/>
        </w:rPr>
        <w:t>Suggested format for the provision of information</w:t>
      </w:r>
      <w:r w:rsidR="00345ACA" w:rsidRPr="00425ABA">
        <w:rPr>
          <w:rFonts w:ascii="Trebuchet MS" w:hAnsi="Trebuchet MS" w:cs="Arial"/>
          <w:b/>
          <w:bCs/>
          <w:sz w:val="20"/>
          <w:szCs w:val="20"/>
          <w:lang w:eastAsia="en-GB"/>
        </w:rPr>
        <w:t xml:space="preserve"> </w:t>
      </w:r>
    </w:p>
    <w:p w:rsidR="00345ACA" w:rsidRPr="00425ABA" w:rsidRDefault="00345ACA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sz w:val="20"/>
          <w:szCs w:val="20"/>
          <w:lang w:eastAsia="en-GB"/>
        </w:rPr>
      </w:pP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425ABA">
        <w:rPr>
          <w:rFonts w:ascii="Trebuchet MS" w:hAnsi="Trebuchet MS" w:cs="Arial"/>
          <w:sz w:val="20"/>
          <w:szCs w:val="20"/>
          <w:lang w:eastAsia="en-GB"/>
        </w:rPr>
        <w:t>Professional guidance issued to insolvency practitioners sets out the following suggested</w:t>
      </w:r>
      <w:r w:rsidR="004000F4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format for the provision of information when seeking approval of remuneration. However, the</w:t>
      </w:r>
      <w:r w:rsidR="004000F4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level of disclosure suggested below may not be appropriate in all cases, and will be subject to</w:t>
      </w:r>
      <w:r w:rsidR="004000F4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considerations of proportionality. In larger or more complex cases the circumstances of each</w:t>
      </w:r>
      <w:r w:rsidR="004000F4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case may dictate the information provided and its format.</w:t>
      </w: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sz w:val="20"/>
          <w:szCs w:val="20"/>
          <w:lang w:eastAsia="en-GB"/>
        </w:rPr>
      </w:pPr>
      <w:r w:rsidRPr="00425ABA">
        <w:rPr>
          <w:rFonts w:ascii="Trebuchet MS" w:hAnsi="Trebuchet MS" w:cs="Arial"/>
          <w:b/>
          <w:bCs/>
          <w:sz w:val="20"/>
          <w:szCs w:val="20"/>
          <w:lang w:eastAsia="en-GB"/>
        </w:rPr>
        <w:t>Narrative overview of the case</w:t>
      </w: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sz w:val="20"/>
          <w:szCs w:val="20"/>
          <w:lang w:eastAsia="en-GB"/>
        </w:rPr>
      </w:pPr>
    </w:p>
    <w:p w:rsidR="00885A0C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425ABA">
        <w:rPr>
          <w:rFonts w:ascii="Trebuchet MS" w:hAnsi="Trebuchet MS" w:cs="Arial"/>
          <w:sz w:val="20"/>
          <w:szCs w:val="20"/>
          <w:lang w:eastAsia="en-GB"/>
        </w:rPr>
        <w:t>In all cases, reports on remuneration should provide a narrative overview of the case. Matters</w:t>
      </w:r>
      <w:r w:rsidR="004000F4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relevant to an overview are:</w:t>
      </w:r>
    </w:p>
    <w:p w:rsidR="00425ABA" w:rsidRPr="00425ABA" w:rsidRDefault="00425ABA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885A0C" w:rsidRPr="00425ABA" w:rsidRDefault="00885A0C" w:rsidP="00425ABA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425ABA">
        <w:rPr>
          <w:rFonts w:ascii="Trebuchet MS" w:hAnsi="Trebuchet MS" w:cs="Arial"/>
          <w:sz w:val="20"/>
          <w:szCs w:val="20"/>
          <w:lang w:eastAsia="en-GB"/>
        </w:rPr>
        <w:t>the complexity of the case;</w:t>
      </w:r>
    </w:p>
    <w:p w:rsidR="00885A0C" w:rsidRPr="00425ABA" w:rsidRDefault="00885A0C" w:rsidP="00425ABA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any exceptional responsibility falling on the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>;</w:t>
      </w:r>
    </w:p>
    <w:p w:rsidR="00885A0C" w:rsidRPr="00425ABA" w:rsidRDefault="00885A0C" w:rsidP="00425ABA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the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>’s effectiveness;</w:t>
      </w:r>
    </w:p>
    <w:p w:rsidR="00885A0C" w:rsidRDefault="00885A0C" w:rsidP="00425ABA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425ABA">
        <w:rPr>
          <w:rFonts w:ascii="Trebuchet MS" w:hAnsi="Trebuchet MS" w:cs="Arial"/>
          <w:sz w:val="20"/>
          <w:szCs w:val="20"/>
          <w:lang w:eastAsia="en-GB"/>
        </w:rPr>
        <w:t>the value and nat</w:t>
      </w:r>
      <w:r w:rsidR="00425ABA">
        <w:rPr>
          <w:rFonts w:ascii="Trebuchet MS" w:hAnsi="Trebuchet MS" w:cs="Arial"/>
          <w:sz w:val="20"/>
          <w:szCs w:val="20"/>
          <w:lang w:eastAsia="en-GB"/>
        </w:rPr>
        <w:t>ure of the property in question</w:t>
      </w:r>
    </w:p>
    <w:p w:rsidR="00425ABA" w:rsidRPr="00425ABA" w:rsidRDefault="00425ABA" w:rsidP="00425ABA">
      <w:pPr>
        <w:pStyle w:val="ListParagraph"/>
        <w:autoSpaceDE w:val="0"/>
        <w:autoSpaceDN w:val="0"/>
        <w:adjustRightInd w:val="0"/>
        <w:ind w:left="360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885A0C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425ABA">
        <w:rPr>
          <w:rFonts w:ascii="Trebuchet MS" w:hAnsi="Trebuchet MS" w:cs="Arial"/>
          <w:sz w:val="20"/>
          <w:szCs w:val="20"/>
          <w:lang w:eastAsia="en-GB"/>
        </w:rPr>
        <w:t>The information provided will depend upon the basis or bases being sought or reported upon,</w:t>
      </w:r>
      <w:r w:rsidR="004000F4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and the stage at which it is being provided. An overview might include:</w:t>
      </w:r>
    </w:p>
    <w:p w:rsidR="00425ABA" w:rsidRPr="00425ABA" w:rsidRDefault="00425ABA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885A0C" w:rsidRPr="00425ABA" w:rsidRDefault="00885A0C" w:rsidP="00425ABA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an explanation of the nature, and the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Pr="00425ABA">
        <w:rPr>
          <w:rFonts w:ascii="Trebuchet MS" w:hAnsi="Trebuchet MS" w:cs="Arial"/>
          <w:sz w:val="20"/>
          <w:szCs w:val="20"/>
          <w:lang w:eastAsia="en-GB"/>
        </w:rPr>
        <w:t>’s own initial assessment, of the</w:t>
      </w:r>
      <w:r w:rsidR="004000F4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assignment (including the anticipated return to creditors) and the outcome (if known);</w:t>
      </w:r>
    </w:p>
    <w:p w:rsidR="00885A0C" w:rsidRPr="00425ABA" w:rsidRDefault="00885A0C" w:rsidP="00425ABA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425ABA">
        <w:rPr>
          <w:rFonts w:ascii="Trebuchet MS" w:hAnsi="Trebuchet MS" w:cs="Arial"/>
          <w:sz w:val="20"/>
          <w:szCs w:val="20"/>
          <w:lang w:eastAsia="en-GB"/>
        </w:rPr>
        <w:t>initial views on how the assignment was to be handled, including decisions on staffing or</w:t>
      </w:r>
      <w:r w:rsidR="004000F4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subcontracting and the appointment of advisers;</w:t>
      </w:r>
    </w:p>
    <w:p w:rsidR="00885A0C" w:rsidRPr="00425ABA" w:rsidRDefault="00885A0C" w:rsidP="00425ABA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425ABA">
        <w:rPr>
          <w:rFonts w:ascii="Trebuchet MS" w:hAnsi="Trebuchet MS" w:cs="Arial"/>
          <w:sz w:val="20"/>
          <w:szCs w:val="20"/>
          <w:lang w:eastAsia="en-GB"/>
        </w:rPr>
        <w:t>any significant aspects of the case, particularly those that affect the remuneration and</w:t>
      </w:r>
      <w:r w:rsidR="004000F4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cost expended;</w:t>
      </w:r>
    </w:p>
    <w:p w:rsidR="00885A0C" w:rsidRPr="00425ABA" w:rsidRDefault="00885A0C" w:rsidP="00425ABA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425ABA">
        <w:rPr>
          <w:rFonts w:ascii="Trebuchet MS" w:hAnsi="Trebuchet MS" w:cs="Arial"/>
          <w:sz w:val="20"/>
          <w:szCs w:val="20"/>
          <w:lang w:eastAsia="en-GB"/>
        </w:rPr>
        <w:t>the reasons for subsequent changes in strategy;</w:t>
      </w:r>
    </w:p>
    <w:p w:rsidR="00885A0C" w:rsidRPr="00425ABA" w:rsidRDefault="00885A0C" w:rsidP="00425ABA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425ABA">
        <w:rPr>
          <w:rFonts w:ascii="Trebuchet MS" w:hAnsi="Trebuchet MS" w:cs="Arial"/>
          <w:sz w:val="20"/>
          <w:szCs w:val="20"/>
          <w:lang w:eastAsia="en-GB"/>
        </w:rPr>
        <w:t>the steps taken to establish the views of creditors, particularly in relation to agreeing the</w:t>
      </w:r>
      <w:r w:rsidR="004000F4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strategy for the assignment, budgeting, and fee drawing;</w:t>
      </w:r>
    </w:p>
    <w:p w:rsidR="00885A0C" w:rsidRPr="00425ABA" w:rsidRDefault="00885A0C" w:rsidP="00425ABA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425ABA">
        <w:rPr>
          <w:rFonts w:ascii="Trebuchet MS" w:hAnsi="Trebuchet MS" w:cs="Arial"/>
          <w:sz w:val="20"/>
          <w:szCs w:val="20"/>
          <w:lang w:eastAsia="en-GB"/>
        </w:rPr>
        <w:t>any existing agreement about remuneration;</w:t>
      </w:r>
    </w:p>
    <w:p w:rsidR="00885A0C" w:rsidRPr="00425ABA" w:rsidRDefault="00885A0C" w:rsidP="00425ABA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425ABA">
        <w:rPr>
          <w:rFonts w:ascii="Trebuchet MS" w:hAnsi="Trebuchet MS" w:cs="Arial"/>
          <w:sz w:val="20"/>
          <w:szCs w:val="20"/>
          <w:lang w:eastAsia="en-GB"/>
        </w:rPr>
        <w:t>details of how other professionals, including subcontractors, were chosen, how they were</w:t>
      </w:r>
      <w:r w:rsidR="004000F4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contracted to be paid, and what steps have been taken to review their fees;</w:t>
      </w:r>
    </w:p>
    <w:p w:rsidR="00885A0C" w:rsidRPr="00425ABA" w:rsidRDefault="00885A0C" w:rsidP="00425ABA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425ABA">
        <w:rPr>
          <w:rFonts w:ascii="Trebuchet MS" w:hAnsi="Trebuchet MS" w:cs="Arial"/>
          <w:sz w:val="20"/>
          <w:szCs w:val="20"/>
          <w:lang w:eastAsia="en-GB"/>
        </w:rPr>
        <w:t>in a larger case, particularly if it involved trading, considerations about staffing and</w:t>
      </w:r>
      <w:r w:rsidR="004000F4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managing the assignment and how strategy was set and reviewed;</w:t>
      </w:r>
    </w:p>
    <w:p w:rsidR="00885A0C" w:rsidRPr="00425ABA" w:rsidRDefault="00885A0C" w:rsidP="00425ABA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425ABA">
        <w:rPr>
          <w:rFonts w:ascii="Trebuchet MS" w:hAnsi="Trebuchet MS" w:cs="Arial"/>
          <w:sz w:val="20"/>
          <w:szCs w:val="20"/>
          <w:lang w:eastAsia="en-GB"/>
        </w:rPr>
        <w:t>details of work undertaken during the period;</w:t>
      </w:r>
    </w:p>
    <w:p w:rsidR="00885A0C" w:rsidRPr="00425ABA" w:rsidRDefault="00885A0C" w:rsidP="00425ABA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proofErr w:type="gramStart"/>
      <w:r w:rsidRPr="00425ABA">
        <w:rPr>
          <w:rFonts w:ascii="Trebuchet MS" w:hAnsi="Trebuchet MS" w:cs="Arial"/>
          <w:sz w:val="20"/>
          <w:szCs w:val="20"/>
          <w:lang w:eastAsia="en-GB"/>
        </w:rPr>
        <w:t>any</w:t>
      </w:r>
      <w:proofErr w:type="gramEnd"/>
      <w:r w:rsidRPr="00425ABA">
        <w:rPr>
          <w:rFonts w:ascii="Trebuchet MS" w:hAnsi="Trebuchet MS" w:cs="Arial"/>
          <w:sz w:val="20"/>
          <w:szCs w:val="20"/>
          <w:lang w:eastAsia="en-GB"/>
        </w:rPr>
        <w:t xml:space="preserve"> additional value brought to the estate during the period, for which the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="004000F4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wishes to claim increased remuneration.</w:t>
      </w: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sz w:val="20"/>
          <w:szCs w:val="20"/>
          <w:lang w:eastAsia="en-GB"/>
        </w:rPr>
      </w:pPr>
      <w:r w:rsidRPr="00425ABA">
        <w:rPr>
          <w:rFonts w:ascii="Trebuchet MS" w:hAnsi="Trebuchet MS" w:cs="Arial"/>
          <w:b/>
          <w:bCs/>
          <w:sz w:val="20"/>
          <w:szCs w:val="20"/>
          <w:lang w:eastAsia="en-GB"/>
        </w:rPr>
        <w:t>Time cost basis</w:t>
      </w:r>
    </w:p>
    <w:p w:rsidR="00885A0C" w:rsidRP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sz w:val="20"/>
          <w:szCs w:val="20"/>
          <w:lang w:eastAsia="en-GB"/>
        </w:rPr>
      </w:pPr>
    </w:p>
    <w:p w:rsidR="00425ABA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425ABA">
        <w:rPr>
          <w:rFonts w:ascii="Trebuchet MS" w:hAnsi="Trebuchet MS" w:cs="Arial"/>
          <w:sz w:val="20"/>
          <w:szCs w:val="20"/>
          <w:lang w:eastAsia="en-GB"/>
        </w:rPr>
        <w:t>Where any part of the remuneration is or is proposed to be calculated on a time costs basis,</w:t>
      </w:r>
      <w:r w:rsidR="004000F4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requests for and reports on remuneration should provide:</w:t>
      </w:r>
    </w:p>
    <w:p w:rsidR="007F1097" w:rsidRDefault="007F1097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885A0C" w:rsidRPr="00425ABA" w:rsidRDefault="00E73866" w:rsidP="007F1097">
      <w:pPr>
        <w:pStyle w:val="ListParagraph"/>
        <w:numPr>
          <w:ilvl w:val="0"/>
          <w:numId w:val="20"/>
        </w:numPr>
        <w:autoSpaceDE w:val="0"/>
        <w:autoSpaceDN w:val="0"/>
        <w:adjustRightInd w:val="0"/>
        <w:ind w:left="360"/>
        <w:jc w:val="both"/>
        <w:rPr>
          <w:rFonts w:ascii="Trebuchet MS" w:hAnsi="Trebuchet MS" w:cs="Arial"/>
          <w:sz w:val="20"/>
          <w:szCs w:val="20"/>
          <w:lang w:eastAsia="en-GB"/>
        </w:rPr>
      </w:pPr>
      <w:r>
        <w:rPr>
          <w:rFonts w:ascii="Trebuchet MS" w:hAnsi="Trebuchet MS" w:cs="Arial"/>
          <w:sz w:val="20"/>
          <w:szCs w:val="20"/>
          <w:lang w:eastAsia="en-GB"/>
        </w:rPr>
        <w:t>a</w:t>
      </w:r>
      <w:r w:rsidR="00885A0C" w:rsidRPr="00425ABA">
        <w:rPr>
          <w:rFonts w:ascii="Trebuchet MS" w:hAnsi="Trebuchet MS" w:cs="Arial"/>
          <w:sz w:val="20"/>
          <w:szCs w:val="20"/>
          <w:lang w:eastAsia="en-GB"/>
        </w:rPr>
        <w:t xml:space="preserve">n explanation of the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="00885A0C" w:rsidRPr="00425ABA">
        <w:rPr>
          <w:rFonts w:ascii="Trebuchet MS" w:hAnsi="Trebuchet MS" w:cs="Arial"/>
          <w:sz w:val="20"/>
          <w:szCs w:val="20"/>
          <w:lang w:eastAsia="en-GB"/>
        </w:rPr>
        <w:t>’s time charging policy, clearly stating the units of time</w:t>
      </w:r>
      <w:r w:rsidR="004000F4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="00885A0C" w:rsidRPr="00425ABA">
        <w:rPr>
          <w:rFonts w:ascii="Trebuchet MS" w:hAnsi="Trebuchet MS" w:cs="Arial"/>
          <w:sz w:val="20"/>
          <w:szCs w:val="20"/>
          <w:lang w:eastAsia="en-GB"/>
        </w:rPr>
        <w:t>that have been used, the grades of staff and rates that have been charged to the</w:t>
      </w:r>
      <w:r w:rsidR="004000F4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="00885A0C" w:rsidRPr="00425ABA">
        <w:rPr>
          <w:rFonts w:ascii="Trebuchet MS" w:hAnsi="Trebuchet MS" w:cs="Arial"/>
          <w:sz w:val="20"/>
          <w:szCs w:val="20"/>
          <w:lang w:eastAsia="en-GB"/>
        </w:rPr>
        <w:t>assignment, and the policy for recovering the cost of support staff. There is an</w:t>
      </w:r>
      <w:r w:rsidR="004000F4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="00885A0C" w:rsidRPr="00425ABA">
        <w:rPr>
          <w:rFonts w:ascii="Trebuchet MS" w:hAnsi="Trebuchet MS" w:cs="Arial"/>
          <w:sz w:val="20"/>
          <w:szCs w:val="20"/>
          <w:lang w:eastAsia="en-GB"/>
        </w:rPr>
        <w:t>expectation that time will be recorded in units of not greater than 6 minutes.</w:t>
      </w:r>
    </w:p>
    <w:p w:rsidR="00885A0C" w:rsidRPr="00425ABA" w:rsidRDefault="00E73866" w:rsidP="007F1097">
      <w:pPr>
        <w:pStyle w:val="ListParagraph"/>
        <w:numPr>
          <w:ilvl w:val="0"/>
          <w:numId w:val="19"/>
        </w:numPr>
        <w:autoSpaceDE w:val="0"/>
        <w:autoSpaceDN w:val="0"/>
        <w:adjustRightInd w:val="0"/>
        <w:ind w:left="360"/>
        <w:jc w:val="both"/>
        <w:rPr>
          <w:rFonts w:ascii="Trebuchet MS" w:hAnsi="Trebuchet MS" w:cs="Arial"/>
          <w:sz w:val="20"/>
          <w:szCs w:val="20"/>
          <w:lang w:eastAsia="en-GB"/>
        </w:rPr>
      </w:pPr>
      <w:r>
        <w:rPr>
          <w:rFonts w:ascii="Trebuchet MS" w:hAnsi="Trebuchet MS" w:cs="Arial"/>
          <w:sz w:val="20"/>
          <w:szCs w:val="20"/>
          <w:lang w:eastAsia="en-GB"/>
        </w:rPr>
        <w:t>a</w:t>
      </w:r>
      <w:r w:rsidR="00885A0C" w:rsidRPr="00425ABA">
        <w:rPr>
          <w:rFonts w:ascii="Trebuchet MS" w:hAnsi="Trebuchet MS" w:cs="Arial"/>
          <w:sz w:val="20"/>
          <w:szCs w:val="20"/>
          <w:lang w:eastAsia="en-GB"/>
        </w:rPr>
        <w:t xml:space="preserve"> description of work carried out, which might include:</w:t>
      </w:r>
    </w:p>
    <w:p w:rsidR="00425ABA" w:rsidRPr="00425ABA" w:rsidRDefault="00E73866" w:rsidP="007F1097">
      <w:pPr>
        <w:pStyle w:val="ListParagraph"/>
        <w:numPr>
          <w:ilvl w:val="0"/>
          <w:numId w:val="19"/>
        </w:numPr>
        <w:autoSpaceDE w:val="0"/>
        <w:autoSpaceDN w:val="0"/>
        <w:adjustRightInd w:val="0"/>
        <w:ind w:left="360"/>
        <w:jc w:val="both"/>
        <w:rPr>
          <w:rFonts w:ascii="Trebuchet MS" w:hAnsi="Trebuchet MS" w:cs="Arial"/>
          <w:sz w:val="20"/>
          <w:szCs w:val="20"/>
          <w:lang w:eastAsia="en-GB"/>
        </w:rPr>
      </w:pPr>
      <w:r>
        <w:rPr>
          <w:rFonts w:ascii="Trebuchet MS" w:hAnsi="Trebuchet MS" w:cs="Arial"/>
          <w:sz w:val="20"/>
          <w:szCs w:val="20"/>
          <w:lang w:eastAsia="en-GB"/>
        </w:rPr>
        <w:t>d</w:t>
      </w:r>
      <w:r w:rsidR="00885A0C" w:rsidRPr="00425ABA">
        <w:rPr>
          <w:rFonts w:ascii="Trebuchet MS" w:hAnsi="Trebuchet MS" w:cs="Arial"/>
          <w:sz w:val="20"/>
          <w:szCs w:val="20"/>
          <w:lang w:eastAsia="en-GB"/>
        </w:rPr>
        <w:t>etails of work undertaken during the period, related to the table of time spent for the</w:t>
      </w:r>
      <w:r w:rsidR="004000F4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="00885A0C" w:rsidRPr="00425ABA">
        <w:rPr>
          <w:rFonts w:ascii="Trebuchet MS" w:hAnsi="Trebuchet MS" w:cs="Arial"/>
          <w:sz w:val="20"/>
          <w:szCs w:val="20"/>
          <w:lang w:eastAsia="en-GB"/>
        </w:rPr>
        <w:t>period;</w:t>
      </w:r>
    </w:p>
    <w:p w:rsidR="00885A0C" w:rsidRPr="00425ABA" w:rsidRDefault="00E73866" w:rsidP="007F1097">
      <w:pPr>
        <w:pStyle w:val="ListParagraph"/>
        <w:numPr>
          <w:ilvl w:val="0"/>
          <w:numId w:val="19"/>
        </w:numPr>
        <w:autoSpaceDE w:val="0"/>
        <w:autoSpaceDN w:val="0"/>
        <w:adjustRightInd w:val="0"/>
        <w:ind w:left="360"/>
        <w:jc w:val="both"/>
        <w:rPr>
          <w:rFonts w:ascii="Trebuchet MS" w:hAnsi="Trebuchet MS" w:cs="Arial"/>
          <w:sz w:val="20"/>
          <w:szCs w:val="20"/>
          <w:lang w:eastAsia="en-GB"/>
        </w:rPr>
      </w:pPr>
      <w:r>
        <w:rPr>
          <w:rFonts w:ascii="Trebuchet MS" w:hAnsi="Trebuchet MS" w:cs="Arial"/>
          <w:sz w:val="20"/>
          <w:szCs w:val="20"/>
          <w:lang w:eastAsia="en-GB"/>
        </w:rPr>
        <w:t>a</w:t>
      </w:r>
      <w:r w:rsidR="00885A0C" w:rsidRPr="00425ABA">
        <w:rPr>
          <w:rFonts w:ascii="Trebuchet MS" w:hAnsi="Trebuchet MS" w:cs="Arial"/>
          <w:sz w:val="20"/>
          <w:szCs w:val="20"/>
          <w:lang w:eastAsia="en-GB"/>
        </w:rPr>
        <w:t>n explanation of the grades of staff used to undertake the different tasks carried out</w:t>
      </w:r>
      <w:r w:rsidR="004000F4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="00885A0C" w:rsidRPr="00425ABA">
        <w:rPr>
          <w:rFonts w:ascii="Trebuchet MS" w:hAnsi="Trebuchet MS" w:cs="Arial"/>
          <w:sz w:val="20"/>
          <w:szCs w:val="20"/>
          <w:lang w:eastAsia="en-GB"/>
        </w:rPr>
        <w:t>and the reasons why it was appropriate for those grades to be used;</w:t>
      </w:r>
    </w:p>
    <w:p w:rsidR="00885A0C" w:rsidRPr="00425ABA" w:rsidRDefault="00E73866" w:rsidP="007F1097">
      <w:pPr>
        <w:pStyle w:val="ListParagraph"/>
        <w:numPr>
          <w:ilvl w:val="0"/>
          <w:numId w:val="19"/>
        </w:numPr>
        <w:autoSpaceDE w:val="0"/>
        <w:autoSpaceDN w:val="0"/>
        <w:adjustRightInd w:val="0"/>
        <w:ind w:left="360"/>
        <w:jc w:val="both"/>
        <w:rPr>
          <w:rFonts w:ascii="Trebuchet MS" w:hAnsi="Trebuchet MS" w:cs="Arial"/>
          <w:sz w:val="20"/>
          <w:szCs w:val="20"/>
          <w:lang w:eastAsia="en-GB"/>
        </w:rPr>
      </w:pPr>
      <w:proofErr w:type="gramStart"/>
      <w:r>
        <w:rPr>
          <w:rFonts w:ascii="Trebuchet MS" w:hAnsi="Trebuchet MS" w:cs="Arial"/>
          <w:sz w:val="20"/>
          <w:szCs w:val="20"/>
          <w:lang w:eastAsia="en-GB"/>
        </w:rPr>
        <w:t>a</w:t>
      </w:r>
      <w:r w:rsidR="00885A0C" w:rsidRPr="00425ABA">
        <w:rPr>
          <w:rFonts w:ascii="Trebuchet MS" w:hAnsi="Trebuchet MS" w:cs="Arial"/>
          <w:sz w:val="20"/>
          <w:szCs w:val="20"/>
          <w:lang w:eastAsia="en-GB"/>
        </w:rPr>
        <w:t>ny</w:t>
      </w:r>
      <w:proofErr w:type="gramEnd"/>
      <w:r w:rsidR="00885A0C" w:rsidRPr="00425ABA">
        <w:rPr>
          <w:rFonts w:ascii="Trebuchet MS" w:hAnsi="Trebuchet MS" w:cs="Arial"/>
          <w:sz w:val="20"/>
          <w:szCs w:val="20"/>
          <w:lang w:eastAsia="en-GB"/>
        </w:rPr>
        <w:t xml:space="preserve"> comments on any figures in the summary of time spent accompanying the</w:t>
      </w:r>
      <w:r w:rsidR="004000F4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="00885A0C" w:rsidRPr="00425ABA">
        <w:rPr>
          <w:rFonts w:ascii="Trebuchet MS" w:hAnsi="Trebuchet MS" w:cs="Arial"/>
          <w:sz w:val="20"/>
          <w:szCs w:val="20"/>
          <w:lang w:eastAsia="en-GB"/>
        </w:rPr>
        <w:t xml:space="preserve">request the </w:t>
      </w:r>
      <w:r w:rsidR="00BD6CE9" w:rsidRPr="00425ABA">
        <w:rPr>
          <w:rFonts w:ascii="Trebuchet MS" w:hAnsi="Trebuchet MS" w:cs="Arial"/>
          <w:sz w:val="20"/>
          <w:szCs w:val="20"/>
          <w:lang w:eastAsia="en-GB"/>
        </w:rPr>
        <w:t>Liquidator</w:t>
      </w:r>
      <w:r w:rsidR="00885A0C" w:rsidRPr="00425ABA">
        <w:rPr>
          <w:rFonts w:ascii="Trebuchet MS" w:hAnsi="Trebuchet MS" w:cs="Arial"/>
          <w:sz w:val="20"/>
          <w:szCs w:val="20"/>
          <w:lang w:eastAsia="en-GB"/>
        </w:rPr>
        <w:t xml:space="preserve"> wishes to make.</w:t>
      </w:r>
    </w:p>
    <w:p w:rsidR="00885A0C" w:rsidRPr="00425ABA" w:rsidRDefault="00E73866" w:rsidP="007F1097">
      <w:pPr>
        <w:pStyle w:val="ListParagraph"/>
        <w:numPr>
          <w:ilvl w:val="0"/>
          <w:numId w:val="19"/>
        </w:numPr>
        <w:autoSpaceDE w:val="0"/>
        <w:autoSpaceDN w:val="0"/>
        <w:adjustRightInd w:val="0"/>
        <w:ind w:left="360"/>
        <w:jc w:val="both"/>
        <w:rPr>
          <w:rFonts w:ascii="Trebuchet MS" w:eastAsia="SymbolMT" w:hAnsi="Trebuchet MS" w:cs="SymbolMT"/>
          <w:sz w:val="20"/>
          <w:szCs w:val="20"/>
          <w:lang w:eastAsia="en-GB"/>
        </w:rPr>
      </w:pPr>
      <w:proofErr w:type="gramStart"/>
      <w:r>
        <w:rPr>
          <w:rFonts w:ascii="Trebuchet MS" w:hAnsi="Trebuchet MS" w:cs="Arial"/>
          <w:sz w:val="20"/>
          <w:szCs w:val="20"/>
          <w:lang w:eastAsia="en-GB"/>
        </w:rPr>
        <w:t>t</w:t>
      </w:r>
      <w:r w:rsidR="00885A0C" w:rsidRPr="00425ABA">
        <w:rPr>
          <w:rFonts w:ascii="Trebuchet MS" w:hAnsi="Trebuchet MS" w:cs="Arial"/>
          <w:sz w:val="20"/>
          <w:szCs w:val="20"/>
          <w:lang w:eastAsia="en-GB"/>
        </w:rPr>
        <w:t>ime</w:t>
      </w:r>
      <w:proofErr w:type="gramEnd"/>
      <w:r w:rsidR="00885A0C" w:rsidRPr="00425ABA">
        <w:rPr>
          <w:rFonts w:ascii="Trebuchet MS" w:hAnsi="Trebuchet MS" w:cs="Arial"/>
          <w:sz w:val="20"/>
          <w:szCs w:val="20"/>
          <w:lang w:eastAsia="en-GB"/>
        </w:rPr>
        <w:t xml:space="preserve"> spent and charge-out summaries, in an appropriate format.</w:t>
      </w:r>
    </w:p>
    <w:p w:rsidR="007F1097" w:rsidRDefault="007F1097" w:rsidP="007F1097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7F1097" w:rsidRPr="007F1097" w:rsidRDefault="00885A0C" w:rsidP="007F1097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7F1097">
        <w:rPr>
          <w:rFonts w:ascii="Trebuchet MS" w:hAnsi="Trebuchet MS" w:cs="Arial"/>
          <w:sz w:val="20"/>
          <w:szCs w:val="20"/>
          <w:lang w:eastAsia="en-GB"/>
        </w:rPr>
        <w:t>It is useful to provide time spent and charge-out value information in a tabular form for each of</w:t>
      </w:r>
      <w:r w:rsidR="004000F4" w:rsidRPr="007F1097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7F1097">
        <w:rPr>
          <w:rFonts w:ascii="Trebuchet MS" w:hAnsi="Trebuchet MS" w:cs="Arial"/>
          <w:sz w:val="20"/>
          <w:szCs w:val="20"/>
          <w:lang w:eastAsia="en-GB"/>
        </w:rPr>
        <w:t>the time periods reported upon, with work classified (and sub-divided) in a way relevant to the</w:t>
      </w:r>
      <w:r w:rsidR="004000F4" w:rsidRPr="007F1097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7F1097">
        <w:rPr>
          <w:rFonts w:ascii="Trebuchet MS" w:hAnsi="Trebuchet MS" w:cs="Arial"/>
          <w:sz w:val="20"/>
          <w:szCs w:val="20"/>
          <w:lang w:eastAsia="en-GB"/>
        </w:rPr>
        <w:t>circumstances of the case</w:t>
      </w:r>
    </w:p>
    <w:p w:rsidR="007F1097" w:rsidRDefault="007F1097" w:rsidP="007F1097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7F1097" w:rsidRDefault="00885A0C" w:rsidP="007F1097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7F1097">
        <w:rPr>
          <w:rFonts w:ascii="Trebuchet MS" w:hAnsi="Trebuchet MS" w:cs="Arial"/>
          <w:sz w:val="20"/>
          <w:szCs w:val="20"/>
          <w:lang w:eastAsia="en-GB"/>
        </w:rPr>
        <w:t>The following areas of activity are suggested as a basis for the analysis of time spent:</w:t>
      </w:r>
    </w:p>
    <w:p w:rsidR="00885A0C" w:rsidRPr="007F1097" w:rsidRDefault="00885A0C" w:rsidP="007F1097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885A0C" w:rsidRPr="007F1097" w:rsidRDefault="00885A0C" w:rsidP="007F1097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7F1097">
        <w:rPr>
          <w:rFonts w:ascii="Trebuchet MS" w:hAnsi="Trebuchet MS" w:cs="Arial"/>
          <w:sz w:val="20"/>
          <w:szCs w:val="20"/>
          <w:lang w:eastAsia="en-GB"/>
        </w:rPr>
        <w:t>Administration and planning</w:t>
      </w:r>
    </w:p>
    <w:p w:rsidR="00885A0C" w:rsidRPr="007F1097" w:rsidRDefault="00885A0C" w:rsidP="007F1097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7F1097">
        <w:rPr>
          <w:rFonts w:ascii="Trebuchet MS" w:hAnsi="Trebuchet MS" w:cs="Arial"/>
          <w:sz w:val="20"/>
          <w:szCs w:val="20"/>
          <w:lang w:eastAsia="en-GB"/>
        </w:rPr>
        <w:t>Investigations</w:t>
      </w:r>
    </w:p>
    <w:p w:rsidR="00885A0C" w:rsidRPr="007F1097" w:rsidRDefault="00885A0C" w:rsidP="007F1097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7F1097">
        <w:rPr>
          <w:rFonts w:ascii="Trebuchet MS" w:hAnsi="Trebuchet MS" w:cs="Arial"/>
          <w:sz w:val="20"/>
          <w:szCs w:val="20"/>
          <w:lang w:eastAsia="en-GB"/>
        </w:rPr>
        <w:t>Realisation of assets</w:t>
      </w:r>
    </w:p>
    <w:p w:rsidR="00885A0C" w:rsidRPr="007F1097" w:rsidRDefault="00885A0C" w:rsidP="007F1097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7F1097">
        <w:rPr>
          <w:rFonts w:ascii="Trebuchet MS" w:hAnsi="Trebuchet MS" w:cs="Arial"/>
          <w:sz w:val="20"/>
          <w:szCs w:val="20"/>
          <w:lang w:eastAsia="en-GB"/>
        </w:rPr>
        <w:t>Trading</w:t>
      </w:r>
    </w:p>
    <w:p w:rsidR="00885A0C" w:rsidRPr="007F1097" w:rsidRDefault="00885A0C" w:rsidP="007F1097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7F1097">
        <w:rPr>
          <w:rFonts w:ascii="Trebuchet MS" w:hAnsi="Trebuchet MS" w:cs="Arial"/>
          <w:sz w:val="20"/>
          <w:szCs w:val="20"/>
          <w:lang w:eastAsia="en-GB"/>
        </w:rPr>
        <w:t>Creditors</w:t>
      </w:r>
    </w:p>
    <w:p w:rsidR="007F1097" w:rsidRDefault="00885A0C" w:rsidP="00425ABA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7F1097">
        <w:rPr>
          <w:rFonts w:ascii="Trebuchet MS" w:hAnsi="Trebuchet MS" w:cs="Arial"/>
          <w:sz w:val="20"/>
          <w:szCs w:val="20"/>
          <w:lang w:eastAsia="en-GB"/>
        </w:rPr>
        <w:t>Any other case-specific matters</w:t>
      </w:r>
    </w:p>
    <w:p w:rsidR="007F1097" w:rsidRDefault="007F1097" w:rsidP="007F1097">
      <w:pPr>
        <w:pStyle w:val="ListParagraph"/>
        <w:autoSpaceDE w:val="0"/>
        <w:autoSpaceDN w:val="0"/>
        <w:adjustRightInd w:val="0"/>
        <w:ind w:left="360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7F1097" w:rsidRDefault="00885A0C" w:rsidP="007F1097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7F1097">
        <w:rPr>
          <w:rFonts w:ascii="Trebuchet MS" w:hAnsi="Trebuchet MS" w:cs="Arial"/>
          <w:sz w:val="20"/>
          <w:szCs w:val="20"/>
          <w:lang w:eastAsia="en-GB"/>
        </w:rPr>
        <w:t>The following categories are suggested as a basis for analysis by grade of staff:</w:t>
      </w:r>
    </w:p>
    <w:p w:rsidR="007F1097" w:rsidRDefault="007F1097" w:rsidP="007F1097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885A0C" w:rsidRPr="007F1097" w:rsidRDefault="00885A0C" w:rsidP="007F109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7F1097">
        <w:rPr>
          <w:rFonts w:ascii="Trebuchet MS" w:hAnsi="Trebuchet MS" w:cs="Arial"/>
          <w:sz w:val="20"/>
          <w:szCs w:val="20"/>
          <w:lang w:eastAsia="en-GB"/>
        </w:rPr>
        <w:t>Partner</w:t>
      </w:r>
    </w:p>
    <w:p w:rsidR="00885A0C" w:rsidRPr="007F1097" w:rsidRDefault="00885A0C" w:rsidP="007F1097">
      <w:pPr>
        <w:pStyle w:val="ListParagraph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7F1097">
        <w:rPr>
          <w:rFonts w:ascii="Trebuchet MS" w:hAnsi="Trebuchet MS" w:cs="Arial"/>
          <w:sz w:val="20"/>
          <w:szCs w:val="20"/>
          <w:lang w:eastAsia="en-GB"/>
        </w:rPr>
        <w:t>Manager</w:t>
      </w:r>
    </w:p>
    <w:p w:rsidR="00885A0C" w:rsidRPr="007F1097" w:rsidRDefault="00885A0C" w:rsidP="007F1097">
      <w:pPr>
        <w:pStyle w:val="ListParagraph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7F1097">
        <w:rPr>
          <w:rFonts w:ascii="Trebuchet MS" w:hAnsi="Trebuchet MS" w:cs="Arial"/>
          <w:sz w:val="20"/>
          <w:szCs w:val="20"/>
          <w:lang w:eastAsia="en-GB"/>
        </w:rPr>
        <w:t>Other senior professionals</w:t>
      </w:r>
    </w:p>
    <w:p w:rsidR="00885A0C" w:rsidRPr="007F1097" w:rsidRDefault="00885A0C" w:rsidP="007F1097">
      <w:pPr>
        <w:pStyle w:val="ListParagraph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7F1097">
        <w:rPr>
          <w:rFonts w:ascii="Trebuchet MS" w:hAnsi="Trebuchet MS" w:cs="Arial"/>
          <w:sz w:val="20"/>
          <w:szCs w:val="20"/>
          <w:lang w:eastAsia="en-GB"/>
        </w:rPr>
        <w:t>Assistants and support staff</w:t>
      </w:r>
    </w:p>
    <w:p w:rsidR="007F1097" w:rsidRPr="00425ABA" w:rsidRDefault="007F1097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885A0C" w:rsidRDefault="00885A0C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425ABA">
        <w:rPr>
          <w:rFonts w:ascii="Trebuchet MS" w:hAnsi="Trebuchet MS" w:cs="Arial"/>
          <w:sz w:val="20"/>
          <w:szCs w:val="20"/>
          <w:lang w:eastAsia="en-GB"/>
        </w:rPr>
        <w:t>The level of disclosure suggested above will not be appropriate in all cases, and</w:t>
      </w:r>
      <w:r w:rsidR="004000F4" w:rsidRPr="00425AB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425ABA">
        <w:rPr>
          <w:rFonts w:ascii="Trebuchet MS" w:hAnsi="Trebuchet MS" w:cs="Arial"/>
          <w:sz w:val="20"/>
          <w:szCs w:val="20"/>
          <w:lang w:eastAsia="en-GB"/>
        </w:rPr>
        <w:t>considerations of proportionality will apply:</w:t>
      </w:r>
    </w:p>
    <w:p w:rsidR="007F1097" w:rsidRPr="00425ABA" w:rsidRDefault="007F1097" w:rsidP="00425ABA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885A0C" w:rsidRPr="007F1097" w:rsidRDefault="00885A0C" w:rsidP="007F1097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7F1097">
        <w:rPr>
          <w:rFonts w:ascii="Trebuchet MS" w:hAnsi="Trebuchet MS" w:cs="Arial"/>
          <w:sz w:val="20"/>
          <w:szCs w:val="20"/>
          <w:lang w:eastAsia="en-GB"/>
        </w:rPr>
        <w:t xml:space="preserve">where cumulative time costs are, and are expected to be, less than £10,000 the </w:t>
      </w:r>
      <w:r w:rsidR="00BD6CE9" w:rsidRPr="007F1097">
        <w:rPr>
          <w:rFonts w:ascii="Trebuchet MS" w:hAnsi="Trebuchet MS" w:cs="Arial"/>
          <w:sz w:val="20"/>
          <w:szCs w:val="20"/>
          <w:lang w:eastAsia="en-GB"/>
        </w:rPr>
        <w:t>Liquidator</w:t>
      </w:r>
      <w:r w:rsidR="004000F4" w:rsidRPr="007F1097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7F1097">
        <w:rPr>
          <w:rFonts w:ascii="Trebuchet MS" w:hAnsi="Trebuchet MS" w:cs="Arial"/>
          <w:sz w:val="20"/>
          <w:szCs w:val="20"/>
          <w:lang w:eastAsia="en-GB"/>
        </w:rPr>
        <w:t>should, as a minimum, state the number of hours and average rate per hour and explain</w:t>
      </w:r>
      <w:r w:rsidR="004000F4" w:rsidRPr="007F1097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7F1097">
        <w:rPr>
          <w:rFonts w:ascii="Trebuchet MS" w:hAnsi="Trebuchet MS" w:cs="Arial"/>
          <w:sz w:val="20"/>
          <w:szCs w:val="20"/>
          <w:lang w:eastAsia="en-GB"/>
        </w:rPr>
        <w:t>any unusual features of the case;</w:t>
      </w:r>
    </w:p>
    <w:p w:rsidR="00885A0C" w:rsidRPr="007F1097" w:rsidRDefault="00885A0C" w:rsidP="007F1097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7F1097">
        <w:rPr>
          <w:rFonts w:ascii="Trebuchet MS" w:hAnsi="Trebuchet MS" w:cs="Arial"/>
          <w:sz w:val="20"/>
          <w:szCs w:val="20"/>
          <w:lang w:eastAsia="en-GB"/>
        </w:rPr>
        <w:t>where cumulative time costs are, or are expected to be, between £10,000 and £50,000, a</w:t>
      </w:r>
      <w:r w:rsidR="004000F4" w:rsidRPr="007F1097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7F1097">
        <w:rPr>
          <w:rFonts w:ascii="Trebuchet MS" w:hAnsi="Trebuchet MS" w:cs="Arial"/>
          <w:sz w:val="20"/>
          <w:szCs w:val="20"/>
          <w:lang w:eastAsia="en-GB"/>
        </w:rPr>
        <w:t>time and charge-out summary similar to that shown above will usually provide the</w:t>
      </w:r>
      <w:r w:rsidR="004000F4" w:rsidRPr="007F1097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7F1097">
        <w:rPr>
          <w:rFonts w:ascii="Trebuchet MS" w:hAnsi="Trebuchet MS" w:cs="Arial"/>
          <w:sz w:val="20"/>
          <w:szCs w:val="20"/>
          <w:lang w:eastAsia="en-GB"/>
        </w:rPr>
        <w:t>appropriate level of detail (subject to the explanation of any unusual features);</w:t>
      </w:r>
    </w:p>
    <w:p w:rsidR="00DB16D1" w:rsidRPr="007F1097" w:rsidRDefault="00885A0C" w:rsidP="007F1097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Trebuchet MS" w:hAnsi="Trebuchet MS"/>
          <w:sz w:val="20"/>
          <w:szCs w:val="20"/>
        </w:rPr>
      </w:pPr>
      <w:proofErr w:type="gramStart"/>
      <w:r w:rsidRPr="007F1097">
        <w:rPr>
          <w:rFonts w:ascii="Trebuchet MS" w:hAnsi="Trebuchet MS" w:cs="Arial"/>
          <w:sz w:val="20"/>
          <w:szCs w:val="20"/>
          <w:lang w:eastAsia="en-GB"/>
        </w:rPr>
        <w:t>where</w:t>
      </w:r>
      <w:proofErr w:type="gramEnd"/>
      <w:r w:rsidRPr="007F1097">
        <w:rPr>
          <w:rFonts w:ascii="Trebuchet MS" w:hAnsi="Trebuchet MS" w:cs="Arial"/>
          <w:sz w:val="20"/>
          <w:szCs w:val="20"/>
          <w:lang w:eastAsia="en-GB"/>
        </w:rPr>
        <w:t xml:space="preserve"> cumulative time costs exceed, or are expected to exceed, £50,000, further and</w:t>
      </w:r>
      <w:r w:rsidR="004000F4" w:rsidRPr="007F1097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7F1097">
        <w:rPr>
          <w:rFonts w:ascii="Trebuchet MS" w:hAnsi="Trebuchet MS" w:cs="Arial"/>
          <w:sz w:val="20"/>
          <w:szCs w:val="20"/>
          <w:lang w:eastAsia="en-GB"/>
        </w:rPr>
        <w:t>more detailed analysis or explanation will be warranted.</w:t>
      </w:r>
    </w:p>
    <w:sectPr w:rsidR="00DB16D1" w:rsidRPr="007F1097" w:rsidSect="00D265A4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A18AC"/>
    <w:multiLevelType w:val="hybridMultilevel"/>
    <w:tmpl w:val="73D2BA20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F46817"/>
    <w:multiLevelType w:val="hybridMultilevel"/>
    <w:tmpl w:val="5282C05A"/>
    <w:lvl w:ilvl="0" w:tplc="8626DB3E">
      <w:numFmt w:val="bullet"/>
      <w:lvlText w:val=""/>
      <w:lvlJc w:val="left"/>
      <w:pPr>
        <w:ind w:left="720" w:hanging="360"/>
      </w:pPr>
      <w:rPr>
        <w:rFonts w:ascii="Trebuchet MS" w:eastAsia="SymbolMT" w:hAnsi="Trebuchet MS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C3943"/>
    <w:multiLevelType w:val="hybridMultilevel"/>
    <w:tmpl w:val="05CEF7F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4C56E7F"/>
    <w:multiLevelType w:val="hybridMultilevel"/>
    <w:tmpl w:val="B1A45690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67822DD"/>
    <w:multiLevelType w:val="hybridMultilevel"/>
    <w:tmpl w:val="3D1CC9A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F5482A"/>
    <w:multiLevelType w:val="hybridMultilevel"/>
    <w:tmpl w:val="4AE4819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BF7E34"/>
    <w:multiLevelType w:val="hybridMultilevel"/>
    <w:tmpl w:val="51545868"/>
    <w:lvl w:ilvl="0" w:tplc="C5B4161A">
      <w:numFmt w:val="bullet"/>
      <w:lvlText w:val=""/>
      <w:lvlJc w:val="left"/>
      <w:pPr>
        <w:ind w:left="720" w:hanging="360"/>
      </w:pPr>
      <w:rPr>
        <w:rFonts w:ascii="Trebuchet MS" w:eastAsia="SymbolMT" w:hAnsi="Trebuchet MS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FE30BC"/>
    <w:multiLevelType w:val="hybridMultilevel"/>
    <w:tmpl w:val="A9C4609A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9F4207B"/>
    <w:multiLevelType w:val="hybridMultilevel"/>
    <w:tmpl w:val="9C06F8C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46579A"/>
    <w:multiLevelType w:val="hybridMultilevel"/>
    <w:tmpl w:val="D020D6D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E9466F"/>
    <w:multiLevelType w:val="hybridMultilevel"/>
    <w:tmpl w:val="988E0D60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83F24DCC">
      <w:numFmt w:val="bullet"/>
      <w:lvlText w:val=""/>
      <w:lvlJc w:val="left"/>
      <w:pPr>
        <w:ind w:left="1080" w:hanging="360"/>
      </w:pPr>
      <w:rPr>
        <w:rFonts w:ascii="Trebuchet MS" w:eastAsia="SymbolMT" w:hAnsi="Trebuchet MS" w:cs="SymbolMT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C3E1183"/>
    <w:multiLevelType w:val="hybridMultilevel"/>
    <w:tmpl w:val="00981E32"/>
    <w:lvl w:ilvl="0" w:tplc="D1203CCE">
      <w:numFmt w:val="bullet"/>
      <w:lvlText w:val=""/>
      <w:lvlJc w:val="left"/>
      <w:pPr>
        <w:ind w:left="720" w:hanging="360"/>
      </w:pPr>
      <w:rPr>
        <w:rFonts w:ascii="Trebuchet MS" w:eastAsia="SymbolMT" w:hAnsi="Trebuchet MS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A26E2D"/>
    <w:multiLevelType w:val="hybridMultilevel"/>
    <w:tmpl w:val="FBD00BD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FBE388A"/>
    <w:multiLevelType w:val="hybridMultilevel"/>
    <w:tmpl w:val="77C08C2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52B6D40"/>
    <w:multiLevelType w:val="hybridMultilevel"/>
    <w:tmpl w:val="1C067B5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ACD1ADC"/>
    <w:multiLevelType w:val="hybridMultilevel"/>
    <w:tmpl w:val="1BCE222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FC3BCB"/>
    <w:multiLevelType w:val="hybridMultilevel"/>
    <w:tmpl w:val="1696E2E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8774321"/>
    <w:multiLevelType w:val="hybridMultilevel"/>
    <w:tmpl w:val="21889EBE"/>
    <w:lvl w:ilvl="0" w:tplc="D0A023DC">
      <w:numFmt w:val="bullet"/>
      <w:lvlText w:val=""/>
      <w:lvlJc w:val="left"/>
      <w:pPr>
        <w:ind w:left="720" w:hanging="360"/>
      </w:pPr>
      <w:rPr>
        <w:rFonts w:ascii="Trebuchet MS" w:eastAsia="SymbolMT" w:hAnsi="Trebuchet MS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D2538D"/>
    <w:multiLevelType w:val="hybridMultilevel"/>
    <w:tmpl w:val="34D09644"/>
    <w:lvl w:ilvl="0" w:tplc="627A4A00">
      <w:numFmt w:val="bullet"/>
      <w:lvlText w:val=""/>
      <w:lvlJc w:val="left"/>
      <w:pPr>
        <w:ind w:left="720" w:hanging="360"/>
      </w:pPr>
      <w:rPr>
        <w:rFonts w:ascii="Trebuchet MS" w:eastAsia="SymbolMT" w:hAnsi="Trebuchet MS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F43597"/>
    <w:multiLevelType w:val="hybridMultilevel"/>
    <w:tmpl w:val="E87EB84E"/>
    <w:lvl w:ilvl="0" w:tplc="2FFE77E4">
      <w:numFmt w:val="bullet"/>
      <w:lvlText w:val=""/>
      <w:lvlJc w:val="left"/>
      <w:pPr>
        <w:ind w:left="720" w:hanging="360"/>
      </w:pPr>
      <w:rPr>
        <w:rFonts w:ascii="Trebuchet MS" w:eastAsia="SymbolMT" w:hAnsi="Trebuchet MS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831549"/>
    <w:multiLevelType w:val="hybridMultilevel"/>
    <w:tmpl w:val="6CDCA9E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A721B33"/>
    <w:multiLevelType w:val="hybridMultilevel"/>
    <w:tmpl w:val="037C23A8"/>
    <w:lvl w:ilvl="0" w:tplc="71EAAA18">
      <w:numFmt w:val="bullet"/>
      <w:lvlText w:val=""/>
      <w:lvlJc w:val="left"/>
      <w:pPr>
        <w:ind w:left="720" w:hanging="360"/>
      </w:pPr>
      <w:rPr>
        <w:rFonts w:ascii="Trebuchet MS" w:eastAsia="SymbolMT" w:hAnsi="Trebuchet MS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31714C"/>
    <w:multiLevelType w:val="hybridMultilevel"/>
    <w:tmpl w:val="920C77FA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4986FA8"/>
    <w:multiLevelType w:val="hybridMultilevel"/>
    <w:tmpl w:val="C45A423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4C1DB4"/>
    <w:multiLevelType w:val="hybridMultilevel"/>
    <w:tmpl w:val="58CCF8EE"/>
    <w:lvl w:ilvl="0" w:tplc="FC224F44">
      <w:numFmt w:val="bullet"/>
      <w:lvlText w:val=""/>
      <w:lvlJc w:val="left"/>
      <w:pPr>
        <w:ind w:left="720" w:hanging="360"/>
      </w:pPr>
      <w:rPr>
        <w:rFonts w:ascii="Trebuchet MS" w:eastAsia="SymbolMT" w:hAnsi="Trebuchet MS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EB21B8"/>
    <w:multiLevelType w:val="hybridMultilevel"/>
    <w:tmpl w:val="9EC4663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A050C3F"/>
    <w:multiLevelType w:val="hybridMultilevel"/>
    <w:tmpl w:val="D80AA0F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326911"/>
    <w:multiLevelType w:val="hybridMultilevel"/>
    <w:tmpl w:val="1D34B03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2"/>
  </w:num>
  <w:num w:numId="4">
    <w:abstractNumId w:val="17"/>
  </w:num>
  <w:num w:numId="5">
    <w:abstractNumId w:val="27"/>
  </w:num>
  <w:num w:numId="6">
    <w:abstractNumId w:val="21"/>
  </w:num>
  <w:num w:numId="7">
    <w:abstractNumId w:val="14"/>
  </w:num>
  <w:num w:numId="8">
    <w:abstractNumId w:val="11"/>
  </w:num>
  <w:num w:numId="9">
    <w:abstractNumId w:val="12"/>
  </w:num>
  <w:num w:numId="10">
    <w:abstractNumId w:val="6"/>
  </w:num>
  <w:num w:numId="11">
    <w:abstractNumId w:val="0"/>
  </w:num>
  <w:num w:numId="12">
    <w:abstractNumId w:val="24"/>
  </w:num>
  <w:num w:numId="13">
    <w:abstractNumId w:val="4"/>
  </w:num>
  <w:num w:numId="14">
    <w:abstractNumId w:val="1"/>
  </w:num>
  <w:num w:numId="15">
    <w:abstractNumId w:val="10"/>
  </w:num>
  <w:num w:numId="16">
    <w:abstractNumId w:val="18"/>
  </w:num>
  <w:num w:numId="17">
    <w:abstractNumId w:val="26"/>
  </w:num>
  <w:num w:numId="18">
    <w:abstractNumId w:val="25"/>
  </w:num>
  <w:num w:numId="19">
    <w:abstractNumId w:val="8"/>
  </w:num>
  <w:num w:numId="20">
    <w:abstractNumId w:val="9"/>
  </w:num>
  <w:num w:numId="21">
    <w:abstractNumId w:val="5"/>
  </w:num>
  <w:num w:numId="22">
    <w:abstractNumId w:val="22"/>
  </w:num>
  <w:num w:numId="23">
    <w:abstractNumId w:val="15"/>
  </w:num>
  <w:num w:numId="24">
    <w:abstractNumId w:val="7"/>
  </w:num>
  <w:num w:numId="25">
    <w:abstractNumId w:val="3"/>
  </w:num>
  <w:num w:numId="26">
    <w:abstractNumId w:val="20"/>
  </w:num>
  <w:num w:numId="27">
    <w:abstractNumId w:val="23"/>
  </w:num>
  <w:num w:numId="2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885A0C"/>
    <w:rsid w:val="00000CFC"/>
    <w:rsid w:val="0000203B"/>
    <w:rsid w:val="00002EF9"/>
    <w:rsid w:val="000037B6"/>
    <w:rsid w:val="000039F1"/>
    <w:rsid w:val="00003FBD"/>
    <w:rsid w:val="000040F9"/>
    <w:rsid w:val="00004225"/>
    <w:rsid w:val="000043F5"/>
    <w:rsid w:val="00004BD8"/>
    <w:rsid w:val="00004C68"/>
    <w:rsid w:val="00005587"/>
    <w:rsid w:val="00005721"/>
    <w:rsid w:val="00005A20"/>
    <w:rsid w:val="00005B33"/>
    <w:rsid w:val="000069BA"/>
    <w:rsid w:val="000077D7"/>
    <w:rsid w:val="0000785C"/>
    <w:rsid w:val="00007893"/>
    <w:rsid w:val="0001008D"/>
    <w:rsid w:val="0001040F"/>
    <w:rsid w:val="00010612"/>
    <w:rsid w:val="000106C3"/>
    <w:rsid w:val="000110DA"/>
    <w:rsid w:val="00011AA5"/>
    <w:rsid w:val="00011CCE"/>
    <w:rsid w:val="00011F58"/>
    <w:rsid w:val="000125EB"/>
    <w:rsid w:val="00012805"/>
    <w:rsid w:val="00012E67"/>
    <w:rsid w:val="00013410"/>
    <w:rsid w:val="00013736"/>
    <w:rsid w:val="00014D93"/>
    <w:rsid w:val="0001541D"/>
    <w:rsid w:val="0001748D"/>
    <w:rsid w:val="00017B78"/>
    <w:rsid w:val="000217E6"/>
    <w:rsid w:val="000218FC"/>
    <w:rsid w:val="00021A94"/>
    <w:rsid w:val="00021F9A"/>
    <w:rsid w:val="00022F00"/>
    <w:rsid w:val="0002315F"/>
    <w:rsid w:val="00023D1E"/>
    <w:rsid w:val="00024356"/>
    <w:rsid w:val="00024758"/>
    <w:rsid w:val="00024BD6"/>
    <w:rsid w:val="00024FAD"/>
    <w:rsid w:val="00025B88"/>
    <w:rsid w:val="00026901"/>
    <w:rsid w:val="00027251"/>
    <w:rsid w:val="00027DC6"/>
    <w:rsid w:val="00031586"/>
    <w:rsid w:val="00031BC6"/>
    <w:rsid w:val="00032504"/>
    <w:rsid w:val="00033650"/>
    <w:rsid w:val="00034CEE"/>
    <w:rsid w:val="00035A72"/>
    <w:rsid w:val="00036123"/>
    <w:rsid w:val="000368E9"/>
    <w:rsid w:val="00036CEA"/>
    <w:rsid w:val="00037497"/>
    <w:rsid w:val="00037F18"/>
    <w:rsid w:val="0004187D"/>
    <w:rsid w:val="000419F7"/>
    <w:rsid w:val="00041FD6"/>
    <w:rsid w:val="000430F7"/>
    <w:rsid w:val="00043736"/>
    <w:rsid w:val="00043C4E"/>
    <w:rsid w:val="00046EB9"/>
    <w:rsid w:val="00047669"/>
    <w:rsid w:val="00047F6E"/>
    <w:rsid w:val="0005019D"/>
    <w:rsid w:val="00051314"/>
    <w:rsid w:val="0005187E"/>
    <w:rsid w:val="00051BDF"/>
    <w:rsid w:val="00051D0C"/>
    <w:rsid w:val="000522FD"/>
    <w:rsid w:val="0005245E"/>
    <w:rsid w:val="00052568"/>
    <w:rsid w:val="00052692"/>
    <w:rsid w:val="00052850"/>
    <w:rsid w:val="00052BA1"/>
    <w:rsid w:val="00052E6F"/>
    <w:rsid w:val="000539BC"/>
    <w:rsid w:val="00054590"/>
    <w:rsid w:val="000608DD"/>
    <w:rsid w:val="0006241C"/>
    <w:rsid w:val="00062B19"/>
    <w:rsid w:val="0006364B"/>
    <w:rsid w:val="000642C6"/>
    <w:rsid w:val="00065C7F"/>
    <w:rsid w:val="0006606C"/>
    <w:rsid w:val="0006618E"/>
    <w:rsid w:val="00067C22"/>
    <w:rsid w:val="0007017E"/>
    <w:rsid w:val="0007133B"/>
    <w:rsid w:val="00072441"/>
    <w:rsid w:val="000727D0"/>
    <w:rsid w:val="00072CFA"/>
    <w:rsid w:val="000747DD"/>
    <w:rsid w:val="00076330"/>
    <w:rsid w:val="000765B8"/>
    <w:rsid w:val="00077596"/>
    <w:rsid w:val="00077F24"/>
    <w:rsid w:val="00080028"/>
    <w:rsid w:val="00080724"/>
    <w:rsid w:val="0008093D"/>
    <w:rsid w:val="0008118C"/>
    <w:rsid w:val="0008126D"/>
    <w:rsid w:val="00083075"/>
    <w:rsid w:val="00084700"/>
    <w:rsid w:val="00084B26"/>
    <w:rsid w:val="00084C45"/>
    <w:rsid w:val="000850DE"/>
    <w:rsid w:val="00086EDA"/>
    <w:rsid w:val="000875F5"/>
    <w:rsid w:val="000877A6"/>
    <w:rsid w:val="00087C9D"/>
    <w:rsid w:val="000909FD"/>
    <w:rsid w:val="00090DFA"/>
    <w:rsid w:val="00090FF7"/>
    <w:rsid w:val="00091057"/>
    <w:rsid w:val="0009115F"/>
    <w:rsid w:val="0009227E"/>
    <w:rsid w:val="0009412C"/>
    <w:rsid w:val="00094A84"/>
    <w:rsid w:val="0009503F"/>
    <w:rsid w:val="00095059"/>
    <w:rsid w:val="000961DE"/>
    <w:rsid w:val="000963F0"/>
    <w:rsid w:val="00097065"/>
    <w:rsid w:val="000A0050"/>
    <w:rsid w:val="000A0821"/>
    <w:rsid w:val="000A1B10"/>
    <w:rsid w:val="000A242E"/>
    <w:rsid w:val="000A2AD6"/>
    <w:rsid w:val="000A314C"/>
    <w:rsid w:val="000A3ED1"/>
    <w:rsid w:val="000A5301"/>
    <w:rsid w:val="000A5E41"/>
    <w:rsid w:val="000A6D82"/>
    <w:rsid w:val="000A7686"/>
    <w:rsid w:val="000A7905"/>
    <w:rsid w:val="000A7FB0"/>
    <w:rsid w:val="000B16A8"/>
    <w:rsid w:val="000B278C"/>
    <w:rsid w:val="000B28B4"/>
    <w:rsid w:val="000B3FE0"/>
    <w:rsid w:val="000B428A"/>
    <w:rsid w:val="000B4C66"/>
    <w:rsid w:val="000B5AF8"/>
    <w:rsid w:val="000B6E64"/>
    <w:rsid w:val="000C01D0"/>
    <w:rsid w:val="000C111C"/>
    <w:rsid w:val="000C15E0"/>
    <w:rsid w:val="000C3C31"/>
    <w:rsid w:val="000C4DE1"/>
    <w:rsid w:val="000C608E"/>
    <w:rsid w:val="000D0EEA"/>
    <w:rsid w:val="000D2947"/>
    <w:rsid w:val="000D44A6"/>
    <w:rsid w:val="000D60AB"/>
    <w:rsid w:val="000D7962"/>
    <w:rsid w:val="000D7A26"/>
    <w:rsid w:val="000E0773"/>
    <w:rsid w:val="000E093D"/>
    <w:rsid w:val="000E26CB"/>
    <w:rsid w:val="000E3179"/>
    <w:rsid w:val="000E4AED"/>
    <w:rsid w:val="000E5249"/>
    <w:rsid w:val="000E52AF"/>
    <w:rsid w:val="000E5515"/>
    <w:rsid w:val="000E5911"/>
    <w:rsid w:val="000E5C92"/>
    <w:rsid w:val="000E5E4F"/>
    <w:rsid w:val="000E6353"/>
    <w:rsid w:val="000E6453"/>
    <w:rsid w:val="000E66A9"/>
    <w:rsid w:val="000E7371"/>
    <w:rsid w:val="000F0325"/>
    <w:rsid w:val="000F07A7"/>
    <w:rsid w:val="000F08D7"/>
    <w:rsid w:val="000F1023"/>
    <w:rsid w:val="000F173E"/>
    <w:rsid w:val="000F3650"/>
    <w:rsid w:val="000F39E9"/>
    <w:rsid w:val="000F3ACB"/>
    <w:rsid w:val="000F4840"/>
    <w:rsid w:val="000F4DFE"/>
    <w:rsid w:val="000F6CBF"/>
    <w:rsid w:val="000F6D5B"/>
    <w:rsid w:val="000F7E1D"/>
    <w:rsid w:val="00101088"/>
    <w:rsid w:val="00101651"/>
    <w:rsid w:val="00101A1B"/>
    <w:rsid w:val="00101A80"/>
    <w:rsid w:val="0010242A"/>
    <w:rsid w:val="00102A89"/>
    <w:rsid w:val="001032D9"/>
    <w:rsid w:val="00103A97"/>
    <w:rsid w:val="0010790C"/>
    <w:rsid w:val="00107DDB"/>
    <w:rsid w:val="00110051"/>
    <w:rsid w:val="00110052"/>
    <w:rsid w:val="00110503"/>
    <w:rsid w:val="0011052A"/>
    <w:rsid w:val="00110644"/>
    <w:rsid w:val="001125F7"/>
    <w:rsid w:val="0011319E"/>
    <w:rsid w:val="00113C09"/>
    <w:rsid w:val="00113E0B"/>
    <w:rsid w:val="001165C2"/>
    <w:rsid w:val="001166FE"/>
    <w:rsid w:val="0011671E"/>
    <w:rsid w:val="001168C1"/>
    <w:rsid w:val="00120B9D"/>
    <w:rsid w:val="00123990"/>
    <w:rsid w:val="00125197"/>
    <w:rsid w:val="00127812"/>
    <w:rsid w:val="00127F15"/>
    <w:rsid w:val="001310D1"/>
    <w:rsid w:val="001312E4"/>
    <w:rsid w:val="0013193E"/>
    <w:rsid w:val="00131AF2"/>
    <w:rsid w:val="00131DC4"/>
    <w:rsid w:val="00132741"/>
    <w:rsid w:val="00136412"/>
    <w:rsid w:val="00137DC4"/>
    <w:rsid w:val="00141213"/>
    <w:rsid w:val="00142AD2"/>
    <w:rsid w:val="00143072"/>
    <w:rsid w:val="0014347C"/>
    <w:rsid w:val="001441CF"/>
    <w:rsid w:val="001445B1"/>
    <w:rsid w:val="001451BD"/>
    <w:rsid w:val="001463A2"/>
    <w:rsid w:val="0014690D"/>
    <w:rsid w:val="0014730C"/>
    <w:rsid w:val="00150134"/>
    <w:rsid w:val="0015051E"/>
    <w:rsid w:val="00150525"/>
    <w:rsid w:val="001514C4"/>
    <w:rsid w:val="00152772"/>
    <w:rsid w:val="00152D39"/>
    <w:rsid w:val="00152DE5"/>
    <w:rsid w:val="001541AD"/>
    <w:rsid w:val="001541F6"/>
    <w:rsid w:val="00154429"/>
    <w:rsid w:val="00154EB1"/>
    <w:rsid w:val="00157CC3"/>
    <w:rsid w:val="00160D8B"/>
    <w:rsid w:val="00161FF0"/>
    <w:rsid w:val="001621E8"/>
    <w:rsid w:val="0016234A"/>
    <w:rsid w:val="00163D19"/>
    <w:rsid w:val="00163D97"/>
    <w:rsid w:val="00164092"/>
    <w:rsid w:val="00164228"/>
    <w:rsid w:val="001643AA"/>
    <w:rsid w:val="0016502C"/>
    <w:rsid w:val="00165502"/>
    <w:rsid w:val="001657AC"/>
    <w:rsid w:val="00165F78"/>
    <w:rsid w:val="00166293"/>
    <w:rsid w:val="00166AA2"/>
    <w:rsid w:val="00167223"/>
    <w:rsid w:val="00167701"/>
    <w:rsid w:val="00167D97"/>
    <w:rsid w:val="0017004B"/>
    <w:rsid w:val="00171DEB"/>
    <w:rsid w:val="0017229A"/>
    <w:rsid w:val="00172CE3"/>
    <w:rsid w:val="001732C7"/>
    <w:rsid w:val="001734DE"/>
    <w:rsid w:val="00174121"/>
    <w:rsid w:val="00174319"/>
    <w:rsid w:val="00174A52"/>
    <w:rsid w:val="00174FED"/>
    <w:rsid w:val="00175265"/>
    <w:rsid w:val="001755ED"/>
    <w:rsid w:val="0017587C"/>
    <w:rsid w:val="00175D42"/>
    <w:rsid w:val="00175F82"/>
    <w:rsid w:val="00176589"/>
    <w:rsid w:val="00176A8F"/>
    <w:rsid w:val="0018001D"/>
    <w:rsid w:val="001803A8"/>
    <w:rsid w:val="001804BD"/>
    <w:rsid w:val="00180B0E"/>
    <w:rsid w:val="00180FDC"/>
    <w:rsid w:val="00181909"/>
    <w:rsid w:val="00181F41"/>
    <w:rsid w:val="0018268D"/>
    <w:rsid w:val="00182E8A"/>
    <w:rsid w:val="00183305"/>
    <w:rsid w:val="00183CD3"/>
    <w:rsid w:val="0018407B"/>
    <w:rsid w:val="00184436"/>
    <w:rsid w:val="001846C4"/>
    <w:rsid w:val="001862AF"/>
    <w:rsid w:val="0018689E"/>
    <w:rsid w:val="001915BB"/>
    <w:rsid w:val="00191759"/>
    <w:rsid w:val="001922A1"/>
    <w:rsid w:val="001930DF"/>
    <w:rsid w:val="001A0EB5"/>
    <w:rsid w:val="001A171A"/>
    <w:rsid w:val="001A4C4C"/>
    <w:rsid w:val="001A6975"/>
    <w:rsid w:val="001A6CFF"/>
    <w:rsid w:val="001A77B3"/>
    <w:rsid w:val="001B07BD"/>
    <w:rsid w:val="001B0A1A"/>
    <w:rsid w:val="001B0ABD"/>
    <w:rsid w:val="001B1529"/>
    <w:rsid w:val="001B1DC2"/>
    <w:rsid w:val="001B2397"/>
    <w:rsid w:val="001B24F4"/>
    <w:rsid w:val="001B3651"/>
    <w:rsid w:val="001B3C78"/>
    <w:rsid w:val="001B41ED"/>
    <w:rsid w:val="001B451B"/>
    <w:rsid w:val="001B544E"/>
    <w:rsid w:val="001B5EF3"/>
    <w:rsid w:val="001B61C0"/>
    <w:rsid w:val="001B61E3"/>
    <w:rsid w:val="001B6FBE"/>
    <w:rsid w:val="001B7975"/>
    <w:rsid w:val="001C0027"/>
    <w:rsid w:val="001C0257"/>
    <w:rsid w:val="001C0490"/>
    <w:rsid w:val="001C1D30"/>
    <w:rsid w:val="001C222D"/>
    <w:rsid w:val="001C2CDC"/>
    <w:rsid w:val="001C373F"/>
    <w:rsid w:val="001C3B9C"/>
    <w:rsid w:val="001C5255"/>
    <w:rsid w:val="001C581B"/>
    <w:rsid w:val="001C64A3"/>
    <w:rsid w:val="001C64B0"/>
    <w:rsid w:val="001C6811"/>
    <w:rsid w:val="001C7B56"/>
    <w:rsid w:val="001C7E6B"/>
    <w:rsid w:val="001D1216"/>
    <w:rsid w:val="001D1D7F"/>
    <w:rsid w:val="001D2672"/>
    <w:rsid w:val="001D2837"/>
    <w:rsid w:val="001D3734"/>
    <w:rsid w:val="001D40B3"/>
    <w:rsid w:val="001D59AC"/>
    <w:rsid w:val="001D64FE"/>
    <w:rsid w:val="001D75C0"/>
    <w:rsid w:val="001E1E43"/>
    <w:rsid w:val="001E2863"/>
    <w:rsid w:val="001E3631"/>
    <w:rsid w:val="001E44D6"/>
    <w:rsid w:val="001E5729"/>
    <w:rsid w:val="001E67D0"/>
    <w:rsid w:val="001E7318"/>
    <w:rsid w:val="001F0D2F"/>
    <w:rsid w:val="001F3160"/>
    <w:rsid w:val="001F3359"/>
    <w:rsid w:val="001F3DEE"/>
    <w:rsid w:val="001F4029"/>
    <w:rsid w:val="001F47FA"/>
    <w:rsid w:val="001F4D37"/>
    <w:rsid w:val="001F584E"/>
    <w:rsid w:val="001F5E30"/>
    <w:rsid w:val="001F5E9E"/>
    <w:rsid w:val="00200524"/>
    <w:rsid w:val="002027B7"/>
    <w:rsid w:val="00202BD6"/>
    <w:rsid w:val="002039E8"/>
    <w:rsid w:val="00203C99"/>
    <w:rsid w:val="00203CCC"/>
    <w:rsid w:val="00204BD9"/>
    <w:rsid w:val="00204FF0"/>
    <w:rsid w:val="00205101"/>
    <w:rsid w:val="00205FD6"/>
    <w:rsid w:val="00206C8B"/>
    <w:rsid w:val="002073FF"/>
    <w:rsid w:val="00207D25"/>
    <w:rsid w:val="00207D26"/>
    <w:rsid w:val="00207DE0"/>
    <w:rsid w:val="002106CC"/>
    <w:rsid w:val="00211D54"/>
    <w:rsid w:val="00211FB6"/>
    <w:rsid w:val="00212210"/>
    <w:rsid w:val="00213231"/>
    <w:rsid w:val="0021409C"/>
    <w:rsid w:val="00214229"/>
    <w:rsid w:val="0021657C"/>
    <w:rsid w:val="00216F70"/>
    <w:rsid w:val="0021758B"/>
    <w:rsid w:val="00217C9F"/>
    <w:rsid w:val="00217FA0"/>
    <w:rsid w:val="0022147C"/>
    <w:rsid w:val="002220D5"/>
    <w:rsid w:val="0022274C"/>
    <w:rsid w:val="00222C62"/>
    <w:rsid w:val="00222F9C"/>
    <w:rsid w:val="00223A5B"/>
    <w:rsid w:val="00224485"/>
    <w:rsid w:val="00230BF4"/>
    <w:rsid w:val="00230EF0"/>
    <w:rsid w:val="00233DCF"/>
    <w:rsid w:val="002347BD"/>
    <w:rsid w:val="002350F9"/>
    <w:rsid w:val="00235C00"/>
    <w:rsid w:val="00235CBC"/>
    <w:rsid w:val="002362CC"/>
    <w:rsid w:val="00237502"/>
    <w:rsid w:val="00237C0C"/>
    <w:rsid w:val="00237E22"/>
    <w:rsid w:val="002400ED"/>
    <w:rsid w:val="00240942"/>
    <w:rsid w:val="00240CEA"/>
    <w:rsid w:val="002412F3"/>
    <w:rsid w:val="0024154F"/>
    <w:rsid w:val="00242088"/>
    <w:rsid w:val="00242715"/>
    <w:rsid w:val="00242D2D"/>
    <w:rsid w:val="00242F90"/>
    <w:rsid w:val="00243CBD"/>
    <w:rsid w:val="00244ED2"/>
    <w:rsid w:val="002451B2"/>
    <w:rsid w:val="002451B3"/>
    <w:rsid w:val="00245479"/>
    <w:rsid w:val="00246EC2"/>
    <w:rsid w:val="00247CD5"/>
    <w:rsid w:val="002505BC"/>
    <w:rsid w:val="00250B16"/>
    <w:rsid w:val="002511F1"/>
    <w:rsid w:val="00251878"/>
    <w:rsid w:val="002528A6"/>
    <w:rsid w:val="00253316"/>
    <w:rsid w:val="0025460D"/>
    <w:rsid w:val="00256242"/>
    <w:rsid w:val="00257C4D"/>
    <w:rsid w:val="00257C90"/>
    <w:rsid w:val="002604EE"/>
    <w:rsid w:val="002607CD"/>
    <w:rsid w:val="00260AA5"/>
    <w:rsid w:val="00261347"/>
    <w:rsid w:val="00261A3C"/>
    <w:rsid w:val="00261BBF"/>
    <w:rsid w:val="002624F7"/>
    <w:rsid w:val="002625B7"/>
    <w:rsid w:val="00262A0B"/>
    <w:rsid w:val="002634DD"/>
    <w:rsid w:val="00263977"/>
    <w:rsid w:val="002649D1"/>
    <w:rsid w:val="00265B2D"/>
    <w:rsid w:val="00265BCD"/>
    <w:rsid w:val="0026685B"/>
    <w:rsid w:val="00266BA9"/>
    <w:rsid w:val="00266D0A"/>
    <w:rsid w:val="0026771D"/>
    <w:rsid w:val="00270934"/>
    <w:rsid w:val="002741D7"/>
    <w:rsid w:val="00274750"/>
    <w:rsid w:val="00274859"/>
    <w:rsid w:val="0027508C"/>
    <w:rsid w:val="00275546"/>
    <w:rsid w:val="002778A6"/>
    <w:rsid w:val="002779DA"/>
    <w:rsid w:val="002801E7"/>
    <w:rsid w:val="002803A2"/>
    <w:rsid w:val="00281A33"/>
    <w:rsid w:val="00282330"/>
    <w:rsid w:val="002841DE"/>
    <w:rsid w:val="0028427F"/>
    <w:rsid w:val="0028545E"/>
    <w:rsid w:val="002920CE"/>
    <w:rsid w:val="0029217F"/>
    <w:rsid w:val="00292464"/>
    <w:rsid w:val="00292EAE"/>
    <w:rsid w:val="00293328"/>
    <w:rsid w:val="00293EA3"/>
    <w:rsid w:val="00294075"/>
    <w:rsid w:val="0029478C"/>
    <w:rsid w:val="00295E19"/>
    <w:rsid w:val="00296A44"/>
    <w:rsid w:val="00296B2E"/>
    <w:rsid w:val="00297033"/>
    <w:rsid w:val="0029754F"/>
    <w:rsid w:val="002A0354"/>
    <w:rsid w:val="002A1728"/>
    <w:rsid w:val="002A1D0C"/>
    <w:rsid w:val="002A1DEC"/>
    <w:rsid w:val="002A21DD"/>
    <w:rsid w:val="002A226C"/>
    <w:rsid w:val="002A238B"/>
    <w:rsid w:val="002A258B"/>
    <w:rsid w:val="002A31E0"/>
    <w:rsid w:val="002A353D"/>
    <w:rsid w:val="002A3EE5"/>
    <w:rsid w:val="002A4CC9"/>
    <w:rsid w:val="002A500D"/>
    <w:rsid w:val="002A558F"/>
    <w:rsid w:val="002A571A"/>
    <w:rsid w:val="002A5DE6"/>
    <w:rsid w:val="002A5F6E"/>
    <w:rsid w:val="002A65FF"/>
    <w:rsid w:val="002A672A"/>
    <w:rsid w:val="002A6C1B"/>
    <w:rsid w:val="002A72A3"/>
    <w:rsid w:val="002A735D"/>
    <w:rsid w:val="002B0085"/>
    <w:rsid w:val="002B0FB9"/>
    <w:rsid w:val="002B195D"/>
    <w:rsid w:val="002B2BBE"/>
    <w:rsid w:val="002B2E38"/>
    <w:rsid w:val="002B35BB"/>
    <w:rsid w:val="002B4423"/>
    <w:rsid w:val="002B473C"/>
    <w:rsid w:val="002B59C2"/>
    <w:rsid w:val="002B67F9"/>
    <w:rsid w:val="002C00F8"/>
    <w:rsid w:val="002C098A"/>
    <w:rsid w:val="002C0C2A"/>
    <w:rsid w:val="002C1EC8"/>
    <w:rsid w:val="002C20D5"/>
    <w:rsid w:val="002C315F"/>
    <w:rsid w:val="002C4608"/>
    <w:rsid w:val="002C5A4D"/>
    <w:rsid w:val="002C616C"/>
    <w:rsid w:val="002C63EA"/>
    <w:rsid w:val="002C68C4"/>
    <w:rsid w:val="002C6BCB"/>
    <w:rsid w:val="002C6EDE"/>
    <w:rsid w:val="002C6FCF"/>
    <w:rsid w:val="002C71EC"/>
    <w:rsid w:val="002D0228"/>
    <w:rsid w:val="002D0AF4"/>
    <w:rsid w:val="002D3278"/>
    <w:rsid w:val="002D4469"/>
    <w:rsid w:val="002D4A3E"/>
    <w:rsid w:val="002D4B22"/>
    <w:rsid w:val="002D5B60"/>
    <w:rsid w:val="002D6395"/>
    <w:rsid w:val="002D6842"/>
    <w:rsid w:val="002D7E66"/>
    <w:rsid w:val="002E07EA"/>
    <w:rsid w:val="002E2CFB"/>
    <w:rsid w:val="002E354E"/>
    <w:rsid w:val="002E3A37"/>
    <w:rsid w:val="002E4CA2"/>
    <w:rsid w:val="002F019F"/>
    <w:rsid w:val="002F0678"/>
    <w:rsid w:val="002F28ED"/>
    <w:rsid w:val="002F3FB2"/>
    <w:rsid w:val="002F4353"/>
    <w:rsid w:val="002F5490"/>
    <w:rsid w:val="002F70B3"/>
    <w:rsid w:val="00300F5F"/>
    <w:rsid w:val="00301A6B"/>
    <w:rsid w:val="00301F0E"/>
    <w:rsid w:val="003032D5"/>
    <w:rsid w:val="00303430"/>
    <w:rsid w:val="003035B9"/>
    <w:rsid w:val="00305A43"/>
    <w:rsid w:val="00305C49"/>
    <w:rsid w:val="00306247"/>
    <w:rsid w:val="003064A0"/>
    <w:rsid w:val="00310E22"/>
    <w:rsid w:val="00311666"/>
    <w:rsid w:val="00312F2E"/>
    <w:rsid w:val="0031400F"/>
    <w:rsid w:val="00317008"/>
    <w:rsid w:val="0032284D"/>
    <w:rsid w:val="00323906"/>
    <w:rsid w:val="00325795"/>
    <w:rsid w:val="00326742"/>
    <w:rsid w:val="00330A9D"/>
    <w:rsid w:val="00331182"/>
    <w:rsid w:val="00331521"/>
    <w:rsid w:val="00331574"/>
    <w:rsid w:val="00331DF5"/>
    <w:rsid w:val="0033200C"/>
    <w:rsid w:val="00332414"/>
    <w:rsid w:val="0033587C"/>
    <w:rsid w:val="00337967"/>
    <w:rsid w:val="00340581"/>
    <w:rsid w:val="003429B2"/>
    <w:rsid w:val="0034393F"/>
    <w:rsid w:val="0034482C"/>
    <w:rsid w:val="00345052"/>
    <w:rsid w:val="00345ACA"/>
    <w:rsid w:val="00346422"/>
    <w:rsid w:val="00347781"/>
    <w:rsid w:val="0034784F"/>
    <w:rsid w:val="003511FA"/>
    <w:rsid w:val="003517E2"/>
    <w:rsid w:val="00351802"/>
    <w:rsid w:val="00351E59"/>
    <w:rsid w:val="003539F4"/>
    <w:rsid w:val="00354A95"/>
    <w:rsid w:val="00356753"/>
    <w:rsid w:val="0035731C"/>
    <w:rsid w:val="00360C42"/>
    <w:rsid w:val="00360F1F"/>
    <w:rsid w:val="00361C1C"/>
    <w:rsid w:val="0036240A"/>
    <w:rsid w:val="00362C58"/>
    <w:rsid w:val="00362F9A"/>
    <w:rsid w:val="003642BF"/>
    <w:rsid w:val="00365022"/>
    <w:rsid w:val="00365747"/>
    <w:rsid w:val="00365ED4"/>
    <w:rsid w:val="00366388"/>
    <w:rsid w:val="00366FD7"/>
    <w:rsid w:val="00370742"/>
    <w:rsid w:val="00371E59"/>
    <w:rsid w:val="00372734"/>
    <w:rsid w:val="00372BD5"/>
    <w:rsid w:val="003737DB"/>
    <w:rsid w:val="003746D1"/>
    <w:rsid w:val="003749C6"/>
    <w:rsid w:val="00376037"/>
    <w:rsid w:val="003763F6"/>
    <w:rsid w:val="003772F3"/>
    <w:rsid w:val="003775A9"/>
    <w:rsid w:val="003778D9"/>
    <w:rsid w:val="00377A82"/>
    <w:rsid w:val="003803BB"/>
    <w:rsid w:val="003807C6"/>
    <w:rsid w:val="00381013"/>
    <w:rsid w:val="003816EC"/>
    <w:rsid w:val="0038203E"/>
    <w:rsid w:val="003821FC"/>
    <w:rsid w:val="0038258E"/>
    <w:rsid w:val="003829A3"/>
    <w:rsid w:val="003838EF"/>
    <w:rsid w:val="00383B7F"/>
    <w:rsid w:val="00384BF1"/>
    <w:rsid w:val="00384CFA"/>
    <w:rsid w:val="00386F08"/>
    <w:rsid w:val="003939E4"/>
    <w:rsid w:val="003949AF"/>
    <w:rsid w:val="00395AC2"/>
    <w:rsid w:val="0039603F"/>
    <w:rsid w:val="003A1049"/>
    <w:rsid w:val="003A1DF9"/>
    <w:rsid w:val="003A2115"/>
    <w:rsid w:val="003A2C7B"/>
    <w:rsid w:val="003A2D5C"/>
    <w:rsid w:val="003A2E2D"/>
    <w:rsid w:val="003A317B"/>
    <w:rsid w:val="003A31EA"/>
    <w:rsid w:val="003A3DC3"/>
    <w:rsid w:val="003A3DF7"/>
    <w:rsid w:val="003A3ED6"/>
    <w:rsid w:val="003A4993"/>
    <w:rsid w:val="003A4B49"/>
    <w:rsid w:val="003A5A80"/>
    <w:rsid w:val="003A64B8"/>
    <w:rsid w:val="003B0731"/>
    <w:rsid w:val="003B2500"/>
    <w:rsid w:val="003B2B09"/>
    <w:rsid w:val="003B2D74"/>
    <w:rsid w:val="003B3390"/>
    <w:rsid w:val="003B3841"/>
    <w:rsid w:val="003B3F71"/>
    <w:rsid w:val="003B3FDB"/>
    <w:rsid w:val="003B6278"/>
    <w:rsid w:val="003B663C"/>
    <w:rsid w:val="003B7315"/>
    <w:rsid w:val="003B7CD7"/>
    <w:rsid w:val="003C0C80"/>
    <w:rsid w:val="003C14CC"/>
    <w:rsid w:val="003C2317"/>
    <w:rsid w:val="003C270F"/>
    <w:rsid w:val="003C70B0"/>
    <w:rsid w:val="003D0159"/>
    <w:rsid w:val="003D04C6"/>
    <w:rsid w:val="003D16B7"/>
    <w:rsid w:val="003D189D"/>
    <w:rsid w:val="003D2039"/>
    <w:rsid w:val="003D2738"/>
    <w:rsid w:val="003D3665"/>
    <w:rsid w:val="003D36BA"/>
    <w:rsid w:val="003D5134"/>
    <w:rsid w:val="003D56E2"/>
    <w:rsid w:val="003D570F"/>
    <w:rsid w:val="003D6E6C"/>
    <w:rsid w:val="003E0C4C"/>
    <w:rsid w:val="003E0FA1"/>
    <w:rsid w:val="003E27F9"/>
    <w:rsid w:val="003E3CA8"/>
    <w:rsid w:val="003E4AD2"/>
    <w:rsid w:val="003E7815"/>
    <w:rsid w:val="003F0221"/>
    <w:rsid w:val="003F1886"/>
    <w:rsid w:val="003F3670"/>
    <w:rsid w:val="003F3D91"/>
    <w:rsid w:val="003F485A"/>
    <w:rsid w:val="003F50CA"/>
    <w:rsid w:val="003F59C7"/>
    <w:rsid w:val="003F5AB6"/>
    <w:rsid w:val="003F6462"/>
    <w:rsid w:val="004000F4"/>
    <w:rsid w:val="00400553"/>
    <w:rsid w:val="004009C2"/>
    <w:rsid w:val="004009DA"/>
    <w:rsid w:val="00400AF9"/>
    <w:rsid w:val="00401EA9"/>
    <w:rsid w:val="004040CE"/>
    <w:rsid w:val="004042A2"/>
    <w:rsid w:val="00404671"/>
    <w:rsid w:val="00407640"/>
    <w:rsid w:val="004078DA"/>
    <w:rsid w:val="00407960"/>
    <w:rsid w:val="00407FBE"/>
    <w:rsid w:val="00410319"/>
    <w:rsid w:val="00410D32"/>
    <w:rsid w:val="00410D66"/>
    <w:rsid w:val="004112E6"/>
    <w:rsid w:val="004114C2"/>
    <w:rsid w:val="00413278"/>
    <w:rsid w:val="00413B2D"/>
    <w:rsid w:val="00413BAA"/>
    <w:rsid w:val="004146BC"/>
    <w:rsid w:val="004163D8"/>
    <w:rsid w:val="00416D18"/>
    <w:rsid w:val="004176A7"/>
    <w:rsid w:val="00417ACE"/>
    <w:rsid w:val="004218D2"/>
    <w:rsid w:val="00421FE7"/>
    <w:rsid w:val="00423149"/>
    <w:rsid w:val="004234C4"/>
    <w:rsid w:val="00423851"/>
    <w:rsid w:val="00423948"/>
    <w:rsid w:val="00424168"/>
    <w:rsid w:val="00424EA7"/>
    <w:rsid w:val="00425ABA"/>
    <w:rsid w:val="00427173"/>
    <w:rsid w:val="004276B8"/>
    <w:rsid w:val="00430461"/>
    <w:rsid w:val="004307A1"/>
    <w:rsid w:val="00431AFE"/>
    <w:rsid w:val="00431B8B"/>
    <w:rsid w:val="00431FD4"/>
    <w:rsid w:val="00432330"/>
    <w:rsid w:val="004323E9"/>
    <w:rsid w:val="00432871"/>
    <w:rsid w:val="00433D9B"/>
    <w:rsid w:val="00434B25"/>
    <w:rsid w:val="004357DD"/>
    <w:rsid w:val="0043600D"/>
    <w:rsid w:val="0043624D"/>
    <w:rsid w:val="0043651C"/>
    <w:rsid w:val="004368B5"/>
    <w:rsid w:val="004375DB"/>
    <w:rsid w:val="00437753"/>
    <w:rsid w:val="0043780F"/>
    <w:rsid w:val="00441A53"/>
    <w:rsid w:val="00441C77"/>
    <w:rsid w:val="00441FB3"/>
    <w:rsid w:val="0044217E"/>
    <w:rsid w:val="00442D39"/>
    <w:rsid w:val="00443D54"/>
    <w:rsid w:val="00444ED1"/>
    <w:rsid w:val="00445307"/>
    <w:rsid w:val="00445BE1"/>
    <w:rsid w:val="004473C2"/>
    <w:rsid w:val="00450A00"/>
    <w:rsid w:val="00450CE7"/>
    <w:rsid w:val="004519EE"/>
    <w:rsid w:val="0045288F"/>
    <w:rsid w:val="00452CCF"/>
    <w:rsid w:val="00453740"/>
    <w:rsid w:val="00453AB7"/>
    <w:rsid w:val="0045453F"/>
    <w:rsid w:val="00455E65"/>
    <w:rsid w:val="004563C9"/>
    <w:rsid w:val="00456CE9"/>
    <w:rsid w:val="0045718D"/>
    <w:rsid w:val="004613CE"/>
    <w:rsid w:val="00461475"/>
    <w:rsid w:val="00462B4C"/>
    <w:rsid w:val="00462B9B"/>
    <w:rsid w:val="004632B0"/>
    <w:rsid w:val="004632EB"/>
    <w:rsid w:val="00466226"/>
    <w:rsid w:val="004668D3"/>
    <w:rsid w:val="00466AFB"/>
    <w:rsid w:val="00466B73"/>
    <w:rsid w:val="004679D4"/>
    <w:rsid w:val="00470A87"/>
    <w:rsid w:val="004710DF"/>
    <w:rsid w:val="00472540"/>
    <w:rsid w:val="0047311C"/>
    <w:rsid w:val="00473344"/>
    <w:rsid w:val="00473B0B"/>
    <w:rsid w:val="004744B8"/>
    <w:rsid w:val="004754F9"/>
    <w:rsid w:val="00476208"/>
    <w:rsid w:val="004768FF"/>
    <w:rsid w:val="00477B9E"/>
    <w:rsid w:val="00477BCA"/>
    <w:rsid w:val="00480E62"/>
    <w:rsid w:val="0048161D"/>
    <w:rsid w:val="00481EBF"/>
    <w:rsid w:val="0048234B"/>
    <w:rsid w:val="00482583"/>
    <w:rsid w:val="00482B95"/>
    <w:rsid w:val="004832F2"/>
    <w:rsid w:val="00483A22"/>
    <w:rsid w:val="00483D94"/>
    <w:rsid w:val="004846E2"/>
    <w:rsid w:val="00484D05"/>
    <w:rsid w:val="00487172"/>
    <w:rsid w:val="00487E2B"/>
    <w:rsid w:val="00490546"/>
    <w:rsid w:val="004908C4"/>
    <w:rsid w:val="0049181B"/>
    <w:rsid w:val="00491A39"/>
    <w:rsid w:val="004924A5"/>
    <w:rsid w:val="00492F35"/>
    <w:rsid w:val="00492F46"/>
    <w:rsid w:val="00493EA6"/>
    <w:rsid w:val="00493FAA"/>
    <w:rsid w:val="00494758"/>
    <w:rsid w:val="00495A99"/>
    <w:rsid w:val="00495F03"/>
    <w:rsid w:val="00496721"/>
    <w:rsid w:val="004969D5"/>
    <w:rsid w:val="00496E0F"/>
    <w:rsid w:val="00497052"/>
    <w:rsid w:val="0049731A"/>
    <w:rsid w:val="004A0743"/>
    <w:rsid w:val="004A129A"/>
    <w:rsid w:val="004A2116"/>
    <w:rsid w:val="004A2A99"/>
    <w:rsid w:val="004A2E4F"/>
    <w:rsid w:val="004A3DF3"/>
    <w:rsid w:val="004B096D"/>
    <w:rsid w:val="004B0F40"/>
    <w:rsid w:val="004B1493"/>
    <w:rsid w:val="004B1524"/>
    <w:rsid w:val="004B1A2C"/>
    <w:rsid w:val="004B1C40"/>
    <w:rsid w:val="004B25EE"/>
    <w:rsid w:val="004B2B66"/>
    <w:rsid w:val="004B3254"/>
    <w:rsid w:val="004B3C09"/>
    <w:rsid w:val="004B4799"/>
    <w:rsid w:val="004B4C2A"/>
    <w:rsid w:val="004B6C00"/>
    <w:rsid w:val="004C0F5F"/>
    <w:rsid w:val="004C166F"/>
    <w:rsid w:val="004C1AAF"/>
    <w:rsid w:val="004C504A"/>
    <w:rsid w:val="004C66DF"/>
    <w:rsid w:val="004C6E38"/>
    <w:rsid w:val="004C7F8E"/>
    <w:rsid w:val="004D07EE"/>
    <w:rsid w:val="004D0D79"/>
    <w:rsid w:val="004D152E"/>
    <w:rsid w:val="004D16B7"/>
    <w:rsid w:val="004D3091"/>
    <w:rsid w:val="004D3629"/>
    <w:rsid w:val="004D5084"/>
    <w:rsid w:val="004D7A21"/>
    <w:rsid w:val="004E059A"/>
    <w:rsid w:val="004E0931"/>
    <w:rsid w:val="004E169A"/>
    <w:rsid w:val="004E2190"/>
    <w:rsid w:val="004E26DD"/>
    <w:rsid w:val="004E2B10"/>
    <w:rsid w:val="004E349A"/>
    <w:rsid w:val="004E3FAC"/>
    <w:rsid w:val="004E46A2"/>
    <w:rsid w:val="004F025F"/>
    <w:rsid w:val="004F2AF9"/>
    <w:rsid w:val="004F32A3"/>
    <w:rsid w:val="004F4F8F"/>
    <w:rsid w:val="004F52BA"/>
    <w:rsid w:val="004F576F"/>
    <w:rsid w:val="004F6A2C"/>
    <w:rsid w:val="004F7AFE"/>
    <w:rsid w:val="004F7C84"/>
    <w:rsid w:val="00500BD4"/>
    <w:rsid w:val="0050117C"/>
    <w:rsid w:val="00502ABC"/>
    <w:rsid w:val="005033D0"/>
    <w:rsid w:val="00503B63"/>
    <w:rsid w:val="0050402A"/>
    <w:rsid w:val="00504C1C"/>
    <w:rsid w:val="0050515C"/>
    <w:rsid w:val="00505350"/>
    <w:rsid w:val="00505596"/>
    <w:rsid w:val="0050576D"/>
    <w:rsid w:val="005062A2"/>
    <w:rsid w:val="00506D37"/>
    <w:rsid w:val="00507387"/>
    <w:rsid w:val="005078BD"/>
    <w:rsid w:val="00507AE5"/>
    <w:rsid w:val="00510A77"/>
    <w:rsid w:val="00512589"/>
    <w:rsid w:val="00512A61"/>
    <w:rsid w:val="00513BE6"/>
    <w:rsid w:val="005145C5"/>
    <w:rsid w:val="00516A4B"/>
    <w:rsid w:val="0052054C"/>
    <w:rsid w:val="00520621"/>
    <w:rsid w:val="00520ADA"/>
    <w:rsid w:val="0052105E"/>
    <w:rsid w:val="0052140D"/>
    <w:rsid w:val="0052199A"/>
    <w:rsid w:val="00522831"/>
    <w:rsid w:val="005237E6"/>
    <w:rsid w:val="0052710C"/>
    <w:rsid w:val="00527194"/>
    <w:rsid w:val="005275AD"/>
    <w:rsid w:val="00530BA1"/>
    <w:rsid w:val="00533258"/>
    <w:rsid w:val="00534353"/>
    <w:rsid w:val="00534946"/>
    <w:rsid w:val="00534D6B"/>
    <w:rsid w:val="00535CD3"/>
    <w:rsid w:val="00535FFE"/>
    <w:rsid w:val="00536927"/>
    <w:rsid w:val="00536AD2"/>
    <w:rsid w:val="00540C0F"/>
    <w:rsid w:val="00540C98"/>
    <w:rsid w:val="00541186"/>
    <w:rsid w:val="00541C2C"/>
    <w:rsid w:val="00543724"/>
    <w:rsid w:val="00544217"/>
    <w:rsid w:val="005449D6"/>
    <w:rsid w:val="00544B24"/>
    <w:rsid w:val="005456CA"/>
    <w:rsid w:val="00550A80"/>
    <w:rsid w:val="00550C7D"/>
    <w:rsid w:val="00553E11"/>
    <w:rsid w:val="00554BFC"/>
    <w:rsid w:val="00554D80"/>
    <w:rsid w:val="0055581E"/>
    <w:rsid w:val="00555982"/>
    <w:rsid w:val="00555A0D"/>
    <w:rsid w:val="00555DD4"/>
    <w:rsid w:val="00555FA4"/>
    <w:rsid w:val="0055736C"/>
    <w:rsid w:val="00560DD1"/>
    <w:rsid w:val="0056125F"/>
    <w:rsid w:val="005616BD"/>
    <w:rsid w:val="005621DB"/>
    <w:rsid w:val="005624D6"/>
    <w:rsid w:val="005625D3"/>
    <w:rsid w:val="005627DA"/>
    <w:rsid w:val="005628E8"/>
    <w:rsid w:val="00562E4E"/>
    <w:rsid w:val="00562F28"/>
    <w:rsid w:val="00562FA6"/>
    <w:rsid w:val="0056307D"/>
    <w:rsid w:val="005637EB"/>
    <w:rsid w:val="0056519E"/>
    <w:rsid w:val="00565305"/>
    <w:rsid w:val="005655E7"/>
    <w:rsid w:val="00566516"/>
    <w:rsid w:val="005665ED"/>
    <w:rsid w:val="00566920"/>
    <w:rsid w:val="00566D9D"/>
    <w:rsid w:val="00567A77"/>
    <w:rsid w:val="005712B2"/>
    <w:rsid w:val="00572108"/>
    <w:rsid w:val="00572599"/>
    <w:rsid w:val="005726A9"/>
    <w:rsid w:val="005734EB"/>
    <w:rsid w:val="005739BD"/>
    <w:rsid w:val="005746FF"/>
    <w:rsid w:val="00576A3A"/>
    <w:rsid w:val="00577480"/>
    <w:rsid w:val="00577870"/>
    <w:rsid w:val="00580125"/>
    <w:rsid w:val="00580BEC"/>
    <w:rsid w:val="005814A2"/>
    <w:rsid w:val="00581A9D"/>
    <w:rsid w:val="00581AB4"/>
    <w:rsid w:val="005821E0"/>
    <w:rsid w:val="00582828"/>
    <w:rsid w:val="00582CCE"/>
    <w:rsid w:val="00582CD9"/>
    <w:rsid w:val="00583952"/>
    <w:rsid w:val="00583AAC"/>
    <w:rsid w:val="00584761"/>
    <w:rsid w:val="00584AAD"/>
    <w:rsid w:val="00584F26"/>
    <w:rsid w:val="00585897"/>
    <w:rsid w:val="00585EC3"/>
    <w:rsid w:val="00586033"/>
    <w:rsid w:val="00590A92"/>
    <w:rsid w:val="0059157A"/>
    <w:rsid w:val="00593BC6"/>
    <w:rsid w:val="005955E5"/>
    <w:rsid w:val="005956D9"/>
    <w:rsid w:val="0059697E"/>
    <w:rsid w:val="005A0116"/>
    <w:rsid w:val="005A06D5"/>
    <w:rsid w:val="005A0FAB"/>
    <w:rsid w:val="005A11E0"/>
    <w:rsid w:val="005A17A8"/>
    <w:rsid w:val="005A2E82"/>
    <w:rsid w:val="005A34F2"/>
    <w:rsid w:val="005A36E4"/>
    <w:rsid w:val="005A37E6"/>
    <w:rsid w:val="005A3D1C"/>
    <w:rsid w:val="005A4B9A"/>
    <w:rsid w:val="005A4F6A"/>
    <w:rsid w:val="005A77A6"/>
    <w:rsid w:val="005A7AD4"/>
    <w:rsid w:val="005B0123"/>
    <w:rsid w:val="005B0468"/>
    <w:rsid w:val="005B0A52"/>
    <w:rsid w:val="005B0E32"/>
    <w:rsid w:val="005B2234"/>
    <w:rsid w:val="005B6997"/>
    <w:rsid w:val="005B75F4"/>
    <w:rsid w:val="005C1513"/>
    <w:rsid w:val="005C29AA"/>
    <w:rsid w:val="005C2DCA"/>
    <w:rsid w:val="005C393E"/>
    <w:rsid w:val="005C3CDA"/>
    <w:rsid w:val="005C3F88"/>
    <w:rsid w:val="005C40D5"/>
    <w:rsid w:val="005C4B0A"/>
    <w:rsid w:val="005C5314"/>
    <w:rsid w:val="005C59F7"/>
    <w:rsid w:val="005C5C00"/>
    <w:rsid w:val="005C7827"/>
    <w:rsid w:val="005D03E1"/>
    <w:rsid w:val="005D044E"/>
    <w:rsid w:val="005D1081"/>
    <w:rsid w:val="005D178C"/>
    <w:rsid w:val="005D1986"/>
    <w:rsid w:val="005D231A"/>
    <w:rsid w:val="005D2F7A"/>
    <w:rsid w:val="005D3090"/>
    <w:rsid w:val="005D3F5B"/>
    <w:rsid w:val="005D44C1"/>
    <w:rsid w:val="005D4705"/>
    <w:rsid w:val="005D5493"/>
    <w:rsid w:val="005D5885"/>
    <w:rsid w:val="005D5E08"/>
    <w:rsid w:val="005D6476"/>
    <w:rsid w:val="005D66C7"/>
    <w:rsid w:val="005D72D9"/>
    <w:rsid w:val="005D74D4"/>
    <w:rsid w:val="005D7FCD"/>
    <w:rsid w:val="005E1DCF"/>
    <w:rsid w:val="005E25A8"/>
    <w:rsid w:val="005E2F4C"/>
    <w:rsid w:val="005E4901"/>
    <w:rsid w:val="005E560C"/>
    <w:rsid w:val="005E5B52"/>
    <w:rsid w:val="005E5C5E"/>
    <w:rsid w:val="005E6619"/>
    <w:rsid w:val="005E68F9"/>
    <w:rsid w:val="005E6AF5"/>
    <w:rsid w:val="005E775C"/>
    <w:rsid w:val="005F36F4"/>
    <w:rsid w:val="005F378A"/>
    <w:rsid w:val="005F4220"/>
    <w:rsid w:val="005F4755"/>
    <w:rsid w:val="005F5345"/>
    <w:rsid w:val="005F53F7"/>
    <w:rsid w:val="005F5A47"/>
    <w:rsid w:val="005F672D"/>
    <w:rsid w:val="005F71F0"/>
    <w:rsid w:val="005F765A"/>
    <w:rsid w:val="006000F5"/>
    <w:rsid w:val="006022CC"/>
    <w:rsid w:val="00603141"/>
    <w:rsid w:val="006048B4"/>
    <w:rsid w:val="00604F13"/>
    <w:rsid w:val="00605199"/>
    <w:rsid w:val="00606044"/>
    <w:rsid w:val="00606460"/>
    <w:rsid w:val="006067F4"/>
    <w:rsid w:val="00606980"/>
    <w:rsid w:val="00606B8E"/>
    <w:rsid w:val="006073E1"/>
    <w:rsid w:val="00610057"/>
    <w:rsid w:val="006121EF"/>
    <w:rsid w:val="00612554"/>
    <w:rsid w:val="00612B19"/>
    <w:rsid w:val="0061317D"/>
    <w:rsid w:val="00613B5B"/>
    <w:rsid w:val="00613E1B"/>
    <w:rsid w:val="00614A2A"/>
    <w:rsid w:val="00616120"/>
    <w:rsid w:val="006177E0"/>
    <w:rsid w:val="0062112F"/>
    <w:rsid w:val="00621461"/>
    <w:rsid w:val="0062185A"/>
    <w:rsid w:val="00621A4E"/>
    <w:rsid w:val="00621D17"/>
    <w:rsid w:val="00622399"/>
    <w:rsid w:val="00622B05"/>
    <w:rsid w:val="00623849"/>
    <w:rsid w:val="00623A34"/>
    <w:rsid w:val="0062535A"/>
    <w:rsid w:val="00625384"/>
    <w:rsid w:val="006259ED"/>
    <w:rsid w:val="00625AF1"/>
    <w:rsid w:val="00625E48"/>
    <w:rsid w:val="0063010F"/>
    <w:rsid w:val="00631469"/>
    <w:rsid w:val="00631B3F"/>
    <w:rsid w:val="00631B8E"/>
    <w:rsid w:val="00632A6A"/>
    <w:rsid w:val="00632AF4"/>
    <w:rsid w:val="006342FF"/>
    <w:rsid w:val="0063487C"/>
    <w:rsid w:val="00635E83"/>
    <w:rsid w:val="00637AB3"/>
    <w:rsid w:val="0064046B"/>
    <w:rsid w:val="00640495"/>
    <w:rsid w:val="00641018"/>
    <w:rsid w:val="0064151D"/>
    <w:rsid w:val="00642226"/>
    <w:rsid w:val="006423E9"/>
    <w:rsid w:val="00642513"/>
    <w:rsid w:val="0064285C"/>
    <w:rsid w:val="0064518C"/>
    <w:rsid w:val="00647338"/>
    <w:rsid w:val="006473AD"/>
    <w:rsid w:val="00650F80"/>
    <w:rsid w:val="00651272"/>
    <w:rsid w:val="006516D4"/>
    <w:rsid w:val="00652086"/>
    <w:rsid w:val="006522ED"/>
    <w:rsid w:val="006536DC"/>
    <w:rsid w:val="0065473C"/>
    <w:rsid w:val="006554DC"/>
    <w:rsid w:val="0065619A"/>
    <w:rsid w:val="00656AF7"/>
    <w:rsid w:val="00660300"/>
    <w:rsid w:val="00660984"/>
    <w:rsid w:val="00660A20"/>
    <w:rsid w:val="006613D7"/>
    <w:rsid w:val="00661C77"/>
    <w:rsid w:val="00662AEB"/>
    <w:rsid w:val="006633F7"/>
    <w:rsid w:val="006651D9"/>
    <w:rsid w:val="0066583E"/>
    <w:rsid w:val="00665B4E"/>
    <w:rsid w:val="00665C70"/>
    <w:rsid w:val="0066639C"/>
    <w:rsid w:val="00666988"/>
    <w:rsid w:val="00666BEE"/>
    <w:rsid w:val="00667223"/>
    <w:rsid w:val="00670C86"/>
    <w:rsid w:val="00670D36"/>
    <w:rsid w:val="006720BA"/>
    <w:rsid w:val="006728D2"/>
    <w:rsid w:val="006737CB"/>
    <w:rsid w:val="00675516"/>
    <w:rsid w:val="006757CE"/>
    <w:rsid w:val="00675B8D"/>
    <w:rsid w:val="00675D8D"/>
    <w:rsid w:val="00675F92"/>
    <w:rsid w:val="006766D7"/>
    <w:rsid w:val="0067674B"/>
    <w:rsid w:val="006809E5"/>
    <w:rsid w:val="006825A7"/>
    <w:rsid w:val="00682B45"/>
    <w:rsid w:val="00682B7E"/>
    <w:rsid w:val="00683783"/>
    <w:rsid w:val="00683D56"/>
    <w:rsid w:val="00684651"/>
    <w:rsid w:val="00684AC3"/>
    <w:rsid w:val="006862B3"/>
    <w:rsid w:val="00687049"/>
    <w:rsid w:val="00687355"/>
    <w:rsid w:val="0068773B"/>
    <w:rsid w:val="00687882"/>
    <w:rsid w:val="00693770"/>
    <w:rsid w:val="006945A8"/>
    <w:rsid w:val="00694AA4"/>
    <w:rsid w:val="00694F7C"/>
    <w:rsid w:val="00695631"/>
    <w:rsid w:val="006956D1"/>
    <w:rsid w:val="006964C4"/>
    <w:rsid w:val="006967B4"/>
    <w:rsid w:val="00696BA2"/>
    <w:rsid w:val="006971F1"/>
    <w:rsid w:val="00697484"/>
    <w:rsid w:val="006A0F2C"/>
    <w:rsid w:val="006A103D"/>
    <w:rsid w:val="006A34CE"/>
    <w:rsid w:val="006A39C4"/>
    <w:rsid w:val="006A4176"/>
    <w:rsid w:val="006A4609"/>
    <w:rsid w:val="006A4968"/>
    <w:rsid w:val="006A500E"/>
    <w:rsid w:val="006A5314"/>
    <w:rsid w:val="006A69E8"/>
    <w:rsid w:val="006A6A68"/>
    <w:rsid w:val="006B1113"/>
    <w:rsid w:val="006B1479"/>
    <w:rsid w:val="006B1520"/>
    <w:rsid w:val="006B1818"/>
    <w:rsid w:val="006B2A67"/>
    <w:rsid w:val="006B3E5A"/>
    <w:rsid w:val="006B4508"/>
    <w:rsid w:val="006B5446"/>
    <w:rsid w:val="006B5535"/>
    <w:rsid w:val="006B6253"/>
    <w:rsid w:val="006B62C8"/>
    <w:rsid w:val="006B673F"/>
    <w:rsid w:val="006B7123"/>
    <w:rsid w:val="006B7867"/>
    <w:rsid w:val="006C078C"/>
    <w:rsid w:val="006C0941"/>
    <w:rsid w:val="006C0D13"/>
    <w:rsid w:val="006C0E4D"/>
    <w:rsid w:val="006C1743"/>
    <w:rsid w:val="006C2C7D"/>
    <w:rsid w:val="006C3842"/>
    <w:rsid w:val="006C3D38"/>
    <w:rsid w:val="006C5497"/>
    <w:rsid w:val="006C6591"/>
    <w:rsid w:val="006C685C"/>
    <w:rsid w:val="006C6A6B"/>
    <w:rsid w:val="006C6B8B"/>
    <w:rsid w:val="006C6C16"/>
    <w:rsid w:val="006C7676"/>
    <w:rsid w:val="006D06AC"/>
    <w:rsid w:val="006D0A09"/>
    <w:rsid w:val="006D2428"/>
    <w:rsid w:val="006D357E"/>
    <w:rsid w:val="006D65E9"/>
    <w:rsid w:val="006D70CB"/>
    <w:rsid w:val="006D7142"/>
    <w:rsid w:val="006D7D40"/>
    <w:rsid w:val="006D7DBB"/>
    <w:rsid w:val="006E01A5"/>
    <w:rsid w:val="006E04A9"/>
    <w:rsid w:val="006E0D54"/>
    <w:rsid w:val="006E111B"/>
    <w:rsid w:val="006E2C47"/>
    <w:rsid w:val="006E3462"/>
    <w:rsid w:val="006E4606"/>
    <w:rsid w:val="006E470F"/>
    <w:rsid w:val="006E4A8C"/>
    <w:rsid w:val="006E5223"/>
    <w:rsid w:val="006E6164"/>
    <w:rsid w:val="006E729B"/>
    <w:rsid w:val="006E7BD6"/>
    <w:rsid w:val="006F03D9"/>
    <w:rsid w:val="006F05F7"/>
    <w:rsid w:val="006F06AA"/>
    <w:rsid w:val="006F0E7E"/>
    <w:rsid w:val="006F0F54"/>
    <w:rsid w:val="006F1B15"/>
    <w:rsid w:val="006F70BE"/>
    <w:rsid w:val="006F71D4"/>
    <w:rsid w:val="006F74F1"/>
    <w:rsid w:val="006F7B65"/>
    <w:rsid w:val="00700003"/>
    <w:rsid w:val="007001A9"/>
    <w:rsid w:val="0070049E"/>
    <w:rsid w:val="00700676"/>
    <w:rsid w:val="00700AA6"/>
    <w:rsid w:val="00701DDE"/>
    <w:rsid w:val="00702B18"/>
    <w:rsid w:val="0070357F"/>
    <w:rsid w:val="007039BE"/>
    <w:rsid w:val="00704359"/>
    <w:rsid w:val="007046F8"/>
    <w:rsid w:val="0070483E"/>
    <w:rsid w:val="00704DC3"/>
    <w:rsid w:val="00705277"/>
    <w:rsid w:val="00705A85"/>
    <w:rsid w:val="0070706D"/>
    <w:rsid w:val="00707DB1"/>
    <w:rsid w:val="00710F33"/>
    <w:rsid w:val="00711B12"/>
    <w:rsid w:val="007122E9"/>
    <w:rsid w:val="00713124"/>
    <w:rsid w:val="00713131"/>
    <w:rsid w:val="007132EF"/>
    <w:rsid w:val="00714E73"/>
    <w:rsid w:val="007153DF"/>
    <w:rsid w:val="0071540F"/>
    <w:rsid w:val="007156F1"/>
    <w:rsid w:val="00715910"/>
    <w:rsid w:val="00716F12"/>
    <w:rsid w:val="00717048"/>
    <w:rsid w:val="007171E1"/>
    <w:rsid w:val="00717A44"/>
    <w:rsid w:val="007207A3"/>
    <w:rsid w:val="0072127B"/>
    <w:rsid w:val="007234D2"/>
    <w:rsid w:val="00723D74"/>
    <w:rsid w:val="007240CD"/>
    <w:rsid w:val="00724AEB"/>
    <w:rsid w:val="00724DE8"/>
    <w:rsid w:val="0072506B"/>
    <w:rsid w:val="00725131"/>
    <w:rsid w:val="00726040"/>
    <w:rsid w:val="007276CF"/>
    <w:rsid w:val="00727C72"/>
    <w:rsid w:val="00727CFF"/>
    <w:rsid w:val="00731660"/>
    <w:rsid w:val="00732019"/>
    <w:rsid w:val="0073405D"/>
    <w:rsid w:val="007341CB"/>
    <w:rsid w:val="0073489B"/>
    <w:rsid w:val="00734D4C"/>
    <w:rsid w:val="0073505C"/>
    <w:rsid w:val="00740F1E"/>
    <w:rsid w:val="00741006"/>
    <w:rsid w:val="007414CA"/>
    <w:rsid w:val="00741717"/>
    <w:rsid w:val="007417AF"/>
    <w:rsid w:val="007428C2"/>
    <w:rsid w:val="00744CB4"/>
    <w:rsid w:val="0074681C"/>
    <w:rsid w:val="00746930"/>
    <w:rsid w:val="00746B47"/>
    <w:rsid w:val="007471AC"/>
    <w:rsid w:val="00747F5C"/>
    <w:rsid w:val="007500E4"/>
    <w:rsid w:val="0075135A"/>
    <w:rsid w:val="00751C91"/>
    <w:rsid w:val="00751E12"/>
    <w:rsid w:val="00752E79"/>
    <w:rsid w:val="00753DDF"/>
    <w:rsid w:val="00754B7A"/>
    <w:rsid w:val="00754C77"/>
    <w:rsid w:val="00754CF8"/>
    <w:rsid w:val="00755CDF"/>
    <w:rsid w:val="0075658F"/>
    <w:rsid w:val="00757537"/>
    <w:rsid w:val="007608CC"/>
    <w:rsid w:val="00761C50"/>
    <w:rsid w:val="00761CAF"/>
    <w:rsid w:val="00762C8F"/>
    <w:rsid w:val="00763075"/>
    <w:rsid w:val="00763C24"/>
    <w:rsid w:val="00763C96"/>
    <w:rsid w:val="007646BE"/>
    <w:rsid w:val="00766A4D"/>
    <w:rsid w:val="00766D87"/>
    <w:rsid w:val="007716FE"/>
    <w:rsid w:val="00771E71"/>
    <w:rsid w:val="00772FBE"/>
    <w:rsid w:val="00773007"/>
    <w:rsid w:val="0077387D"/>
    <w:rsid w:val="00773B93"/>
    <w:rsid w:val="00773CAA"/>
    <w:rsid w:val="007740A9"/>
    <w:rsid w:val="0077442D"/>
    <w:rsid w:val="007748B4"/>
    <w:rsid w:val="007751D2"/>
    <w:rsid w:val="007753D9"/>
    <w:rsid w:val="00776371"/>
    <w:rsid w:val="00776D0C"/>
    <w:rsid w:val="007771A0"/>
    <w:rsid w:val="00780C6D"/>
    <w:rsid w:val="00780D58"/>
    <w:rsid w:val="007810F3"/>
    <w:rsid w:val="007819EF"/>
    <w:rsid w:val="00781E81"/>
    <w:rsid w:val="007820EC"/>
    <w:rsid w:val="00782C1E"/>
    <w:rsid w:val="00782F55"/>
    <w:rsid w:val="007844E2"/>
    <w:rsid w:val="00785105"/>
    <w:rsid w:val="007858CE"/>
    <w:rsid w:val="00785D4D"/>
    <w:rsid w:val="0078659F"/>
    <w:rsid w:val="00787950"/>
    <w:rsid w:val="00787C67"/>
    <w:rsid w:val="00787F6B"/>
    <w:rsid w:val="007908C9"/>
    <w:rsid w:val="0079139B"/>
    <w:rsid w:val="00791791"/>
    <w:rsid w:val="00791A89"/>
    <w:rsid w:val="00793335"/>
    <w:rsid w:val="00793CB7"/>
    <w:rsid w:val="007940BA"/>
    <w:rsid w:val="007947BD"/>
    <w:rsid w:val="00795B68"/>
    <w:rsid w:val="00795DA8"/>
    <w:rsid w:val="00796864"/>
    <w:rsid w:val="00796899"/>
    <w:rsid w:val="007969ED"/>
    <w:rsid w:val="007970D1"/>
    <w:rsid w:val="007A0599"/>
    <w:rsid w:val="007A0813"/>
    <w:rsid w:val="007A09EE"/>
    <w:rsid w:val="007A1708"/>
    <w:rsid w:val="007A231A"/>
    <w:rsid w:val="007A253C"/>
    <w:rsid w:val="007A357F"/>
    <w:rsid w:val="007A43C7"/>
    <w:rsid w:val="007A4B2A"/>
    <w:rsid w:val="007A5545"/>
    <w:rsid w:val="007A5914"/>
    <w:rsid w:val="007A6499"/>
    <w:rsid w:val="007A722B"/>
    <w:rsid w:val="007A7C9C"/>
    <w:rsid w:val="007B0643"/>
    <w:rsid w:val="007B1A94"/>
    <w:rsid w:val="007B1F99"/>
    <w:rsid w:val="007B2187"/>
    <w:rsid w:val="007B2826"/>
    <w:rsid w:val="007B296D"/>
    <w:rsid w:val="007B36B1"/>
    <w:rsid w:val="007B38A1"/>
    <w:rsid w:val="007B413A"/>
    <w:rsid w:val="007B5040"/>
    <w:rsid w:val="007B51FD"/>
    <w:rsid w:val="007B5C3C"/>
    <w:rsid w:val="007B6570"/>
    <w:rsid w:val="007B671E"/>
    <w:rsid w:val="007B7588"/>
    <w:rsid w:val="007B75BC"/>
    <w:rsid w:val="007B76A2"/>
    <w:rsid w:val="007C063F"/>
    <w:rsid w:val="007C156B"/>
    <w:rsid w:val="007C1809"/>
    <w:rsid w:val="007C1B72"/>
    <w:rsid w:val="007C2AF6"/>
    <w:rsid w:val="007C2E2E"/>
    <w:rsid w:val="007C3083"/>
    <w:rsid w:val="007C3604"/>
    <w:rsid w:val="007C3B4D"/>
    <w:rsid w:val="007C4490"/>
    <w:rsid w:val="007C4943"/>
    <w:rsid w:val="007C5A8D"/>
    <w:rsid w:val="007C5B09"/>
    <w:rsid w:val="007C60F1"/>
    <w:rsid w:val="007C63E6"/>
    <w:rsid w:val="007C7FEB"/>
    <w:rsid w:val="007D19B2"/>
    <w:rsid w:val="007D245E"/>
    <w:rsid w:val="007D35A9"/>
    <w:rsid w:val="007D3830"/>
    <w:rsid w:val="007D3D4E"/>
    <w:rsid w:val="007D5239"/>
    <w:rsid w:val="007D58D7"/>
    <w:rsid w:val="007D59D4"/>
    <w:rsid w:val="007D5C0C"/>
    <w:rsid w:val="007D6620"/>
    <w:rsid w:val="007D7EC3"/>
    <w:rsid w:val="007E40CF"/>
    <w:rsid w:val="007E42CB"/>
    <w:rsid w:val="007E5231"/>
    <w:rsid w:val="007E5B2D"/>
    <w:rsid w:val="007E753B"/>
    <w:rsid w:val="007E7DF8"/>
    <w:rsid w:val="007F1097"/>
    <w:rsid w:val="007F1207"/>
    <w:rsid w:val="007F144E"/>
    <w:rsid w:val="007F229C"/>
    <w:rsid w:val="007F2356"/>
    <w:rsid w:val="007F273C"/>
    <w:rsid w:val="007F296C"/>
    <w:rsid w:val="007F32F7"/>
    <w:rsid w:val="007F349A"/>
    <w:rsid w:val="007F506E"/>
    <w:rsid w:val="007F566F"/>
    <w:rsid w:val="007F62A7"/>
    <w:rsid w:val="007F62C9"/>
    <w:rsid w:val="007F6A4D"/>
    <w:rsid w:val="007F6E55"/>
    <w:rsid w:val="007F754B"/>
    <w:rsid w:val="007F7AB7"/>
    <w:rsid w:val="008000A3"/>
    <w:rsid w:val="00801559"/>
    <w:rsid w:val="008018C9"/>
    <w:rsid w:val="008036B1"/>
    <w:rsid w:val="00805F97"/>
    <w:rsid w:val="00806237"/>
    <w:rsid w:val="00806BF2"/>
    <w:rsid w:val="008076EA"/>
    <w:rsid w:val="00807C0D"/>
    <w:rsid w:val="0081107E"/>
    <w:rsid w:val="008110AD"/>
    <w:rsid w:val="00811B98"/>
    <w:rsid w:val="00812D87"/>
    <w:rsid w:val="0081330B"/>
    <w:rsid w:val="00813804"/>
    <w:rsid w:val="00813F44"/>
    <w:rsid w:val="00813F8E"/>
    <w:rsid w:val="00814196"/>
    <w:rsid w:val="008145C1"/>
    <w:rsid w:val="00814E79"/>
    <w:rsid w:val="00817080"/>
    <w:rsid w:val="00817C27"/>
    <w:rsid w:val="00817EC3"/>
    <w:rsid w:val="008202B3"/>
    <w:rsid w:val="008207B9"/>
    <w:rsid w:val="00820A9A"/>
    <w:rsid w:val="0082188B"/>
    <w:rsid w:val="00821B6B"/>
    <w:rsid w:val="00823363"/>
    <w:rsid w:val="00823D31"/>
    <w:rsid w:val="00823E4B"/>
    <w:rsid w:val="00824D45"/>
    <w:rsid w:val="00825CEF"/>
    <w:rsid w:val="00826622"/>
    <w:rsid w:val="0082719C"/>
    <w:rsid w:val="008272E8"/>
    <w:rsid w:val="0082776B"/>
    <w:rsid w:val="008301E0"/>
    <w:rsid w:val="008306EA"/>
    <w:rsid w:val="00832735"/>
    <w:rsid w:val="00832AEB"/>
    <w:rsid w:val="00832CE3"/>
    <w:rsid w:val="00832FAD"/>
    <w:rsid w:val="008338F8"/>
    <w:rsid w:val="0083444E"/>
    <w:rsid w:val="00834BA5"/>
    <w:rsid w:val="00834BFA"/>
    <w:rsid w:val="00835BCB"/>
    <w:rsid w:val="00836277"/>
    <w:rsid w:val="00836479"/>
    <w:rsid w:val="00837971"/>
    <w:rsid w:val="00840002"/>
    <w:rsid w:val="00840ABA"/>
    <w:rsid w:val="0084123E"/>
    <w:rsid w:val="00841FDD"/>
    <w:rsid w:val="008422CD"/>
    <w:rsid w:val="008428DE"/>
    <w:rsid w:val="008441C4"/>
    <w:rsid w:val="008441F9"/>
    <w:rsid w:val="00844588"/>
    <w:rsid w:val="00845BD0"/>
    <w:rsid w:val="008462DD"/>
    <w:rsid w:val="00846DD8"/>
    <w:rsid w:val="00847B3F"/>
    <w:rsid w:val="00847CAD"/>
    <w:rsid w:val="00851606"/>
    <w:rsid w:val="008528A0"/>
    <w:rsid w:val="008528A5"/>
    <w:rsid w:val="0085389D"/>
    <w:rsid w:val="00853A8A"/>
    <w:rsid w:val="0085538F"/>
    <w:rsid w:val="00855842"/>
    <w:rsid w:val="00855D06"/>
    <w:rsid w:val="0085636A"/>
    <w:rsid w:val="008564C1"/>
    <w:rsid w:val="00856910"/>
    <w:rsid w:val="00857406"/>
    <w:rsid w:val="0085762E"/>
    <w:rsid w:val="008605A7"/>
    <w:rsid w:val="00860790"/>
    <w:rsid w:val="00860F5E"/>
    <w:rsid w:val="00860FAA"/>
    <w:rsid w:val="0086222E"/>
    <w:rsid w:val="0086274F"/>
    <w:rsid w:val="00862C98"/>
    <w:rsid w:val="0086458F"/>
    <w:rsid w:val="00864A0B"/>
    <w:rsid w:val="0086512B"/>
    <w:rsid w:val="008656F5"/>
    <w:rsid w:val="00865DB7"/>
    <w:rsid w:val="00866360"/>
    <w:rsid w:val="00867112"/>
    <w:rsid w:val="0086719E"/>
    <w:rsid w:val="00870049"/>
    <w:rsid w:val="008708FB"/>
    <w:rsid w:val="00870A7B"/>
    <w:rsid w:val="00871819"/>
    <w:rsid w:val="008720C9"/>
    <w:rsid w:val="00872FA6"/>
    <w:rsid w:val="00873BAA"/>
    <w:rsid w:val="0087406C"/>
    <w:rsid w:val="008743F6"/>
    <w:rsid w:val="00874BD2"/>
    <w:rsid w:val="008755CA"/>
    <w:rsid w:val="00875BCB"/>
    <w:rsid w:val="00876E27"/>
    <w:rsid w:val="00880608"/>
    <w:rsid w:val="00881EE9"/>
    <w:rsid w:val="008829B1"/>
    <w:rsid w:val="00882BCD"/>
    <w:rsid w:val="00882F12"/>
    <w:rsid w:val="008836AF"/>
    <w:rsid w:val="00883F0F"/>
    <w:rsid w:val="008844A1"/>
    <w:rsid w:val="008844FA"/>
    <w:rsid w:val="00884752"/>
    <w:rsid w:val="008853D8"/>
    <w:rsid w:val="00885A0C"/>
    <w:rsid w:val="0088637D"/>
    <w:rsid w:val="00890045"/>
    <w:rsid w:val="008909A0"/>
    <w:rsid w:val="008913DD"/>
    <w:rsid w:val="0089204E"/>
    <w:rsid w:val="0089255E"/>
    <w:rsid w:val="00892FC5"/>
    <w:rsid w:val="008936A9"/>
    <w:rsid w:val="00894308"/>
    <w:rsid w:val="00895472"/>
    <w:rsid w:val="0089567B"/>
    <w:rsid w:val="00895A74"/>
    <w:rsid w:val="00896B5B"/>
    <w:rsid w:val="00897082"/>
    <w:rsid w:val="00897318"/>
    <w:rsid w:val="00897404"/>
    <w:rsid w:val="00897908"/>
    <w:rsid w:val="008A025A"/>
    <w:rsid w:val="008A0833"/>
    <w:rsid w:val="008A111A"/>
    <w:rsid w:val="008A2305"/>
    <w:rsid w:val="008A3630"/>
    <w:rsid w:val="008A367D"/>
    <w:rsid w:val="008A6E14"/>
    <w:rsid w:val="008A7E55"/>
    <w:rsid w:val="008B1DAF"/>
    <w:rsid w:val="008B33E6"/>
    <w:rsid w:val="008B51C0"/>
    <w:rsid w:val="008B76C2"/>
    <w:rsid w:val="008B7C1E"/>
    <w:rsid w:val="008B7E90"/>
    <w:rsid w:val="008C0941"/>
    <w:rsid w:val="008C2505"/>
    <w:rsid w:val="008C46BB"/>
    <w:rsid w:val="008C46F7"/>
    <w:rsid w:val="008C48FF"/>
    <w:rsid w:val="008C4F81"/>
    <w:rsid w:val="008C547A"/>
    <w:rsid w:val="008C55FE"/>
    <w:rsid w:val="008C5889"/>
    <w:rsid w:val="008C5955"/>
    <w:rsid w:val="008C6621"/>
    <w:rsid w:val="008C6ADA"/>
    <w:rsid w:val="008C6B1E"/>
    <w:rsid w:val="008C7142"/>
    <w:rsid w:val="008C7D32"/>
    <w:rsid w:val="008D00AE"/>
    <w:rsid w:val="008D0307"/>
    <w:rsid w:val="008D0321"/>
    <w:rsid w:val="008D2E24"/>
    <w:rsid w:val="008D6042"/>
    <w:rsid w:val="008D6303"/>
    <w:rsid w:val="008D77D5"/>
    <w:rsid w:val="008E007D"/>
    <w:rsid w:val="008E03F1"/>
    <w:rsid w:val="008E0497"/>
    <w:rsid w:val="008E0C88"/>
    <w:rsid w:val="008E0E67"/>
    <w:rsid w:val="008E0FCC"/>
    <w:rsid w:val="008E0FFE"/>
    <w:rsid w:val="008E1B71"/>
    <w:rsid w:val="008E2196"/>
    <w:rsid w:val="008E258E"/>
    <w:rsid w:val="008E2C91"/>
    <w:rsid w:val="008E42D7"/>
    <w:rsid w:val="008E4A09"/>
    <w:rsid w:val="008E6FA1"/>
    <w:rsid w:val="008E7AAA"/>
    <w:rsid w:val="008E7B9E"/>
    <w:rsid w:val="008F06E5"/>
    <w:rsid w:val="008F0E82"/>
    <w:rsid w:val="008F108E"/>
    <w:rsid w:val="008F144E"/>
    <w:rsid w:val="008F1D3D"/>
    <w:rsid w:val="008F1E70"/>
    <w:rsid w:val="008F2C59"/>
    <w:rsid w:val="008F2F5F"/>
    <w:rsid w:val="008F4537"/>
    <w:rsid w:val="008F5874"/>
    <w:rsid w:val="008F639E"/>
    <w:rsid w:val="008F665F"/>
    <w:rsid w:val="008F7467"/>
    <w:rsid w:val="009006EE"/>
    <w:rsid w:val="00900E65"/>
    <w:rsid w:val="00901133"/>
    <w:rsid w:val="00901C92"/>
    <w:rsid w:val="00902884"/>
    <w:rsid w:val="0090402D"/>
    <w:rsid w:val="009045B3"/>
    <w:rsid w:val="0090511C"/>
    <w:rsid w:val="009055D8"/>
    <w:rsid w:val="009069F3"/>
    <w:rsid w:val="00910228"/>
    <w:rsid w:val="009111AD"/>
    <w:rsid w:val="009117FB"/>
    <w:rsid w:val="00912561"/>
    <w:rsid w:val="00912A23"/>
    <w:rsid w:val="00913153"/>
    <w:rsid w:val="00913A2D"/>
    <w:rsid w:val="009140F4"/>
    <w:rsid w:val="009142DD"/>
    <w:rsid w:val="00914356"/>
    <w:rsid w:val="009145F6"/>
    <w:rsid w:val="009149E7"/>
    <w:rsid w:val="00914C62"/>
    <w:rsid w:val="00914F11"/>
    <w:rsid w:val="00914FC2"/>
    <w:rsid w:val="00915732"/>
    <w:rsid w:val="009157EA"/>
    <w:rsid w:val="00916F96"/>
    <w:rsid w:val="00916FF5"/>
    <w:rsid w:val="0091711F"/>
    <w:rsid w:val="009205E2"/>
    <w:rsid w:val="00920948"/>
    <w:rsid w:val="00922955"/>
    <w:rsid w:val="00923DB3"/>
    <w:rsid w:val="00924333"/>
    <w:rsid w:val="00924D33"/>
    <w:rsid w:val="00925145"/>
    <w:rsid w:val="0092536F"/>
    <w:rsid w:val="00925807"/>
    <w:rsid w:val="009262CC"/>
    <w:rsid w:val="00927792"/>
    <w:rsid w:val="00930A28"/>
    <w:rsid w:val="00930F50"/>
    <w:rsid w:val="0093104B"/>
    <w:rsid w:val="00931D0B"/>
    <w:rsid w:val="00932C65"/>
    <w:rsid w:val="00932EBC"/>
    <w:rsid w:val="00933513"/>
    <w:rsid w:val="00934F15"/>
    <w:rsid w:val="00935A4C"/>
    <w:rsid w:val="00936599"/>
    <w:rsid w:val="00936D2F"/>
    <w:rsid w:val="00940180"/>
    <w:rsid w:val="00940A02"/>
    <w:rsid w:val="00940A5B"/>
    <w:rsid w:val="0094282A"/>
    <w:rsid w:val="00943881"/>
    <w:rsid w:val="009439A5"/>
    <w:rsid w:val="00943C57"/>
    <w:rsid w:val="00943C6A"/>
    <w:rsid w:val="00945220"/>
    <w:rsid w:val="009453E3"/>
    <w:rsid w:val="009454FB"/>
    <w:rsid w:val="00945A97"/>
    <w:rsid w:val="00945CB3"/>
    <w:rsid w:val="00946560"/>
    <w:rsid w:val="009466CB"/>
    <w:rsid w:val="00947022"/>
    <w:rsid w:val="00947C6B"/>
    <w:rsid w:val="00947D6E"/>
    <w:rsid w:val="00947DA4"/>
    <w:rsid w:val="0095007F"/>
    <w:rsid w:val="0095023A"/>
    <w:rsid w:val="009502A4"/>
    <w:rsid w:val="00950C8D"/>
    <w:rsid w:val="00951227"/>
    <w:rsid w:val="009514C8"/>
    <w:rsid w:val="0095158B"/>
    <w:rsid w:val="00951AB4"/>
    <w:rsid w:val="00952174"/>
    <w:rsid w:val="009521BE"/>
    <w:rsid w:val="009523EB"/>
    <w:rsid w:val="00952E0B"/>
    <w:rsid w:val="00952FE1"/>
    <w:rsid w:val="00953501"/>
    <w:rsid w:val="009542B2"/>
    <w:rsid w:val="00954AB0"/>
    <w:rsid w:val="00955827"/>
    <w:rsid w:val="00955902"/>
    <w:rsid w:val="00956703"/>
    <w:rsid w:val="0095679D"/>
    <w:rsid w:val="00957541"/>
    <w:rsid w:val="00957BD5"/>
    <w:rsid w:val="00961B71"/>
    <w:rsid w:val="009620C9"/>
    <w:rsid w:val="0096246B"/>
    <w:rsid w:val="0096284B"/>
    <w:rsid w:val="00962E29"/>
    <w:rsid w:val="00963F3F"/>
    <w:rsid w:val="00964C5F"/>
    <w:rsid w:val="009653E5"/>
    <w:rsid w:val="00965B92"/>
    <w:rsid w:val="00966F86"/>
    <w:rsid w:val="0096702B"/>
    <w:rsid w:val="009670F1"/>
    <w:rsid w:val="0096745C"/>
    <w:rsid w:val="00970499"/>
    <w:rsid w:val="00970609"/>
    <w:rsid w:val="00971296"/>
    <w:rsid w:val="009714CD"/>
    <w:rsid w:val="00971A47"/>
    <w:rsid w:val="00972249"/>
    <w:rsid w:val="009726A4"/>
    <w:rsid w:val="0097295F"/>
    <w:rsid w:val="0097297C"/>
    <w:rsid w:val="00972C64"/>
    <w:rsid w:val="009733E2"/>
    <w:rsid w:val="009735F3"/>
    <w:rsid w:val="009744FD"/>
    <w:rsid w:val="00974BF9"/>
    <w:rsid w:val="00974E03"/>
    <w:rsid w:val="00975DEA"/>
    <w:rsid w:val="00975E1C"/>
    <w:rsid w:val="00975EE0"/>
    <w:rsid w:val="00976334"/>
    <w:rsid w:val="009802A4"/>
    <w:rsid w:val="00981D25"/>
    <w:rsid w:val="009831B6"/>
    <w:rsid w:val="00983C41"/>
    <w:rsid w:val="00984F22"/>
    <w:rsid w:val="00985258"/>
    <w:rsid w:val="0098787A"/>
    <w:rsid w:val="00987A0A"/>
    <w:rsid w:val="009909CE"/>
    <w:rsid w:val="00990DF5"/>
    <w:rsid w:val="00991482"/>
    <w:rsid w:val="00991A7A"/>
    <w:rsid w:val="00991DC1"/>
    <w:rsid w:val="0099219E"/>
    <w:rsid w:val="00992388"/>
    <w:rsid w:val="009923B7"/>
    <w:rsid w:val="00992725"/>
    <w:rsid w:val="00993498"/>
    <w:rsid w:val="00995824"/>
    <w:rsid w:val="009969F8"/>
    <w:rsid w:val="00996E7A"/>
    <w:rsid w:val="0099708B"/>
    <w:rsid w:val="009975E6"/>
    <w:rsid w:val="009A1A5F"/>
    <w:rsid w:val="009A221E"/>
    <w:rsid w:val="009A2693"/>
    <w:rsid w:val="009A476E"/>
    <w:rsid w:val="009A4A66"/>
    <w:rsid w:val="009A5A04"/>
    <w:rsid w:val="009A6873"/>
    <w:rsid w:val="009A69FB"/>
    <w:rsid w:val="009A76B7"/>
    <w:rsid w:val="009A7773"/>
    <w:rsid w:val="009A7FA6"/>
    <w:rsid w:val="009B07AA"/>
    <w:rsid w:val="009B1147"/>
    <w:rsid w:val="009B1D58"/>
    <w:rsid w:val="009B22B6"/>
    <w:rsid w:val="009B2A99"/>
    <w:rsid w:val="009B2C23"/>
    <w:rsid w:val="009B3A15"/>
    <w:rsid w:val="009B4142"/>
    <w:rsid w:val="009B522E"/>
    <w:rsid w:val="009B537C"/>
    <w:rsid w:val="009B6AF3"/>
    <w:rsid w:val="009B74B7"/>
    <w:rsid w:val="009B7AA7"/>
    <w:rsid w:val="009C1056"/>
    <w:rsid w:val="009C1F72"/>
    <w:rsid w:val="009C2073"/>
    <w:rsid w:val="009C2095"/>
    <w:rsid w:val="009C3835"/>
    <w:rsid w:val="009C4AFD"/>
    <w:rsid w:val="009C5E11"/>
    <w:rsid w:val="009C6B8A"/>
    <w:rsid w:val="009C6F4C"/>
    <w:rsid w:val="009D1733"/>
    <w:rsid w:val="009D2ADD"/>
    <w:rsid w:val="009D4876"/>
    <w:rsid w:val="009D5126"/>
    <w:rsid w:val="009D57B5"/>
    <w:rsid w:val="009D773C"/>
    <w:rsid w:val="009E01A3"/>
    <w:rsid w:val="009E3067"/>
    <w:rsid w:val="009E3486"/>
    <w:rsid w:val="009E3587"/>
    <w:rsid w:val="009E408B"/>
    <w:rsid w:val="009E486A"/>
    <w:rsid w:val="009E5001"/>
    <w:rsid w:val="009E50FB"/>
    <w:rsid w:val="009E757E"/>
    <w:rsid w:val="009F1D74"/>
    <w:rsid w:val="009F2517"/>
    <w:rsid w:val="009F26B1"/>
    <w:rsid w:val="009F33F8"/>
    <w:rsid w:val="009F4F22"/>
    <w:rsid w:val="009F5195"/>
    <w:rsid w:val="009F52D3"/>
    <w:rsid w:val="009F5AA4"/>
    <w:rsid w:val="009F60E8"/>
    <w:rsid w:val="009F73A0"/>
    <w:rsid w:val="009F7523"/>
    <w:rsid w:val="00A0027D"/>
    <w:rsid w:val="00A00443"/>
    <w:rsid w:val="00A0061B"/>
    <w:rsid w:val="00A00C7B"/>
    <w:rsid w:val="00A01627"/>
    <w:rsid w:val="00A01A2D"/>
    <w:rsid w:val="00A02B6A"/>
    <w:rsid w:val="00A036D0"/>
    <w:rsid w:val="00A03A88"/>
    <w:rsid w:val="00A03C8E"/>
    <w:rsid w:val="00A0467B"/>
    <w:rsid w:val="00A06168"/>
    <w:rsid w:val="00A064DE"/>
    <w:rsid w:val="00A074FF"/>
    <w:rsid w:val="00A100C1"/>
    <w:rsid w:val="00A10DC4"/>
    <w:rsid w:val="00A12E7B"/>
    <w:rsid w:val="00A133F9"/>
    <w:rsid w:val="00A1365F"/>
    <w:rsid w:val="00A13B39"/>
    <w:rsid w:val="00A15259"/>
    <w:rsid w:val="00A152D8"/>
    <w:rsid w:val="00A1613E"/>
    <w:rsid w:val="00A162BE"/>
    <w:rsid w:val="00A16334"/>
    <w:rsid w:val="00A171EB"/>
    <w:rsid w:val="00A17EA5"/>
    <w:rsid w:val="00A17EEC"/>
    <w:rsid w:val="00A203D1"/>
    <w:rsid w:val="00A2178C"/>
    <w:rsid w:val="00A22915"/>
    <w:rsid w:val="00A2293E"/>
    <w:rsid w:val="00A23788"/>
    <w:rsid w:val="00A23B11"/>
    <w:rsid w:val="00A240E1"/>
    <w:rsid w:val="00A245D6"/>
    <w:rsid w:val="00A24D6F"/>
    <w:rsid w:val="00A257D1"/>
    <w:rsid w:val="00A26631"/>
    <w:rsid w:val="00A26A2E"/>
    <w:rsid w:val="00A272F8"/>
    <w:rsid w:val="00A27635"/>
    <w:rsid w:val="00A27681"/>
    <w:rsid w:val="00A315E8"/>
    <w:rsid w:val="00A326BE"/>
    <w:rsid w:val="00A32AAD"/>
    <w:rsid w:val="00A32AF2"/>
    <w:rsid w:val="00A33306"/>
    <w:rsid w:val="00A34DAD"/>
    <w:rsid w:val="00A35DEF"/>
    <w:rsid w:val="00A3670E"/>
    <w:rsid w:val="00A3685C"/>
    <w:rsid w:val="00A369A6"/>
    <w:rsid w:val="00A378F3"/>
    <w:rsid w:val="00A404B6"/>
    <w:rsid w:val="00A40AB5"/>
    <w:rsid w:val="00A41130"/>
    <w:rsid w:val="00A415BA"/>
    <w:rsid w:val="00A428F1"/>
    <w:rsid w:val="00A43695"/>
    <w:rsid w:val="00A44843"/>
    <w:rsid w:val="00A46E84"/>
    <w:rsid w:val="00A474F7"/>
    <w:rsid w:val="00A5036F"/>
    <w:rsid w:val="00A51889"/>
    <w:rsid w:val="00A51C14"/>
    <w:rsid w:val="00A54259"/>
    <w:rsid w:val="00A54F2B"/>
    <w:rsid w:val="00A55BF5"/>
    <w:rsid w:val="00A566D1"/>
    <w:rsid w:val="00A576F4"/>
    <w:rsid w:val="00A619F7"/>
    <w:rsid w:val="00A61C46"/>
    <w:rsid w:val="00A63526"/>
    <w:rsid w:val="00A6444C"/>
    <w:rsid w:val="00A645EF"/>
    <w:rsid w:val="00A645F8"/>
    <w:rsid w:val="00A64D61"/>
    <w:rsid w:val="00A65699"/>
    <w:rsid w:val="00A656F0"/>
    <w:rsid w:val="00A67446"/>
    <w:rsid w:val="00A67891"/>
    <w:rsid w:val="00A70116"/>
    <w:rsid w:val="00A704DA"/>
    <w:rsid w:val="00A716F1"/>
    <w:rsid w:val="00A71A0B"/>
    <w:rsid w:val="00A72951"/>
    <w:rsid w:val="00A73A25"/>
    <w:rsid w:val="00A73B64"/>
    <w:rsid w:val="00A75F68"/>
    <w:rsid w:val="00A7622A"/>
    <w:rsid w:val="00A779C7"/>
    <w:rsid w:val="00A80ED0"/>
    <w:rsid w:val="00A80F81"/>
    <w:rsid w:val="00A815BA"/>
    <w:rsid w:val="00A81645"/>
    <w:rsid w:val="00A8201A"/>
    <w:rsid w:val="00A825AD"/>
    <w:rsid w:val="00A8260F"/>
    <w:rsid w:val="00A82787"/>
    <w:rsid w:val="00A82DD3"/>
    <w:rsid w:val="00A83334"/>
    <w:rsid w:val="00A83693"/>
    <w:rsid w:val="00A83B13"/>
    <w:rsid w:val="00A85CB2"/>
    <w:rsid w:val="00A85DFC"/>
    <w:rsid w:val="00A8647F"/>
    <w:rsid w:val="00A872C3"/>
    <w:rsid w:val="00A87788"/>
    <w:rsid w:val="00A877CB"/>
    <w:rsid w:val="00A9194B"/>
    <w:rsid w:val="00A91A8E"/>
    <w:rsid w:val="00A91B5E"/>
    <w:rsid w:val="00A91C9A"/>
    <w:rsid w:val="00A921E1"/>
    <w:rsid w:val="00A9292F"/>
    <w:rsid w:val="00A934AB"/>
    <w:rsid w:val="00A93B41"/>
    <w:rsid w:val="00A952B0"/>
    <w:rsid w:val="00A952BD"/>
    <w:rsid w:val="00AA03B2"/>
    <w:rsid w:val="00AA059A"/>
    <w:rsid w:val="00AA1269"/>
    <w:rsid w:val="00AA1BC0"/>
    <w:rsid w:val="00AA347D"/>
    <w:rsid w:val="00AA370B"/>
    <w:rsid w:val="00AA4935"/>
    <w:rsid w:val="00AA64D4"/>
    <w:rsid w:val="00AA6E8D"/>
    <w:rsid w:val="00AB017E"/>
    <w:rsid w:val="00AB0B83"/>
    <w:rsid w:val="00AB0F43"/>
    <w:rsid w:val="00AB1B8B"/>
    <w:rsid w:val="00AB1F16"/>
    <w:rsid w:val="00AB23F1"/>
    <w:rsid w:val="00AB29F8"/>
    <w:rsid w:val="00AB320A"/>
    <w:rsid w:val="00AB3D9E"/>
    <w:rsid w:val="00AB42A2"/>
    <w:rsid w:val="00AB4B53"/>
    <w:rsid w:val="00AB65B2"/>
    <w:rsid w:val="00AB6DB1"/>
    <w:rsid w:val="00AB7B83"/>
    <w:rsid w:val="00AC0F89"/>
    <w:rsid w:val="00AC12AB"/>
    <w:rsid w:val="00AC1988"/>
    <w:rsid w:val="00AC1AC9"/>
    <w:rsid w:val="00AC24D6"/>
    <w:rsid w:val="00AC2C8E"/>
    <w:rsid w:val="00AC2D24"/>
    <w:rsid w:val="00AC307A"/>
    <w:rsid w:val="00AC3517"/>
    <w:rsid w:val="00AC3741"/>
    <w:rsid w:val="00AC4910"/>
    <w:rsid w:val="00AC49FB"/>
    <w:rsid w:val="00AC5FC3"/>
    <w:rsid w:val="00AC7821"/>
    <w:rsid w:val="00AD1467"/>
    <w:rsid w:val="00AD1A72"/>
    <w:rsid w:val="00AD2C9D"/>
    <w:rsid w:val="00AD3025"/>
    <w:rsid w:val="00AD356A"/>
    <w:rsid w:val="00AD4423"/>
    <w:rsid w:val="00AD5270"/>
    <w:rsid w:val="00AD5982"/>
    <w:rsid w:val="00AD5E07"/>
    <w:rsid w:val="00AD600D"/>
    <w:rsid w:val="00AD66C0"/>
    <w:rsid w:val="00AD6BC8"/>
    <w:rsid w:val="00AD7371"/>
    <w:rsid w:val="00AD75A1"/>
    <w:rsid w:val="00AD7D36"/>
    <w:rsid w:val="00AE1A79"/>
    <w:rsid w:val="00AE32C5"/>
    <w:rsid w:val="00AE3C42"/>
    <w:rsid w:val="00AE494E"/>
    <w:rsid w:val="00AE4E66"/>
    <w:rsid w:val="00AE5AD6"/>
    <w:rsid w:val="00AE5BCF"/>
    <w:rsid w:val="00AE6A02"/>
    <w:rsid w:val="00AF17E2"/>
    <w:rsid w:val="00AF1CAF"/>
    <w:rsid w:val="00AF2E66"/>
    <w:rsid w:val="00AF3517"/>
    <w:rsid w:val="00AF3A94"/>
    <w:rsid w:val="00AF403C"/>
    <w:rsid w:val="00AF467A"/>
    <w:rsid w:val="00AF51BE"/>
    <w:rsid w:val="00AF5612"/>
    <w:rsid w:val="00AF5F4F"/>
    <w:rsid w:val="00AF62BC"/>
    <w:rsid w:val="00AF72B8"/>
    <w:rsid w:val="00B00240"/>
    <w:rsid w:val="00B011D9"/>
    <w:rsid w:val="00B0154F"/>
    <w:rsid w:val="00B02304"/>
    <w:rsid w:val="00B038F3"/>
    <w:rsid w:val="00B04BFC"/>
    <w:rsid w:val="00B051D8"/>
    <w:rsid w:val="00B0591E"/>
    <w:rsid w:val="00B06ACA"/>
    <w:rsid w:val="00B06C68"/>
    <w:rsid w:val="00B06C9B"/>
    <w:rsid w:val="00B06E39"/>
    <w:rsid w:val="00B07986"/>
    <w:rsid w:val="00B13281"/>
    <w:rsid w:val="00B1379B"/>
    <w:rsid w:val="00B13FE6"/>
    <w:rsid w:val="00B1429D"/>
    <w:rsid w:val="00B1646A"/>
    <w:rsid w:val="00B1751A"/>
    <w:rsid w:val="00B207CF"/>
    <w:rsid w:val="00B215D5"/>
    <w:rsid w:val="00B21BAF"/>
    <w:rsid w:val="00B21E58"/>
    <w:rsid w:val="00B2316D"/>
    <w:rsid w:val="00B23703"/>
    <w:rsid w:val="00B23C5A"/>
    <w:rsid w:val="00B23DF7"/>
    <w:rsid w:val="00B23FC7"/>
    <w:rsid w:val="00B24BF5"/>
    <w:rsid w:val="00B25564"/>
    <w:rsid w:val="00B2560B"/>
    <w:rsid w:val="00B256FB"/>
    <w:rsid w:val="00B25CF3"/>
    <w:rsid w:val="00B26791"/>
    <w:rsid w:val="00B26C12"/>
    <w:rsid w:val="00B2772F"/>
    <w:rsid w:val="00B30242"/>
    <w:rsid w:val="00B3301B"/>
    <w:rsid w:val="00B33E0B"/>
    <w:rsid w:val="00B33FA6"/>
    <w:rsid w:val="00B33FA9"/>
    <w:rsid w:val="00B36761"/>
    <w:rsid w:val="00B36DF0"/>
    <w:rsid w:val="00B36E46"/>
    <w:rsid w:val="00B36FC6"/>
    <w:rsid w:val="00B377CE"/>
    <w:rsid w:val="00B40463"/>
    <w:rsid w:val="00B4099F"/>
    <w:rsid w:val="00B40FA6"/>
    <w:rsid w:val="00B418E5"/>
    <w:rsid w:val="00B4377A"/>
    <w:rsid w:val="00B43AF3"/>
    <w:rsid w:val="00B43DF0"/>
    <w:rsid w:val="00B444C9"/>
    <w:rsid w:val="00B4472F"/>
    <w:rsid w:val="00B45BFA"/>
    <w:rsid w:val="00B46172"/>
    <w:rsid w:val="00B46440"/>
    <w:rsid w:val="00B46BCF"/>
    <w:rsid w:val="00B50395"/>
    <w:rsid w:val="00B50D74"/>
    <w:rsid w:val="00B510F3"/>
    <w:rsid w:val="00B515BA"/>
    <w:rsid w:val="00B523C4"/>
    <w:rsid w:val="00B52EFB"/>
    <w:rsid w:val="00B530D2"/>
    <w:rsid w:val="00B54229"/>
    <w:rsid w:val="00B548E5"/>
    <w:rsid w:val="00B567C5"/>
    <w:rsid w:val="00B5685C"/>
    <w:rsid w:val="00B56B20"/>
    <w:rsid w:val="00B60440"/>
    <w:rsid w:val="00B60CC9"/>
    <w:rsid w:val="00B6172C"/>
    <w:rsid w:val="00B62257"/>
    <w:rsid w:val="00B62A5B"/>
    <w:rsid w:val="00B64682"/>
    <w:rsid w:val="00B65115"/>
    <w:rsid w:val="00B6516E"/>
    <w:rsid w:val="00B656CD"/>
    <w:rsid w:val="00B66A29"/>
    <w:rsid w:val="00B70226"/>
    <w:rsid w:val="00B702E7"/>
    <w:rsid w:val="00B704C7"/>
    <w:rsid w:val="00B72382"/>
    <w:rsid w:val="00B72E16"/>
    <w:rsid w:val="00B7332D"/>
    <w:rsid w:val="00B7392D"/>
    <w:rsid w:val="00B739F2"/>
    <w:rsid w:val="00B7573F"/>
    <w:rsid w:val="00B773F5"/>
    <w:rsid w:val="00B77A70"/>
    <w:rsid w:val="00B80156"/>
    <w:rsid w:val="00B80FC6"/>
    <w:rsid w:val="00B81CE9"/>
    <w:rsid w:val="00B822B6"/>
    <w:rsid w:val="00B82821"/>
    <w:rsid w:val="00B82E03"/>
    <w:rsid w:val="00B83194"/>
    <w:rsid w:val="00B83549"/>
    <w:rsid w:val="00B8375E"/>
    <w:rsid w:val="00B858E1"/>
    <w:rsid w:val="00B86042"/>
    <w:rsid w:val="00B863B6"/>
    <w:rsid w:val="00B86533"/>
    <w:rsid w:val="00B873C7"/>
    <w:rsid w:val="00B87BBF"/>
    <w:rsid w:val="00B87F85"/>
    <w:rsid w:val="00B910FB"/>
    <w:rsid w:val="00B91C64"/>
    <w:rsid w:val="00B93233"/>
    <w:rsid w:val="00B93327"/>
    <w:rsid w:val="00B93F64"/>
    <w:rsid w:val="00B94ECB"/>
    <w:rsid w:val="00B958F1"/>
    <w:rsid w:val="00B969D9"/>
    <w:rsid w:val="00B972AD"/>
    <w:rsid w:val="00B97C6D"/>
    <w:rsid w:val="00BA0C40"/>
    <w:rsid w:val="00BA11E0"/>
    <w:rsid w:val="00BA1610"/>
    <w:rsid w:val="00BA1801"/>
    <w:rsid w:val="00BA2AFC"/>
    <w:rsid w:val="00BA2FDD"/>
    <w:rsid w:val="00BA3693"/>
    <w:rsid w:val="00BA39B3"/>
    <w:rsid w:val="00BA4144"/>
    <w:rsid w:val="00BA41C6"/>
    <w:rsid w:val="00BA5F50"/>
    <w:rsid w:val="00BA7918"/>
    <w:rsid w:val="00BA7923"/>
    <w:rsid w:val="00BB196E"/>
    <w:rsid w:val="00BB2034"/>
    <w:rsid w:val="00BB27C9"/>
    <w:rsid w:val="00BB3961"/>
    <w:rsid w:val="00BB3F39"/>
    <w:rsid w:val="00BB3FA1"/>
    <w:rsid w:val="00BB4071"/>
    <w:rsid w:val="00BB4505"/>
    <w:rsid w:val="00BC0095"/>
    <w:rsid w:val="00BC06DF"/>
    <w:rsid w:val="00BC0F4D"/>
    <w:rsid w:val="00BC2BED"/>
    <w:rsid w:val="00BC30A7"/>
    <w:rsid w:val="00BC3BE2"/>
    <w:rsid w:val="00BC4744"/>
    <w:rsid w:val="00BC4BF0"/>
    <w:rsid w:val="00BC56BB"/>
    <w:rsid w:val="00BD0413"/>
    <w:rsid w:val="00BD1DF3"/>
    <w:rsid w:val="00BD26C0"/>
    <w:rsid w:val="00BD2D03"/>
    <w:rsid w:val="00BD2E9A"/>
    <w:rsid w:val="00BD43E5"/>
    <w:rsid w:val="00BD47F0"/>
    <w:rsid w:val="00BD4B90"/>
    <w:rsid w:val="00BD5C4A"/>
    <w:rsid w:val="00BD5EB9"/>
    <w:rsid w:val="00BD601E"/>
    <w:rsid w:val="00BD6CE9"/>
    <w:rsid w:val="00BE01DF"/>
    <w:rsid w:val="00BE2136"/>
    <w:rsid w:val="00BE267E"/>
    <w:rsid w:val="00BE2791"/>
    <w:rsid w:val="00BE2A1E"/>
    <w:rsid w:val="00BE2CC0"/>
    <w:rsid w:val="00BE4234"/>
    <w:rsid w:val="00BE4857"/>
    <w:rsid w:val="00BE4D05"/>
    <w:rsid w:val="00BE5A8A"/>
    <w:rsid w:val="00BE6ED5"/>
    <w:rsid w:val="00BE768F"/>
    <w:rsid w:val="00BF02F7"/>
    <w:rsid w:val="00BF1A5A"/>
    <w:rsid w:val="00BF3B08"/>
    <w:rsid w:val="00BF41EC"/>
    <w:rsid w:val="00BF4323"/>
    <w:rsid w:val="00BF4526"/>
    <w:rsid w:val="00BF55BB"/>
    <w:rsid w:val="00BF563C"/>
    <w:rsid w:val="00BF5AF7"/>
    <w:rsid w:val="00BF6102"/>
    <w:rsid w:val="00BF78FD"/>
    <w:rsid w:val="00BF7E82"/>
    <w:rsid w:val="00C01041"/>
    <w:rsid w:val="00C011B0"/>
    <w:rsid w:val="00C012A2"/>
    <w:rsid w:val="00C01790"/>
    <w:rsid w:val="00C01BCB"/>
    <w:rsid w:val="00C01C6D"/>
    <w:rsid w:val="00C01DC4"/>
    <w:rsid w:val="00C01E2F"/>
    <w:rsid w:val="00C02A0B"/>
    <w:rsid w:val="00C04293"/>
    <w:rsid w:val="00C11434"/>
    <w:rsid w:val="00C11738"/>
    <w:rsid w:val="00C12084"/>
    <w:rsid w:val="00C12085"/>
    <w:rsid w:val="00C12279"/>
    <w:rsid w:val="00C123EE"/>
    <w:rsid w:val="00C13940"/>
    <w:rsid w:val="00C142CD"/>
    <w:rsid w:val="00C15E21"/>
    <w:rsid w:val="00C15E63"/>
    <w:rsid w:val="00C20C52"/>
    <w:rsid w:val="00C22508"/>
    <w:rsid w:val="00C22C45"/>
    <w:rsid w:val="00C23375"/>
    <w:rsid w:val="00C23C2C"/>
    <w:rsid w:val="00C23EBE"/>
    <w:rsid w:val="00C250E3"/>
    <w:rsid w:val="00C26451"/>
    <w:rsid w:val="00C26C1E"/>
    <w:rsid w:val="00C27CFD"/>
    <w:rsid w:val="00C30DCD"/>
    <w:rsid w:val="00C31185"/>
    <w:rsid w:val="00C31E83"/>
    <w:rsid w:val="00C3266F"/>
    <w:rsid w:val="00C32B64"/>
    <w:rsid w:val="00C33C8B"/>
    <w:rsid w:val="00C3427A"/>
    <w:rsid w:val="00C34F9D"/>
    <w:rsid w:val="00C352F7"/>
    <w:rsid w:val="00C36185"/>
    <w:rsid w:val="00C4096B"/>
    <w:rsid w:val="00C418FA"/>
    <w:rsid w:val="00C41EB8"/>
    <w:rsid w:val="00C42B36"/>
    <w:rsid w:val="00C434E5"/>
    <w:rsid w:val="00C435B3"/>
    <w:rsid w:val="00C44669"/>
    <w:rsid w:val="00C45AC3"/>
    <w:rsid w:val="00C50392"/>
    <w:rsid w:val="00C50755"/>
    <w:rsid w:val="00C521FF"/>
    <w:rsid w:val="00C522BE"/>
    <w:rsid w:val="00C523E0"/>
    <w:rsid w:val="00C5591B"/>
    <w:rsid w:val="00C56575"/>
    <w:rsid w:val="00C60486"/>
    <w:rsid w:val="00C604A2"/>
    <w:rsid w:val="00C61362"/>
    <w:rsid w:val="00C61880"/>
    <w:rsid w:val="00C629AF"/>
    <w:rsid w:val="00C63188"/>
    <w:rsid w:val="00C6378F"/>
    <w:rsid w:val="00C63D64"/>
    <w:rsid w:val="00C64337"/>
    <w:rsid w:val="00C64B8C"/>
    <w:rsid w:val="00C6768D"/>
    <w:rsid w:val="00C7164F"/>
    <w:rsid w:val="00C71CDA"/>
    <w:rsid w:val="00C72C68"/>
    <w:rsid w:val="00C73E1B"/>
    <w:rsid w:val="00C7436F"/>
    <w:rsid w:val="00C74B10"/>
    <w:rsid w:val="00C74B43"/>
    <w:rsid w:val="00C757B2"/>
    <w:rsid w:val="00C7623F"/>
    <w:rsid w:val="00C771FD"/>
    <w:rsid w:val="00C8096E"/>
    <w:rsid w:val="00C81A43"/>
    <w:rsid w:val="00C82201"/>
    <w:rsid w:val="00C8231B"/>
    <w:rsid w:val="00C82358"/>
    <w:rsid w:val="00C826C2"/>
    <w:rsid w:val="00C8560E"/>
    <w:rsid w:val="00C85684"/>
    <w:rsid w:val="00C8725B"/>
    <w:rsid w:val="00C87645"/>
    <w:rsid w:val="00C917D9"/>
    <w:rsid w:val="00C929E0"/>
    <w:rsid w:val="00C942A0"/>
    <w:rsid w:val="00C946FE"/>
    <w:rsid w:val="00C94DD8"/>
    <w:rsid w:val="00C96B9F"/>
    <w:rsid w:val="00C973F5"/>
    <w:rsid w:val="00C97C6A"/>
    <w:rsid w:val="00CA01F8"/>
    <w:rsid w:val="00CA14DF"/>
    <w:rsid w:val="00CA1F0D"/>
    <w:rsid w:val="00CA221C"/>
    <w:rsid w:val="00CA31E1"/>
    <w:rsid w:val="00CA3C33"/>
    <w:rsid w:val="00CA3CE0"/>
    <w:rsid w:val="00CA44EB"/>
    <w:rsid w:val="00CA48E3"/>
    <w:rsid w:val="00CA4E62"/>
    <w:rsid w:val="00CA617A"/>
    <w:rsid w:val="00CA798C"/>
    <w:rsid w:val="00CB028D"/>
    <w:rsid w:val="00CB1030"/>
    <w:rsid w:val="00CB15F8"/>
    <w:rsid w:val="00CB1AC5"/>
    <w:rsid w:val="00CB1E68"/>
    <w:rsid w:val="00CB27CD"/>
    <w:rsid w:val="00CB2F90"/>
    <w:rsid w:val="00CB491A"/>
    <w:rsid w:val="00CB51AB"/>
    <w:rsid w:val="00CB5449"/>
    <w:rsid w:val="00CB59C8"/>
    <w:rsid w:val="00CB6248"/>
    <w:rsid w:val="00CC04E4"/>
    <w:rsid w:val="00CC069A"/>
    <w:rsid w:val="00CC08CB"/>
    <w:rsid w:val="00CC0B32"/>
    <w:rsid w:val="00CC1E8A"/>
    <w:rsid w:val="00CC2F63"/>
    <w:rsid w:val="00CC41F9"/>
    <w:rsid w:val="00CC4A79"/>
    <w:rsid w:val="00CC4C4D"/>
    <w:rsid w:val="00CC6197"/>
    <w:rsid w:val="00CC620D"/>
    <w:rsid w:val="00CC78A9"/>
    <w:rsid w:val="00CC7C85"/>
    <w:rsid w:val="00CD137B"/>
    <w:rsid w:val="00CD13A8"/>
    <w:rsid w:val="00CD2BBF"/>
    <w:rsid w:val="00CD2CF3"/>
    <w:rsid w:val="00CD492A"/>
    <w:rsid w:val="00CD4BF0"/>
    <w:rsid w:val="00CD54A6"/>
    <w:rsid w:val="00CD55D3"/>
    <w:rsid w:val="00CE00C0"/>
    <w:rsid w:val="00CE1865"/>
    <w:rsid w:val="00CE2206"/>
    <w:rsid w:val="00CE3190"/>
    <w:rsid w:val="00CE32EE"/>
    <w:rsid w:val="00CE3931"/>
    <w:rsid w:val="00CE41FE"/>
    <w:rsid w:val="00CE58D9"/>
    <w:rsid w:val="00CE6532"/>
    <w:rsid w:val="00CE681C"/>
    <w:rsid w:val="00CE6ACD"/>
    <w:rsid w:val="00CE753E"/>
    <w:rsid w:val="00CF0412"/>
    <w:rsid w:val="00CF20CA"/>
    <w:rsid w:val="00CF2662"/>
    <w:rsid w:val="00CF2EA2"/>
    <w:rsid w:val="00CF30F3"/>
    <w:rsid w:val="00CF32F9"/>
    <w:rsid w:val="00CF368D"/>
    <w:rsid w:val="00CF3B55"/>
    <w:rsid w:val="00CF405A"/>
    <w:rsid w:val="00CF4649"/>
    <w:rsid w:val="00CF4DB9"/>
    <w:rsid w:val="00CF51F6"/>
    <w:rsid w:val="00CF586A"/>
    <w:rsid w:val="00CF6B49"/>
    <w:rsid w:val="00CF7FD3"/>
    <w:rsid w:val="00D0064F"/>
    <w:rsid w:val="00D007CC"/>
    <w:rsid w:val="00D00B0B"/>
    <w:rsid w:val="00D00C0E"/>
    <w:rsid w:val="00D019C8"/>
    <w:rsid w:val="00D01AE5"/>
    <w:rsid w:val="00D02080"/>
    <w:rsid w:val="00D02FBF"/>
    <w:rsid w:val="00D046B2"/>
    <w:rsid w:val="00D048FA"/>
    <w:rsid w:val="00D04B0C"/>
    <w:rsid w:val="00D056F7"/>
    <w:rsid w:val="00D05C17"/>
    <w:rsid w:val="00D05EC3"/>
    <w:rsid w:val="00D06B7C"/>
    <w:rsid w:val="00D06C10"/>
    <w:rsid w:val="00D10F1A"/>
    <w:rsid w:val="00D120FC"/>
    <w:rsid w:val="00D12541"/>
    <w:rsid w:val="00D1269B"/>
    <w:rsid w:val="00D15468"/>
    <w:rsid w:val="00D164CF"/>
    <w:rsid w:val="00D171EA"/>
    <w:rsid w:val="00D17A8A"/>
    <w:rsid w:val="00D231ED"/>
    <w:rsid w:val="00D23971"/>
    <w:rsid w:val="00D24CA1"/>
    <w:rsid w:val="00D2656E"/>
    <w:rsid w:val="00D265A4"/>
    <w:rsid w:val="00D26B95"/>
    <w:rsid w:val="00D27FF3"/>
    <w:rsid w:val="00D3039E"/>
    <w:rsid w:val="00D314A3"/>
    <w:rsid w:val="00D31B71"/>
    <w:rsid w:val="00D329F6"/>
    <w:rsid w:val="00D34303"/>
    <w:rsid w:val="00D36102"/>
    <w:rsid w:val="00D367BC"/>
    <w:rsid w:val="00D4113B"/>
    <w:rsid w:val="00D42421"/>
    <w:rsid w:val="00D42780"/>
    <w:rsid w:val="00D42A4D"/>
    <w:rsid w:val="00D433D9"/>
    <w:rsid w:val="00D437A6"/>
    <w:rsid w:val="00D4503C"/>
    <w:rsid w:val="00D45486"/>
    <w:rsid w:val="00D45ED6"/>
    <w:rsid w:val="00D476F2"/>
    <w:rsid w:val="00D47A2A"/>
    <w:rsid w:val="00D5040C"/>
    <w:rsid w:val="00D50B22"/>
    <w:rsid w:val="00D50C98"/>
    <w:rsid w:val="00D51224"/>
    <w:rsid w:val="00D51327"/>
    <w:rsid w:val="00D526F0"/>
    <w:rsid w:val="00D53032"/>
    <w:rsid w:val="00D53B06"/>
    <w:rsid w:val="00D5553F"/>
    <w:rsid w:val="00D55631"/>
    <w:rsid w:val="00D55A7D"/>
    <w:rsid w:val="00D56AA2"/>
    <w:rsid w:val="00D57B52"/>
    <w:rsid w:val="00D600C2"/>
    <w:rsid w:val="00D60DB5"/>
    <w:rsid w:val="00D60F97"/>
    <w:rsid w:val="00D62D5A"/>
    <w:rsid w:val="00D63988"/>
    <w:rsid w:val="00D639B8"/>
    <w:rsid w:val="00D6413F"/>
    <w:rsid w:val="00D64442"/>
    <w:rsid w:val="00D64E25"/>
    <w:rsid w:val="00D6594C"/>
    <w:rsid w:val="00D66385"/>
    <w:rsid w:val="00D66762"/>
    <w:rsid w:val="00D674DE"/>
    <w:rsid w:val="00D67F5F"/>
    <w:rsid w:val="00D71696"/>
    <w:rsid w:val="00D71869"/>
    <w:rsid w:val="00D718FC"/>
    <w:rsid w:val="00D71A55"/>
    <w:rsid w:val="00D71ECC"/>
    <w:rsid w:val="00D753E0"/>
    <w:rsid w:val="00D76944"/>
    <w:rsid w:val="00D77471"/>
    <w:rsid w:val="00D7791A"/>
    <w:rsid w:val="00D8041A"/>
    <w:rsid w:val="00D809B2"/>
    <w:rsid w:val="00D815B2"/>
    <w:rsid w:val="00D8239B"/>
    <w:rsid w:val="00D82652"/>
    <w:rsid w:val="00D83DFF"/>
    <w:rsid w:val="00D84108"/>
    <w:rsid w:val="00D8444F"/>
    <w:rsid w:val="00D86568"/>
    <w:rsid w:val="00D86758"/>
    <w:rsid w:val="00D86D37"/>
    <w:rsid w:val="00D90ED3"/>
    <w:rsid w:val="00D9113C"/>
    <w:rsid w:val="00D91446"/>
    <w:rsid w:val="00D91A0A"/>
    <w:rsid w:val="00D922F3"/>
    <w:rsid w:val="00D92CB0"/>
    <w:rsid w:val="00D93A67"/>
    <w:rsid w:val="00D93EE7"/>
    <w:rsid w:val="00D95275"/>
    <w:rsid w:val="00D955F8"/>
    <w:rsid w:val="00D95D00"/>
    <w:rsid w:val="00D963A7"/>
    <w:rsid w:val="00DA0531"/>
    <w:rsid w:val="00DA05A4"/>
    <w:rsid w:val="00DA18D6"/>
    <w:rsid w:val="00DA1B48"/>
    <w:rsid w:val="00DA2686"/>
    <w:rsid w:val="00DA2C4D"/>
    <w:rsid w:val="00DA2CDB"/>
    <w:rsid w:val="00DA3A56"/>
    <w:rsid w:val="00DA3C7E"/>
    <w:rsid w:val="00DA3D49"/>
    <w:rsid w:val="00DA3ECC"/>
    <w:rsid w:val="00DA5041"/>
    <w:rsid w:val="00DA658C"/>
    <w:rsid w:val="00DA778F"/>
    <w:rsid w:val="00DA7AF3"/>
    <w:rsid w:val="00DB16D1"/>
    <w:rsid w:val="00DB1763"/>
    <w:rsid w:val="00DB1D53"/>
    <w:rsid w:val="00DB1EC8"/>
    <w:rsid w:val="00DB1ED3"/>
    <w:rsid w:val="00DB37FC"/>
    <w:rsid w:val="00DB40DD"/>
    <w:rsid w:val="00DB5303"/>
    <w:rsid w:val="00DB706D"/>
    <w:rsid w:val="00DB769E"/>
    <w:rsid w:val="00DC0D28"/>
    <w:rsid w:val="00DC19C4"/>
    <w:rsid w:val="00DC20A3"/>
    <w:rsid w:val="00DC23C9"/>
    <w:rsid w:val="00DC3B3E"/>
    <w:rsid w:val="00DC47D5"/>
    <w:rsid w:val="00DC4B38"/>
    <w:rsid w:val="00DC5C94"/>
    <w:rsid w:val="00DC5E33"/>
    <w:rsid w:val="00DC61EB"/>
    <w:rsid w:val="00DC6254"/>
    <w:rsid w:val="00DC6E41"/>
    <w:rsid w:val="00DC724A"/>
    <w:rsid w:val="00DD0593"/>
    <w:rsid w:val="00DD0C8B"/>
    <w:rsid w:val="00DD21CA"/>
    <w:rsid w:val="00DD2648"/>
    <w:rsid w:val="00DD2FB9"/>
    <w:rsid w:val="00DD3E0B"/>
    <w:rsid w:val="00DD44D7"/>
    <w:rsid w:val="00DD75A8"/>
    <w:rsid w:val="00DD7E98"/>
    <w:rsid w:val="00DE1EC7"/>
    <w:rsid w:val="00DE23AD"/>
    <w:rsid w:val="00DE2D62"/>
    <w:rsid w:val="00DE3D72"/>
    <w:rsid w:val="00DE4F12"/>
    <w:rsid w:val="00DE6A7B"/>
    <w:rsid w:val="00DF0109"/>
    <w:rsid w:val="00DF013F"/>
    <w:rsid w:val="00DF0948"/>
    <w:rsid w:val="00DF1559"/>
    <w:rsid w:val="00DF2CD1"/>
    <w:rsid w:val="00DF3A1C"/>
    <w:rsid w:val="00DF417E"/>
    <w:rsid w:val="00DF5E69"/>
    <w:rsid w:val="00DF5EE3"/>
    <w:rsid w:val="00DF6D84"/>
    <w:rsid w:val="00DF6DE1"/>
    <w:rsid w:val="00E0014E"/>
    <w:rsid w:val="00E01A28"/>
    <w:rsid w:val="00E0214A"/>
    <w:rsid w:val="00E02A54"/>
    <w:rsid w:val="00E034F2"/>
    <w:rsid w:val="00E03C20"/>
    <w:rsid w:val="00E0401C"/>
    <w:rsid w:val="00E04ABE"/>
    <w:rsid w:val="00E05B22"/>
    <w:rsid w:val="00E05BEB"/>
    <w:rsid w:val="00E05E4C"/>
    <w:rsid w:val="00E072B6"/>
    <w:rsid w:val="00E07E8B"/>
    <w:rsid w:val="00E112E0"/>
    <w:rsid w:val="00E11860"/>
    <w:rsid w:val="00E11B04"/>
    <w:rsid w:val="00E134AC"/>
    <w:rsid w:val="00E14131"/>
    <w:rsid w:val="00E14610"/>
    <w:rsid w:val="00E14A57"/>
    <w:rsid w:val="00E1526C"/>
    <w:rsid w:val="00E15913"/>
    <w:rsid w:val="00E15C37"/>
    <w:rsid w:val="00E15D85"/>
    <w:rsid w:val="00E15DB3"/>
    <w:rsid w:val="00E15F3E"/>
    <w:rsid w:val="00E1701E"/>
    <w:rsid w:val="00E2012E"/>
    <w:rsid w:val="00E203D1"/>
    <w:rsid w:val="00E2117A"/>
    <w:rsid w:val="00E22F0E"/>
    <w:rsid w:val="00E2304A"/>
    <w:rsid w:val="00E23353"/>
    <w:rsid w:val="00E23568"/>
    <w:rsid w:val="00E2362E"/>
    <w:rsid w:val="00E23DCF"/>
    <w:rsid w:val="00E23FAE"/>
    <w:rsid w:val="00E2416A"/>
    <w:rsid w:val="00E2480D"/>
    <w:rsid w:val="00E24D66"/>
    <w:rsid w:val="00E24F2D"/>
    <w:rsid w:val="00E25470"/>
    <w:rsid w:val="00E278C6"/>
    <w:rsid w:val="00E300FD"/>
    <w:rsid w:val="00E3051C"/>
    <w:rsid w:val="00E31791"/>
    <w:rsid w:val="00E31AD1"/>
    <w:rsid w:val="00E3354F"/>
    <w:rsid w:val="00E33C70"/>
    <w:rsid w:val="00E33DEE"/>
    <w:rsid w:val="00E34A40"/>
    <w:rsid w:val="00E34DFF"/>
    <w:rsid w:val="00E35366"/>
    <w:rsid w:val="00E35AA1"/>
    <w:rsid w:val="00E36780"/>
    <w:rsid w:val="00E36999"/>
    <w:rsid w:val="00E36ED2"/>
    <w:rsid w:val="00E3762D"/>
    <w:rsid w:val="00E40874"/>
    <w:rsid w:val="00E41052"/>
    <w:rsid w:val="00E41366"/>
    <w:rsid w:val="00E41513"/>
    <w:rsid w:val="00E427CA"/>
    <w:rsid w:val="00E4328F"/>
    <w:rsid w:val="00E43E7A"/>
    <w:rsid w:val="00E453E1"/>
    <w:rsid w:val="00E45721"/>
    <w:rsid w:val="00E45756"/>
    <w:rsid w:val="00E468AE"/>
    <w:rsid w:val="00E474E8"/>
    <w:rsid w:val="00E47586"/>
    <w:rsid w:val="00E47740"/>
    <w:rsid w:val="00E5004D"/>
    <w:rsid w:val="00E50CB5"/>
    <w:rsid w:val="00E50D96"/>
    <w:rsid w:val="00E511D5"/>
    <w:rsid w:val="00E516E5"/>
    <w:rsid w:val="00E519F5"/>
    <w:rsid w:val="00E52712"/>
    <w:rsid w:val="00E529C1"/>
    <w:rsid w:val="00E53E1F"/>
    <w:rsid w:val="00E54656"/>
    <w:rsid w:val="00E548F6"/>
    <w:rsid w:val="00E55A80"/>
    <w:rsid w:val="00E57179"/>
    <w:rsid w:val="00E57436"/>
    <w:rsid w:val="00E574AF"/>
    <w:rsid w:val="00E574B2"/>
    <w:rsid w:val="00E60845"/>
    <w:rsid w:val="00E60A75"/>
    <w:rsid w:val="00E612A4"/>
    <w:rsid w:val="00E61508"/>
    <w:rsid w:val="00E63945"/>
    <w:rsid w:val="00E63DAA"/>
    <w:rsid w:val="00E64419"/>
    <w:rsid w:val="00E64E25"/>
    <w:rsid w:val="00E66C97"/>
    <w:rsid w:val="00E7173B"/>
    <w:rsid w:val="00E71964"/>
    <w:rsid w:val="00E71E6B"/>
    <w:rsid w:val="00E726C3"/>
    <w:rsid w:val="00E72E77"/>
    <w:rsid w:val="00E73866"/>
    <w:rsid w:val="00E74042"/>
    <w:rsid w:val="00E74D3F"/>
    <w:rsid w:val="00E754CF"/>
    <w:rsid w:val="00E76D49"/>
    <w:rsid w:val="00E809CF"/>
    <w:rsid w:val="00E82C6E"/>
    <w:rsid w:val="00E831AD"/>
    <w:rsid w:val="00E83FE6"/>
    <w:rsid w:val="00E8427D"/>
    <w:rsid w:val="00E84E7E"/>
    <w:rsid w:val="00E84F17"/>
    <w:rsid w:val="00E85145"/>
    <w:rsid w:val="00E85307"/>
    <w:rsid w:val="00E85562"/>
    <w:rsid w:val="00E87A4A"/>
    <w:rsid w:val="00E902D4"/>
    <w:rsid w:val="00E90929"/>
    <w:rsid w:val="00E90950"/>
    <w:rsid w:val="00E91F39"/>
    <w:rsid w:val="00E9341F"/>
    <w:rsid w:val="00E94929"/>
    <w:rsid w:val="00E9610C"/>
    <w:rsid w:val="00E9660A"/>
    <w:rsid w:val="00E976FC"/>
    <w:rsid w:val="00EA1EBB"/>
    <w:rsid w:val="00EA2CE5"/>
    <w:rsid w:val="00EA2F1E"/>
    <w:rsid w:val="00EA38E7"/>
    <w:rsid w:val="00EA3FEC"/>
    <w:rsid w:val="00EA627C"/>
    <w:rsid w:val="00EA62E4"/>
    <w:rsid w:val="00EA6FC7"/>
    <w:rsid w:val="00EA70E5"/>
    <w:rsid w:val="00EB0C18"/>
    <w:rsid w:val="00EB3163"/>
    <w:rsid w:val="00EB41E3"/>
    <w:rsid w:val="00EB4346"/>
    <w:rsid w:val="00EB5073"/>
    <w:rsid w:val="00EB6249"/>
    <w:rsid w:val="00EB6812"/>
    <w:rsid w:val="00EB6F47"/>
    <w:rsid w:val="00EB7313"/>
    <w:rsid w:val="00EB7DCA"/>
    <w:rsid w:val="00EC0069"/>
    <w:rsid w:val="00EC079F"/>
    <w:rsid w:val="00EC07C1"/>
    <w:rsid w:val="00EC0A43"/>
    <w:rsid w:val="00EC0D60"/>
    <w:rsid w:val="00EC12BC"/>
    <w:rsid w:val="00EC12EA"/>
    <w:rsid w:val="00EC18AC"/>
    <w:rsid w:val="00EC2DFF"/>
    <w:rsid w:val="00EC3C81"/>
    <w:rsid w:val="00EC55E3"/>
    <w:rsid w:val="00ED0588"/>
    <w:rsid w:val="00ED0A2B"/>
    <w:rsid w:val="00ED0FAF"/>
    <w:rsid w:val="00ED19C9"/>
    <w:rsid w:val="00ED1A35"/>
    <w:rsid w:val="00ED43C9"/>
    <w:rsid w:val="00ED6E2D"/>
    <w:rsid w:val="00ED77AA"/>
    <w:rsid w:val="00EE0DBD"/>
    <w:rsid w:val="00EE0FDE"/>
    <w:rsid w:val="00EE101F"/>
    <w:rsid w:val="00EE1400"/>
    <w:rsid w:val="00EE2527"/>
    <w:rsid w:val="00EE4247"/>
    <w:rsid w:val="00EE5BD0"/>
    <w:rsid w:val="00EE5C29"/>
    <w:rsid w:val="00EE6D55"/>
    <w:rsid w:val="00EF1CB1"/>
    <w:rsid w:val="00EF23B0"/>
    <w:rsid w:val="00EF26DE"/>
    <w:rsid w:val="00EF3574"/>
    <w:rsid w:val="00EF375B"/>
    <w:rsid w:val="00EF40BD"/>
    <w:rsid w:val="00EF4661"/>
    <w:rsid w:val="00EF5247"/>
    <w:rsid w:val="00EF5D18"/>
    <w:rsid w:val="00EF5F63"/>
    <w:rsid w:val="00EF74EF"/>
    <w:rsid w:val="00EF7623"/>
    <w:rsid w:val="00F001B3"/>
    <w:rsid w:val="00F007E6"/>
    <w:rsid w:val="00F0117C"/>
    <w:rsid w:val="00F01788"/>
    <w:rsid w:val="00F04251"/>
    <w:rsid w:val="00F04FFA"/>
    <w:rsid w:val="00F05C9D"/>
    <w:rsid w:val="00F05CA7"/>
    <w:rsid w:val="00F062FC"/>
    <w:rsid w:val="00F066F9"/>
    <w:rsid w:val="00F06F9D"/>
    <w:rsid w:val="00F071C2"/>
    <w:rsid w:val="00F07ED5"/>
    <w:rsid w:val="00F07F2C"/>
    <w:rsid w:val="00F10B71"/>
    <w:rsid w:val="00F11E3F"/>
    <w:rsid w:val="00F1209A"/>
    <w:rsid w:val="00F122D1"/>
    <w:rsid w:val="00F1244A"/>
    <w:rsid w:val="00F1312B"/>
    <w:rsid w:val="00F14717"/>
    <w:rsid w:val="00F147B6"/>
    <w:rsid w:val="00F14898"/>
    <w:rsid w:val="00F15BA9"/>
    <w:rsid w:val="00F15E28"/>
    <w:rsid w:val="00F17F18"/>
    <w:rsid w:val="00F20512"/>
    <w:rsid w:val="00F2129B"/>
    <w:rsid w:val="00F21B7B"/>
    <w:rsid w:val="00F21E15"/>
    <w:rsid w:val="00F220C3"/>
    <w:rsid w:val="00F220D0"/>
    <w:rsid w:val="00F22974"/>
    <w:rsid w:val="00F22A7E"/>
    <w:rsid w:val="00F22E39"/>
    <w:rsid w:val="00F242FB"/>
    <w:rsid w:val="00F24F4E"/>
    <w:rsid w:val="00F2534A"/>
    <w:rsid w:val="00F2569D"/>
    <w:rsid w:val="00F2693D"/>
    <w:rsid w:val="00F26EF6"/>
    <w:rsid w:val="00F270CC"/>
    <w:rsid w:val="00F276CD"/>
    <w:rsid w:val="00F27CB9"/>
    <w:rsid w:val="00F30067"/>
    <w:rsid w:val="00F302AE"/>
    <w:rsid w:val="00F30853"/>
    <w:rsid w:val="00F30F74"/>
    <w:rsid w:val="00F318FF"/>
    <w:rsid w:val="00F31957"/>
    <w:rsid w:val="00F32BB5"/>
    <w:rsid w:val="00F337AE"/>
    <w:rsid w:val="00F33882"/>
    <w:rsid w:val="00F3397B"/>
    <w:rsid w:val="00F33D76"/>
    <w:rsid w:val="00F34253"/>
    <w:rsid w:val="00F3500D"/>
    <w:rsid w:val="00F35054"/>
    <w:rsid w:val="00F36CA2"/>
    <w:rsid w:val="00F40642"/>
    <w:rsid w:val="00F40FED"/>
    <w:rsid w:val="00F41741"/>
    <w:rsid w:val="00F41CAE"/>
    <w:rsid w:val="00F42A80"/>
    <w:rsid w:val="00F42A92"/>
    <w:rsid w:val="00F438D0"/>
    <w:rsid w:val="00F43E1D"/>
    <w:rsid w:val="00F44003"/>
    <w:rsid w:val="00F44FBB"/>
    <w:rsid w:val="00F4520E"/>
    <w:rsid w:val="00F45448"/>
    <w:rsid w:val="00F4619E"/>
    <w:rsid w:val="00F4657E"/>
    <w:rsid w:val="00F4677B"/>
    <w:rsid w:val="00F46A40"/>
    <w:rsid w:val="00F47789"/>
    <w:rsid w:val="00F47BE0"/>
    <w:rsid w:val="00F50071"/>
    <w:rsid w:val="00F504B8"/>
    <w:rsid w:val="00F5071D"/>
    <w:rsid w:val="00F507FF"/>
    <w:rsid w:val="00F50B6C"/>
    <w:rsid w:val="00F511B4"/>
    <w:rsid w:val="00F52064"/>
    <w:rsid w:val="00F53123"/>
    <w:rsid w:val="00F55D28"/>
    <w:rsid w:val="00F56D0F"/>
    <w:rsid w:val="00F602B3"/>
    <w:rsid w:val="00F6117A"/>
    <w:rsid w:val="00F61356"/>
    <w:rsid w:val="00F61A8D"/>
    <w:rsid w:val="00F62786"/>
    <w:rsid w:val="00F6330D"/>
    <w:rsid w:val="00F6410E"/>
    <w:rsid w:val="00F65220"/>
    <w:rsid w:val="00F65FEC"/>
    <w:rsid w:val="00F7073B"/>
    <w:rsid w:val="00F70E42"/>
    <w:rsid w:val="00F71CFB"/>
    <w:rsid w:val="00F720A8"/>
    <w:rsid w:val="00F72A47"/>
    <w:rsid w:val="00F72D58"/>
    <w:rsid w:val="00F73A8A"/>
    <w:rsid w:val="00F7476D"/>
    <w:rsid w:val="00F74A77"/>
    <w:rsid w:val="00F75969"/>
    <w:rsid w:val="00F812B3"/>
    <w:rsid w:val="00F81FB7"/>
    <w:rsid w:val="00F84669"/>
    <w:rsid w:val="00F8484F"/>
    <w:rsid w:val="00F84F05"/>
    <w:rsid w:val="00F85517"/>
    <w:rsid w:val="00F90859"/>
    <w:rsid w:val="00F91469"/>
    <w:rsid w:val="00F92249"/>
    <w:rsid w:val="00F929C7"/>
    <w:rsid w:val="00F92D45"/>
    <w:rsid w:val="00F92DDC"/>
    <w:rsid w:val="00F92EE3"/>
    <w:rsid w:val="00F93DCE"/>
    <w:rsid w:val="00F94B1E"/>
    <w:rsid w:val="00F95389"/>
    <w:rsid w:val="00F9625F"/>
    <w:rsid w:val="00F96F30"/>
    <w:rsid w:val="00FA030F"/>
    <w:rsid w:val="00FA1231"/>
    <w:rsid w:val="00FA12AB"/>
    <w:rsid w:val="00FA1950"/>
    <w:rsid w:val="00FA286D"/>
    <w:rsid w:val="00FA2E38"/>
    <w:rsid w:val="00FA3316"/>
    <w:rsid w:val="00FA3BEA"/>
    <w:rsid w:val="00FA442B"/>
    <w:rsid w:val="00FA5B14"/>
    <w:rsid w:val="00FA60F9"/>
    <w:rsid w:val="00FA741A"/>
    <w:rsid w:val="00FA7676"/>
    <w:rsid w:val="00FB0532"/>
    <w:rsid w:val="00FB11ED"/>
    <w:rsid w:val="00FB1364"/>
    <w:rsid w:val="00FB1FE8"/>
    <w:rsid w:val="00FB268C"/>
    <w:rsid w:val="00FB2A9B"/>
    <w:rsid w:val="00FB2F77"/>
    <w:rsid w:val="00FB360F"/>
    <w:rsid w:val="00FB3928"/>
    <w:rsid w:val="00FB40A2"/>
    <w:rsid w:val="00FB492E"/>
    <w:rsid w:val="00FB5702"/>
    <w:rsid w:val="00FB6278"/>
    <w:rsid w:val="00FB77D9"/>
    <w:rsid w:val="00FC0874"/>
    <w:rsid w:val="00FC1352"/>
    <w:rsid w:val="00FC20CB"/>
    <w:rsid w:val="00FC5C31"/>
    <w:rsid w:val="00FC6A80"/>
    <w:rsid w:val="00FC79C1"/>
    <w:rsid w:val="00FC7F77"/>
    <w:rsid w:val="00FD1118"/>
    <w:rsid w:val="00FD1BBE"/>
    <w:rsid w:val="00FD27D9"/>
    <w:rsid w:val="00FD37E2"/>
    <w:rsid w:val="00FD3A22"/>
    <w:rsid w:val="00FD47FC"/>
    <w:rsid w:val="00FD4B49"/>
    <w:rsid w:val="00FD511F"/>
    <w:rsid w:val="00FD6EDA"/>
    <w:rsid w:val="00FE1EA9"/>
    <w:rsid w:val="00FE2B0D"/>
    <w:rsid w:val="00FE2BD5"/>
    <w:rsid w:val="00FE3B65"/>
    <w:rsid w:val="00FE3FF6"/>
    <w:rsid w:val="00FE4E20"/>
    <w:rsid w:val="00FE599E"/>
    <w:rsid w:val="00FE5C10"/>
    <w:rsid w:val="00FE6BE3"/>
    <w:rsid w:val="00FF1271"/>
    <w:rsid w:val="00FF19B1"/>
    <w:rsid w:val="00FF2363"/>
    <w:rsid w:val="00FF2E3E"/>
    <w:rsid w:val="00FF52EE"/>
    <w:rsid w:val="00FF619F"/>
    <w:rsid w:val="00FF646C"/>
    <w:rsid w:val="00FF6A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29A"/>
    <w:rPr>
      <w:sz w:val="24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4A129A"/>
    <w:pPr>
      <w:keepNext/>
      <w:ind w:left="1440"/>
      <w:outlineLvl w:val="2"/>
    </w:pPr>
    <w:rPr>
      <w:b/>
      <w:bCs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A129A"/>
    <w:rPr>
      <w:b/>
      <w:bCs/>
      <w:sz w:val="36"/>
      <w:lang w:eastAsia="en-US"/>
    </w:rPr>
  </w:style>
  <w:style w:type="paragraph" w:styleId="ListParagraph">
    <w:name w:val="List Paragraph"/>
    <w:basedOn w:val="Normal"/>
    <w:uiPriority w:val="34"/>
    <w:qFormat/>
    <w:rsid w:val="00425A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3737</Words>
  <Characters>21304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2012-09-12T08:00:00Z</cp:lastPrinted>
  <dcterms:created xsi:type="dcterms:W3CDTF">2012-09-16T10:47:00Z</dcterms:created>
  <dcterms:modified xsi:type="dcterms:W3CDTF">2012-09-16T10:47:00Z</dcterms:modified>
</cp:coreProperties>
</file>