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Pr="00AE390E"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15179B">
      <w:pPr>
        <w:pStyle w:val="Normal0"/>
        <w:rPr>
          <w:rFonts w:asciiTheme="minorHAnsi" w:hAnsiTheme="minorHAnsi" w:cstheme="minorHAnsi"/>
          <w:sz w:val="24"/>
          <w:highlight w:val="yellow"/>
        </w:rPr>
      </w:pPr>
    </w:p>
    <w:p w14:paraId="24DC3A95" w14:textId="77777777" w:rsidR="00615D63" w:rsidRPr="00AE390E" w:rsidRDefault="00615D63" w:rsidP="0015179B">
      <w:pPr>
        <w:pStyle w:val="Normal0"/>
        <w:rPr>
          <w:rFonts w:asciiTheme="minorHAnsi" w:hAnsiTheme="minorHAnsi" w:cstheme="minorHAnsi"/>
          <w:sz w:val="24"/>
          <w:highlight w:val="yellow"/>
        </w:rPr>
      </w:pPr>
    </w:p>
    <w:p w14:paraId="7DDAB001" w14:textId="1364509D" w:rsidR="007A4968" w:rsidRDefault="00B4540B" w:rsidP="0015179B">
      <w:pPr>
        <w:pStyle w:val="Normal0"/>
        <w:rPr>
          <w:rFonts w:asciiTheme="minorHAnsi" w:hAnsiTheme="minorHAnsi" w:cstheme="minorHAnsi"/>
          <w:sz w:val="24"/>
        </w:rPr>
      </w:pPr>
      <w:r>
        <w:rPr>
          <w:rFonts w:asciiTheme="minorHAnsi" w:hAnsiTheme="minorHAnsi" w:cstheme="minorHAnsi"/>
          <w:sz w:val="24"/>
        </w:rPr>
        <w:t>Wilma Whitworth</w:t>
      </w:r>
    </w:p>
    <w:p w14:paraId="53BAB29A" w14:textId="25524F8A" w:rsidR="00B4540B" w:rsidRDefault="00B4540B" w:rsidP="0015179B">
      <w:pPr>
        <w:pStyle w:val="Normal0"/>
        <w:rPr>
          <w:rFonts w:asciiTheme="minorHAnsi" w:hAnsiTheme="minorHAnsi" w:cstheme="minorHAnsi"/>
          <w:sz w:val="24"/>
        </w:rPr>
      </w:pPr>
      <w:r w:rsidRPr="00B4540B">
        <w:rPr>
          <w:rFonts w:asciiTheme="minorHAnsi" w:hAnsiTheme="minorHAnsi" w:cstheme="minorHAnsi"/>
          <w:sz w:val="24"/>
        </w:rPr>
        <w:t>2 Newtown Crescent</w:t>
      </w:r>
    </w:p>
    <w:p w14:paraId="7199E86E" w14:textId="4BA24001" w:rsidR="00B4540B" w:rsidRDefault="00B4540B" w:rsidP="0015179B">
      <w:pPr>
        <w:pStyle w:val="Normal0"/>
        <w:rPr>
          <w:rFonts w:asciiTheme="minorHAnsi" w:hAnsiTheme="minorHAnsi" w:cstheme="minorHAnsi"/>
          <w:sz w:val="24"/>
        </w:rPr>
      </w:pPr>
      <w:r>
        <w:rPr>
          <w:rFonts w:asciiTheme="minorHAnsi" w:hAnsiTheme="minorHAnsi" w:cstheme="minorHAnsi"/>
          <w:sz w:val="24"/>
        </w:rPr>
        <w:t>Uppingham</w:t>
      </w:r>
    </w:p>
    <w:p w14:paraId="462D36B0" w14:textId="7FBD0B33" w:rsidR="00B4540B" w:rsidRDefault="00B4540B" w:rsidP="0015179B">
      <w:pPr>
        <w:pStyle w:val="Normal0"/>
        <w:rPr>
          <w:rFonts w:asciiTheme="minorHAnsi" w:hAnsiTheme="minorHAnsi" w:cstheme="minorHAnsi"/>
          <w:sz w:val="24"/>
        </w:rPr>
      </w:pPr>
      <w:r>
        <w:rPr>
          <w:rFonts w:asciiTheme="minorHAnsi" w:hAnsiTheme="minorHAnsi" w:cstheme="minorHAnsi"/>
          <w:sz w:val="24"/>
        </w:rPr>
        <w:t>Oakham</w:t>
      </w:r>
    </w:p>
    <w:p w14:paraId="15AF361D" w14:textId="088096EA" w:rsidR="00B4540B" w:rsidRDefault="00B4540B" w:rsidP="0015179B">
      <w:pPr>
        <w:pStyle w:val="Normal0"/>
        <w:rPr>
          <w:rFonts w:asciiTheme="minorHAnsi" w:hAnsiTheme="minorHAnsi" w:cstheme="minorHAnsi"/>
          <w:sz w:val="24"/>
        </w:rPr>
      </w:pPr>
      <w:r>
        <w:rPr>
          <w:rFonts w:asciiTheme="minorHAnsi" w:hAnsiTheme="minorHAnsi" w:cstheme="minorHAnsi"/>
          <w:sz w:val="24"/>
        </w:rPr>
        <w:t>Rutland</w:t>
      </w:r>
    </w:p>
    <w:p w14:paraId="17008F56" w14:textId="10C8BE6D" w:rsidR="00B4540B" w:rsidRDefault="00B4540B" w:rsidP="0015179B">
      <w:pPr>
        <w:pStyle w:val="Normal0"/>
        <w:rPr>
          <w:rFonts w:asciiTheme="minorHAnsi" w:hAnsiTheme="minorHAnsi" w:cstheme="minorHAnsi"/>
          <w:sz w:val="24"/>
        </w:rPr>
      </w:pPr>
      <w:r>
        <w:rPr>
          <w:rFonts w:asciiTheme="minorHAnsi" w:hAnsiTheme="minorHAnsi" w:cstheme="minorHAnsi"/>
          <w:sz w:val="24"/>
        </w:rPr>
        <w:t>LE15 9TP</w:t>
      </w:r>
    </w:p>
    <w:p w14:paraId="6A771D3B" w14:textId="77777777" w:rsidR="0084086D" w:rsidRDefault="0084086D" w:rsidP="0015179B">
      <w:pPr>
        <w:pStyle w:val="Normal0"/>
        <w:rPr>
          <w:rFonts w:asciiTheme="minorHAnsi" w:hAnsiTheme="minorHAnsi" w:cstheme="minorHAnsi"/>
          <w:sz w:val="24"/>
        </w:rPr>
      </w:pPr>
    </w:p>
    <w:p w14:paraId="566F529E" w14:textId="77777777" w:rsidR="0084086D" w:rsidRPr="00AE390E" w:rsidRDefault="0084086D"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4D7302D6" w:rsidR="00C6056C" w:rsidRPr="00391DB2" w:rsidRDefault="00C6056C" w:rsidP="6DA76074">
      <w:pPr>
        <w:pStyle w:val="Default"/>
        <w:rPr>
          <w:rFonts w:asciiTheme="minorHAnsi" w:hAnsiTheme="minorHAnsi" w:cstheme="minorHAnsi"/>
          <w:noProof/>
        </w:rPr>
      </w:pPr>
      <w:r w:rsidRPr="00391DB2">
        <w:rPr>
          <w:rFonts w:asciiTheme="minorHAnsi" w:hAnsiTheme="minorHAnsi" w:cstheme="minorHAnsi"/>
        </w:rPr>
        <w:t xml:space="preserve">Login: </w:t>
      </w:r>
      <w:r w:rsidR="0079020F" w:rsidRPr="00391DB2">
        <w:rPr>
          <w:rFonts w:asciiTheme="minorHAnsi" w:hAnsiTheme="minorHAnsi" w:cstheme="minorHAnsi"/>
          <w:noProof/>
        </w:rPr>
        <w:t>23CVL055ABE</w:t>
      </w:r>
    </w:p>
    <w:p w14:paraId="21E61CD8" w14:textId="3C1ADBA3" w:rsidR="00292794" w:rsidRPr="00391DB2" w:rsidRDefault="00C6056C" w:rsidP="6DA76074">
      <w:pPr>
        <w:jc w:val="both"/>
        <w:rPr>
          <w:rFonts w:asciiTheme="minorHAnsi" w:hAnsiTheme="minorHAnsi" w:cstheme="minorHAnsi"/>
          <w:noProof/>
        </w:rPr>
      </w:pPr>
      <w:r w:rsidRPr="00391DB2">
        <w:rPr>
          <w:rFonts w:asciiTheme="minorHAnsi" w:hAnsiTheme="minorHAnsi" w:cstheme="minorHAnsi"/>
        </w:rPr>
        <w:t xml:space="preserve">Password: </w:t>
      </w:r>
      <w:r w:rsidR="0070744D">
        <w:rPr>
          <w:rFonts w:asciiTheme="minorHAnsi" w:hAnsiTheme="minorHAnsi" w:cstheme="minorHAnsi"/>
          <w:noProof/>
          <w:spacing w:val="-3"/>
          <w:szCs w:val="20"/>
        </w:rPr>
        <w:t>wzbN4TxCMG</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0D60CB">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81D47" w14:textId="77777777" w:rsidR="000D60CB" w:rsidRDefault="000D60CB">
      <w:r>
        <w:separator/>
      </w:r>
    </w:p>
  </w:endnote>
  <w:endnote w:type="continuationSeparator" w:id="0">
    <w:p w14:paraId="53959536" w14:textId="77777777" w:rsidR="000D60CB" w:rsidRDefault="000D6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A3A6C" w14:textId="77777777" w:rsidR="000D60CB" w:rsidRDefault="000D60CB">
      <w:r>
        <w:separator/>
      </w:r>
    </w:p>
  </w:footnote>
  <w:footnote w:type="continuationSeparator" w:id="0">
    <w:p w14:paraId="46785F8A" w14:textId="77777777" w:rsidR="000D60CB" w:rsidRDefault="000D6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70744D">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3931542F"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6D1AD384">
              <wp:simplePos x="0" y="0"/>
              <wp:positionH relativeFrom="page">
                <wp:posOffset>4279265</wp:posOffset>
              </wp:positionH>
              <wp:positionV relativeFrom="paragraph">
                <wp:posOffset>74295</wp:posOffset>
              </wp:positionV>
              <wp:extent cx="370205" cy="324485"/>
              <wp:effectExtent l="0" t="0" r="0" b="0"/>
              <wp:wrapNone/>
              <wp:docPr id="3208117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736266E8"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36A33BF2"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4289AC49">
              <wp:simplePos x="0" y="0"/>
              <wp:positionH relativeFrom="page">
                <wp:posOffset>4291965</wp:posOffset>
              </wp:positionH>
              <wp:positionV relativeFrom="paragraph">
                <wp:posOffset>64770</wp:posOffset>
              </wp:positionV>
              <wp:extent cx="370205" cy="324485"/>
              <wp:effectExtent l="0" t="0" r="0" b="0"/>
              <wp:wrapNone/>
              <wp:docPr id="155804035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178F732C"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05307F"/>
    <w:rsid w:val="000D60CB"/>
    <w:rsid w:val="0015179B"/>
    <w:rsid w:val="00267E77"/>
    <w:rsid w:val="00292794"/>
    <w:rsid w:val="002F0A0F"/>
    <w:rsid w:val="00391DB2"/>
    <w:rsid w:val="003F5ACC"/>
    <w:rsid w:val="00447C6D"/>
    <w:rsid w:val="00460607"/>
    <w:rsid w:val="005B2ECE"/>
    <w:rsid w:val="00615D63"/>
    <w:rsid w:val="0065499B"/>
    <w:rsid w:val="006C6B42"/>
    <w:rsid w:val="007003C1"/>
    <w:rsid w:val="0070744D"/>
    <w:rsid w:val="0079020F"/>
    <w:rsid w:val="007A4968"/>
    <w:rsid w:val="0084086D"/>
    <w:rsid w:val="008F66B5"/>
    <w:rsid w:val="009800B6"/>
    <w:rsid w:val="00A058C0"/>
    <w:rsid w:val="00A46630"/>
    <w:rsid w:val="00A52072"/>
    <w:rsid w:val="00A73862"/>
    <w:rsid w:val="00A77B3E"/>
    <w:rsid w:val="00A97161"/>
    <w:rsid w:val="00AC1834"/>
    <w:rsid w:val="00AE390E"/>
    <w:rsid w:val="00AF1A16"/>
    <w:rsid w:val="00B1097F"/>
    <w:rsid w:val="00B3747B"/>
    <w:rsid w:val="00B42512"/>
    <w:rsid w:val="00B4540B"/>
    <w:rsid w:val="00B702E7"/>
    <w:rsid w:val="00B705A0"/>
    <w:rsid w:val="00BC625D"/>
    <w:rsid w:val="00BF639A"/>
    <w:rsid w:val="00C32A39"/>
    <w:rsid w:val="00C6056C"/>
    <w:rsid w:val="00C648C1"/>
    <w:rsid w:val="00C93FA4"/>
    <w:rsid w:val="00CA2A55"/>
    <w:rsid w:val="00D64F0B"/>
    <w:rsid w:val="00DA7D66"/>
    <w:rsid w:val="00E37F83"/>
    <w:rsid w:val="00E56AE9"/>
    <w:rsid w:val="00F325AA"/>
    <w:rsid w:val="00F41F19"/>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73EF9CDA-1FA9-4E76-B337-AA99DE05BCB7}"/>
</file>

<file path=customXml/itemProps3.xml><?xml version="1.0" encoding="utf-8"?>
<ds:datastoreItem xmlns:ds="http://schemas.openxmlformats.org/officeDocument/2006/customXml" ds:itemID="{D092DB6A-F22C-4310-830B-3DA7BDE122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3</cp:revision>
  <cp:lastPrinted>2024-01-08T13:34:00Z</cp:lastPrinted>
  <dcterms:created xsi:type="dcterms:W3CDTF">2024-01-12T16:20:00Z</dcterms:created>
  <dcterms:modified xsi:type="dcterms:W3CDTF">2024-01-12T21:14:00Z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