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2DD2" w14:textId="77777777" w:rsidR="00BB69CE" w:rsidRDefault="00BB69CE" w:rsidP="00BB69CE">
      <w:pPr>
        <w:pStyle w:val="Default"/>
        <w:jc w:val="center"/>
      </w:pPr>
    </w:p>
    <w:p w14:paraId="27665071" w14:textId="04AED6B1" w:rsidR="00BB69CE" w:rsidRPr="00147F4C" w:rsidRDefault="005E075F" w:rsidP="00BB69CE">
      <w:pPr>
        <w:pStyle w:val="Default"/>
        <w:jc w:val="center"/>
        <w:rPr>
          <w:sz w:val="28"/>
          <w:szCs w:val="28"/>
        </w:rPr>
      </w:pPr>
      <w:r>
        <w:rPr>
          <w:b/>
          <w:bCs/>
          <w:sz w:val="28"/>
          <w:szCs w:val="28"/>
        </w:rPr>
        <w:t>Aberdeen House Care Limited</w:t>
      </w:r>
      <w:r w:rsidR="00BB69CE" w:rsidRPr="00147F4C">
        <w:rPr>
          <w:b/>
          <w:bCs/>
          <w:sz w:val="28"/>
          <w:szCs w:val="28"/>
        </w:rPr>
        <w:t xml:space="preserve"> (“The Company”)</w:t>
      </w:r>
    </w:p>
    <w:p w14:paraId="483F4DC2" w14:textId="77777777" w:rsidR="00BD6926" w:rsidRDefault="00BD6926" w:rsidP="00BB69CE">
      <w:pPr>
        <w:pStyle w:val="BodyText"/>
        <w:spacing w:before="11"/>
        <w:jc w:val="center"/>
        <w:rPr>
          <w:b/>
          <w:sz w:val="23"/>
        </w:rPr>
      </w:pPr>
    </w:p>
    <w:p w14:paraId="3F96E5FE" w14:textId="77777777" w:rsidR="00BD6926" w:rsidRDefault="00B810CA" w:rsidP="00BB69CE">
      <w:pPr>
        <w:spacing w:before="1"/>
        <w:ind w:left="3375" w:right="3491"/>
        <w:jc w:val="center"/>
        <w:rPr>
          <w:b/>
          <w:sz w:val="24"/>
        </w:rPr>
      </w:pPr>
      <w:r>
        <w:rPr>
          <w:b/>
          <w:sz w:val="24"/>
        </w:rPr>
        <w:t>Report</w:t>
      </w:r>
      <w:r>
        <w:rPr>
          <w:b/>
          <w:spacing w:val="-1"/>
          <w:sz w:val="24"/>
        </w:rPr>
        <w:t xml:space="preserve"> </w:t>
      </w:r>
      <w:r>
        <w:rPr>
          <w:b/>
          <w:sz w:val="24"/>
        </w:rPr>
        <w:t>for</w:t>
      </w:r>
      <w:r>
        <w:rPr>
          <w:b/>
          <w:spacing w:val="-2"/>
          <w:sz w:val="24"/>
        </w:rPr>
        <w:t xml:space="preserve"> </w:t>
      </w:r>
      <w:r>
        <w:rPr>
          <w:b/>
          <w:sz w:val="24"/>
        </w:rPr>
        <w:t>Creditors</w:t>
      </w:r>
    </w:p>
    <w:p w14:paraId="1B0204F0" w14:textId="77777777" w:rsidR="00BD6926" w:rsidRDefault="00BD6926" w:rsidP="005D031E">
      <w:pPr>
        <w:pStyle w:val="BodyText"/>
        <w:jc w:val="both"/>
        <w:rPr>
          <w:b/>
          <w:sz w:val="20"/>
        </w:rPr>
      </w:pPr>
    </w:p>
    <w:p w14:paraId="37841F7D" w14:textId="58AA10F6" w:rsidR="00BD6926" w:rsidRDefault="00B810CA" w:rsidP="005D031E">
      <w:pPr>
        <w:pStyle w:val="BodyText"/>
        <w:spacing w:before="4"/>
        <w:jc w:val="both"/>
        <w:rPr>
          <w:b/>
          <w:sz w:val="26"/>
        </w:rPr>
      </w:pPr>
      <w:r>
        <w:rPr>
          <w:noProof/>
        </w:rPr>
        <mc:AlternateContent>
          <mc:Choice Requires="wps">
            <w:drawing>
              <wp:anchor distT="0" distB="0" distL="0" distR="0" simplePos="0" relativeHeight="251658240" behindDoc="1" locked="0" layoutInCell="1" allowOverlap="1" wp14:anchorId="75C7B2BE" wp14:editId="7F1B62CB">
                <wp:simplePos x="0" y="0"/>
                <wp:positionH relativeFrom="page">
                  <wp:posOffset>896620</wp:posOffset>
                </wp:positionH>
                <wp:positionV relativeFrom="paragraph">
                  <wp:posOffset>229235</wp:posOffset>
                </wp:positionV>
                <wp:extent cx="5768975" cy="18415"/>
                <wp:effectExtent l="0" t="0" r="0" b="0"/>
                <wp:wrapTopAndBottom/>
                <wp:docPr id="373666395" name="Rectangle 373666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v:rect id="Rectangle 3" style="position:absolute;margin-left:70.6pt;margin-top:18.05pt;width:454.2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CB62C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rGfDyN8AAAAKAQAADwAAAGRycy9kb3ducmV2LnhtbEyPwU7DMAyG&#10;70i8Q2QkbixpKdtamk4MiSMSGxy2W9qYtlrjlCTbCk9PdoLjb3/6/blcTWZgJ3S+tyQhmQlgSI3V&#10;PbUSPt5f7pbAfFCk1WAJJXyjh1V1fVWqQtszbfC0DS2LJeQLJaELYSw4902HRvmZHZHi7tM6o0KM&#10;ruXaqXMsNwNPhZhzo3qKFzo14nOHzWF7NBLW+XL99ZbR68+m3uN+Vx8eUiekvL2Znh6BBZzCHwwX&#10;/agOVXSq7ZG0Z0PMWZJGVML9PAF2AUSWL4DVcZIL4FXJ/79Q/QIAAP//AwBQSwECLQAUAAYACAAA&#10;ACEAtoM4kv4AAADhAQAAEwAAAAAAAAAAAAAAAAAAAAAAW0NvbnRlbnRfVHlwZXNdLnhtbFBLAQIt&#10;ABQABgAIAAAAIQA4/SH/1gAAAJQBAAALAAAAAAAAAAAAAAAAAC8BAABfcmVscy8ucmVsc1BLAQIt&#10;ABQABgAIAAAAIQAFwe6u5QEAALQDAAAOAAAAAAAAAAAAAAAAAC4CAABkcnMvZTJvRG9jLnhtbFBL&#10;AQItABQABgAIAAAAIQCsZ8PI3wAAAAoBAAAPAAAAAAAAAAAAAAAAAD8EAABkcnMvZG93bnJldi54&#10;bWxQSwUGAAAAAAQABADzAAAASwUAAAAA&#10;">
                <w10:wrap type="topAndBottom" anchorx="page"/>
              </v:rect>
            </w:pict>
          </mc:Fallback>
        </mc:AlternateContent>
      </w:r>
    </w:p>
    <w:p w14:paraId="62B8D001" w14:textId="77777777" w:rsidR="00BD6926" w:rsidRDefault="00BD6926" w:rsidP="005D031E">
      <w:pPr>
        <w:pStyle w:val="BodyText"/>
        <w:spacing w:before="6"/>
        <w:jc w:val="both"/>
        <w:rPr>
          <w:b/>
          <w:sz w:val="17"/>
        </w:rPr>
      </w:pPr>
    </w:p>
    <w:p w14:paraId="6710AF25" w14:textId="77777777" w:rsidR="00BD6926" w:rsidRDefault="00B810CA" w:rsidP="005D031E">
      <w:pPr>
        <w:pStyle w:val="BodyText"/>
        <w:spacing w:before="52"/>
        <w:ind w:left="3375" w:right="3192"/>
        <w:jc w:val="both"/>
      </w:pPr>
      <w:r>
        <w:t>Private</w:t>
      </w:r>
      <w:r>
        <w:rPr>
          <w:spacing w:val="-4"/>
        </w:rPr>
        <w:t xml:space="preserve"> </w:t>
      </w:r>
      <w:r>
        <w:t>&amp;</w:t>
      </w:r>
      <w:r>
        <w:rPr>
          <w:spacing w:val="-3"/>
        </w:rPr>
        <w:t xml:space="preserve"> </w:t>
      </w:r>
      <w:r>
        <w:t>Confidential</w:t>
      </w:r>
    </w:p>
    <w:p w14:paraId="061C1728" w14:textId="77777777" w:rsidR="00BD6926" w:rsidRDefault="00BD6926" w:rsidP="005D031E">
      <w:pPr>
        <w:pStyle w:val="BodyText"/>
        <w:spacing w:before="12"/>
        <w:jc w:val="both"/>
        <w:rPr>
          <w:sz w:val="23"/>
        </w:rPr>
      </w:pPr>
    </w:p>
    <w:p w14:paraId="7EB0FE8B" w14:textId="77777777" w:rsidR="00BD6926" w:rsidRDefault="00B810CA" w:rsidP="005D031E">
      <w:pPr>
        <w:pStyle w:val="BodyText"/>
        <w:ind w:left="365" w:right="188"/>
        <w:jc w:val="both"/>
      </w:pPr>
      <w:r>
        <w:t>(This Report is for use by the Members and Creditors of the Company only and must not be</w:t>
      </w:r>
      <w:r>
        <w:rPr>
          <w:spacing w:val="-52"/>
        </w:rPr>
        <w:t xml:space="preserve"> </w:t>
      </w:r>
      <w:r>
        <w:t>published</w:t>
      </w:r>
      <w:r>
        <w:rPr>
          <w:spacing w:val="-2"/>
        </w:rPr>
        <w:t xml:space="preserve"> </w:t>
      </w:r>
      <w:r>
        <w:t>or</w:t>
      </w:r>
      <w:r>
        <w:rPr>
          <w:spacing w:val="-3"/>
        </w:rPr>
        <w:t xml:space="preserve"> </w:t>
      </w:r>
      <w:r>
        <w:t>provided</w:t>
      </w:r>
      <w:r>
        <w:rPr>
          <w:spacing w:val="-1"/>
        </w:rPr>
        <w:t xml:space="preserve"> </w:t>
      </w:r>
      <w:r>
        <w:t>to</w:t>
      </w:r>
      <w:r>
        <w:rPr>
          <w:spacing w:val="-4"/>
        </w:rPr>
        <w:t xml:space="preserve"> </w:t>
      </w:r>
      <w:r>
        <w:t>any</w:t>
      </w:r>
      <w:r>
        <w:rPr>
          <w:spacing w:val="-2"/>
        </w:rPr>
        <w:t xml:space="preserve"> </w:t>
      </w:r>
      <w:r>
        <w:t>other</w:t>
      </w:r>
      <w:r>
        <w:rPr>
          <w:spacing w:val="-3"/>
        </w:rPr>
        <w:t xml:space="preserve"> </w:t>
      </w:r>
      <w:r>
        <w:t>party</w:t>
      </w:r>
      <w:r>
        <w:rPr>
          <w:spacing w:val="-4"/>
        </w:rPr>
        <w:t xml:space="preserve"> </w:t>
      </w:r>
      <w:r>
        <w:t>without</w:t>
      </w:r>
      <w:r>
        <w:rPr>
          <w:spacing w:val="-3"/>
        </w:rPr>
        <w:t xml:space="preserve"> </w:t>
      </w:r>
      <w:r>
        <w:t>the</w:t>
      </w:r>
      <w:r>
        <w:rPr>
          <w:spacing w:val="-4"/>
        </w:rPr>
        <w:t xml:space="preserve"> </w:t>
      </w:r>
      <w:r>
        <w:t>written</w:t>
      </w:r>
      <w:r>
        <w:rPr>
          <w:spacing w:val="-2"/>
        </w:rPr>
        <w:t xml:space="preserve"> </w:t>
      </w:r>
      <w:r>
        <w:t>permission</w:t>
      </w:r>
      <w:r>
        <w:rPr>
          <w:spacing w:val="-3"/>
        </w:rPr>
        <w:t xml:space="preserve"> </w:t>
      </w:r>
      <w:r>
        <w:t>of</w:t>
      </w:r>
      <w:r>
        <w:rPr>
          <w:spacing w:val="7"/>
        </w:rPr>
        <w:t xml:space="preserve"> </w:t>
      </w:r>
      <w:r>
        <w:t>The</w:t>
      </w:r>
      <w:r>
        <w:rPr>
          <w:spacing w:val="-1"/>
        </w:rPr>
        <w:t xml:space="preserve"> </w:t>
      </w:r>
      <w:r>
        <w:t>Company)</w:t>
      </w:r>
    </w:p>
    <w:p w14:paraId="6722105B" w14:textId="77777777" w:rsidR="00BD6926" w:rsidRDefault="00BD6926" w:rsidP="005D031E">
      <w:pPr>
        <w:pStyle w:val="BodyText"/>
        <w:jc w:val="both"/>
        <w:rPr>
          <w:sz w:val="20"/>
        </w:rPr>
      </w:pPr>
    </w:p>
    <w:p w14:paraId="20DA68A0" w14:textId="6D08F39E" w:rsidR="00BD6926" w:rsidRDefault="00B810CA" w:rsidP="005D031E">
      <w:pPr>
        <w:pStyle w:val="BodyText"/>
        <w:spacing w:before="5"/>
        <w:jc w:val="both"/>
        <w:rPr>
          <w:sz w:val="26"/>
        </w:rPr>
      </w:pPr>
      <w:r>
        <w:rPr>
          <w:noProof/>
        </w:rPr>
        <mc:AlternateContent>
          <mc:Choice Requires="wps">
            <w:drawing>
              <wp:anchor distT="0" distB="0" distL="0" distR="0" simplePos="0" relativeHeight="251658241" behindDoc="1" locked="0" layoutInCell="1" allowOverlap="1" wp14:anchorId="09211166" wp14:editId="5CEC370E">
                <wp:simplePos x="0" y="0"/>
                <wp:positionH relativeFrom="page">
                  <wp:posOffset>896620</wp:posOffset>
                </wp:positionH>
                <wp:positionV relativeFrom="paragraph">
                  <wp:posOffset>229235</wp:posOffset>
                </wp:positionV>
                <wp:extent cx="5768975" cy="18415"/>
                <wp:effectExtent l="0" t="0" r="0" b="0"/>
                <wp:wrapTopAndBottom/>
                <wp:docPr id="417309010" name="Rectangle 417309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v:rect id="Rectangle 2" style="position:absolute;margin-left:70.6pt;margin-top:18.05pt;width:454.2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321FA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rGfDyN8AAAAKAQAADwAAAGRycy9kb3ducmV2LnhtbEyPwU7DMAyG&#10;70i8Q2QkbixpKdtamk4MiSMSGxy2W9qYtlrjlCTbCk9PdoLjb3/6/blcTWZgJ3S+tyQhmQlgSI3V&#10;PbUSPt5f7pbAfFCk1WAJJXyjh1V1fVWqQtszbfC0DS2LJeQLJaELYSw4902HRvmZHZHi7tM6o0KM&#10;ruXaqXMsNwNPhZhzo3qKFzo14nOHzWF7NBLW+XL99ZbR68+m3uN+Vx8eUiekvL2Znh6BBZzCHwwX&#10;/agOVXSq7ZG0Z0PMWZJGVML9PAF2AUSWL4DVcZIL4FXJ/79Q/QIAAP//AwBQSwECLQAUAAYACAAA&#10;ACEAtoM4kv4AAADhAQAAEwAAAAAAAAAAAAAAAAAAAAAAW0NvbnRlbnRfVHlwZXNdLnhtbFBLAQIt&#10;ABQABgAIAAAAIQA4/SH/1gAAAJQBAAALAAAAAAAAAAAAAAAAAC8BAABfcmVscy8ucmVsc1BLAQIt&#10;ABQABgAIAAAAIQAFwe6u5QEAALQDAAAOAAAAAAAAAAAAAAAAAC4CAABkcnMvZTJvRG9jLnhtbFBL&#10;AQItABQABgAIAAAAIQCsZ8PI3wAAAAoBAAAPAAAAAAAAAAAAAAAAAD8EAABkcnMvZG93bnJldi54&#10;bWxQSwUGAAAAAAQABADzAAAASwUAAAAA&#10;">
                <w10:wrap type="topAndBottom" anchorx="page"/>
              </v:rect>
            </w:pict>
          </mc:Fallback>
        </mc:AlternateContent>
      </w:r>
    </w:p>
    <w:p w14:paraId="75EC755F" w14:textId="77777777" w:rsidR="00BD6926" w:rsidRDefault="00BD6926" w:rsidP="005D031E">
      <w:pPr>
        <w:pStyle w:val="BodyText"/>
        <w:jc w:val="both"/>
        <w:rPr>
          <w:sz w:val="20"/>
        </w:rPr>
      </w:pPr>
    </w:p>
    <w:p w14:paraId="0B5FC702" w14:textId="77777777" w:rsidR="00BD6926" w:rsidRDefault="00BD6926" w:rsidP="005D031E">
      <w:pPr>
        <w:pStyle w:val="BodyText"/>
        <w:jc w:val="both"/>
        <w:rPr>
          <w:sz w:val="20"/>
        </w:rPr>
      </w:pPr>
    </w:p>
    <w:p w14:paraId="54552B5B" w14:textId="77777777" w:rsidR="00BD6926" w:rsidRDefault="00BD6926" w:rsidP="005D031E">
      <w:pPr>
        <w:pStyle w:val="BodyText"/>
        <w:spacing w:before="7"/>
        <w:jc w:val="both"/>
        <w:rPr>
          <w:sz w:val="25"/>
        </w:rPr>
      </w:pPr>
    </w:p>
    <w:p w14:paraId="626D33DF" w14:textId="77777777" w:rsidR="00BD6926" w:rsidRDefault="00B810CA" w:rsidP="005D031E">
      <w:pPr>
        <w:pStyle w:val="Heading1"/>
        <w:spacing w:before="52"/>
        <w:jc w:val="both"/>
      </w:pPr>
      <w:r>
        <w:t>CONTENTS</w:t>
      </w:r>
    </w:p>
    <w:p w14:paraId="126BEED8" w14:textId="77777777" w:rsidR="00BD6926" w:rsidRDefault="00BD6926" w:rsidP="005D031E">
      <w:pPr>
        <w:pStyle w:val="BodyText"/>
        <w:spacing w:before="10"/>
        <w:jc w:val="both"/>
        <w:rPr>
          <w:b/>
          <w:sz w:val="19"/>
        </w:rPr>
      </w:pPr>
    </w:p>
    <w:p w14:paraId="51B69F79" w14:textId="77777777" w:rsidR="00BD6926" w:rsidRPr="00F26407" w:rsidRDefault="00B810CA" w:rsidP="005D031E">
      <w:pPr>
        <w:pStyle w:val="ListParagraph"/>
        <w:numPr>
          <w:ilvl w:val="0"/>
          <w:numId w:val="5"/>
        </w:numPr>
        <w:tabs>
          <w:tab w:val="left" w:pos="1020"/>
          <w:tab w:val="left" w:pos="1021"/>
        </w:tabs>
        <w:ind w:hanging="721"/>
        <w:jc w:val="both"/>
        <w:rPr>
          <w:sz w:val="24"/>
        </w:rPr>
      </w:pPr>
      <w:r w:rsidRPr="00F26407">
        <w:rPr>
          <w:sz w:val="24"/>
        </w:rPr>
        <w:t>General</w:t>
      </w:r>
      <w:r w:rsidRPr="00F26407">
        <w:rPr>
          <w:spacing w:val="-4"/>
          <w:sz w:val="24"/>
        </w:rPr>
        <w:t xml:space="preserve"> </w:t>
      </w:r>
      <w:r w:rsidRPr="00F26407">
        <w:rPr>
          <w:sz w:val="24"/>
        </w:rPr>
        <w:t>information</w:t>
      </w:r>
    </w:p>
    <w:p w14:paraId="6610B7FA" w14:textId="77777777" w:rsidR="00BD6926" w:rsidRPr="00F26407" w:rsidRDefault="00BD6926" w:rsidP="005D031E">
      <w:pPr>
        <w:pStyle w:val="BodyText"/>
        <w:jc w:val="both"/>
      </w:pPr>
    </w:p>
    <w:p w14:paraId="2A6ED58D" w14:textId="77777777" w:rsidR="00BD6926" w:rsidRPr="00F26407" w:rsidRDefault="00B810CA" w:rsidP="005D031E">
      <w:pPr>
        <w:pStyle w:val="ListParagraph"/>
        <w:numPr>
          <w:ilvl w:val="0"/>
          <w:numId w:val="5"/>
        </w:numPr>
        <w:tabs>
          <w:tab w:val="left" w:pos="1020"/>
          <w:tab w:val="left" w:pos="1021"/>
        </w:tabs>
        <w:ind w:hanging="721"/>
        <w:jc w:val="both"/>
        <w:rPr>
          <w:sz w:val="24"/>
        </w:rPr>
      </w:pPr>
      <w:r w:rsidRPr="00F26407">
        <w:rPr>
          <w:sz w:val="24"/>
        </w:rPr>
        <w:t>Statutory</w:t>
      </w:r>
      <w:r w:rsidRPr="00F26407">
        <w:rPr>
          <w:spacing w:val="-3"/>
          <w:sz w:val="24"/>
        </w:rPr>
        <w:t xml:space="preserve"> </w:t>
      </w:r>
      <w:r w:rsidRPr="00F26407">
        <w:rPr>
          <w:sz w:val="24"/>
        </w:rPr>
        <w:t>Information</w:t>
      </w:r>
    </w:p>
    <w:p w14:paraId="790352FE" w14:textId="77777777" w:rsidR="00BD6926" w:rsidRPr="00F26407" w:rsidRDefault="00BD6926" w:rsidP="005D031E">
      <w:pPr>
        <w:pStyle w:val="BodyText"/>
        <w:spacing w:before="2"/>
        <w:jc w:val="both"/>
      </w:pPr>
    </w:p>
    <w:p w14:paraId="0F93D323" w14:textId="77777777" w:rsidR="00BD6926" w:rsidRPr="00F26407" w:rsidRDefault="00B810CA" w:rsidP="005D031E">
      <w:pPr>
        <w:pStyle w:val="ListParagraph"/>
        <w:numPr>
          <w:ilvl w:val="0"/>
          <w:numId w:val="5"/>
        </w:numPr>
        <w:tabs>
          <w:tab w:val="left" w:pos="1020"/>
          <w:tab w:val="left" w:pos="1021"/>
        </w:tabs>
        <w:ind w:hanging="721"/>
        <w:jc w:val="both"/>
        <w:rPr>
          <w:sz w:val="24"/>
        </w:rPr>
      </w:pPr>
      <w:r w:rsidRPr="00F26407">
        <w:rPr>
          <w:sz w:val="24"/>
        </w:rPr>
        <w:t>Trading</w:t>
      </w:r>
      <w:r w:rsidRPr="00F26407">
        <w:rPr>
          <w:spacing w:val="-4"/>
          <w:sz w:val="24"/>
        </w:rPr>
        <w:t xml:space="preserve"> </w:t>
      </w:r>
      <w:r w:rsidRPr="00F26407">
        <w:rPr>
          <w:sz w:val="24"/>
        </w:rPr>
        <w:t>History</w:t>
      </w:r>
      <w:r w:rsidRPr="00F26407">
        <w:rPr>
          <w:spacing w:val="-4"/>
          <w:sz w:val="24"/>
        </w:rPr>
        <w:t xml:space="preserve"> </w:t>
      </w:r>
      <w:r w:rsidRPr="00F26407">
        <w:rPr>
          <w:sz w:val="24"/>
        </w:rPr>
        <w:t>of</w:t>
      </w:r>
      <w:r w:rsidRPr="00F26407">
        <w:rPr>
          <w:spacing w:val="-3"/>
          <w:sz w:val="24"/>
        </w:rPr>
        <w:t xml:space="preserve"> </w:t>
      </w:r>
      <w:r w:rsidRPr="00F26407">
        <w:rPr>
          <w:sz w:val="24"/>
        </w:rPr>
        <w:t>the</w:t>
      </w:r>
      <w:r w:rsidRPr="00F26407">
        <w:rPr>
          <w:spacing w:val="-1"/>
          <w:sz w:val="24"/>
        </w:rPr>
        <w:t xml:space="preserve"> </w:t>
      </w:r>
      <w:r w:rsidRPr="00F26407">
        <w:rPr>
          <w:sz w:val="24"/>
        </w:rPr>
        <w:t>Company</w:t>
      </w:r>
      <w:r w:rsidRPr="00F26407">
        <w:rPr>
          <w:spacing w:val="-2"/>
          <w:sz w:val="24"/>
        </w:rPr>
        <w:t xml:space="preserve"> </w:t>
      </w:r>
      <w:r w:rsidRPr="00F26407">
        <w:rPr>
          <w:sz w:val="24"/>
        </w:rPr>
        <w:t>and</w:t>
      </w:r>
      <w:r w:rsidRPr="00F26407">
        <w:rPr>
          <w:spacing w:val="-2"/>
          <w:sz w:val="24"/>
        </w:rPr>
        <w:t xml:space="preserve"> </w:t>
      </w:r>
      <w:r w:rsidRPr="00F26407">
        <w:rPr>
          <w:sz w:val="24"/>
        </w:rPr>
        <w:t>the</w:t>
      </w:r>
      <w:r w:rsidRPr="00F26407">
        <w:rPr>
          <w:spacing w:val="-1"/>
          <w:sz w:val="24"/>
        </w:rPr>
        <w:t xml:space="preserve"> </w:t>
      </w:r>
      <w:r w:rsidRPr="00F26407">
        <w:rPr>
          <w:sz w:val="24"/>
        </w:rPr>
        <w:t>Events</w:t>
      </w:r>
      <w:r w:rsidRPr="00F26407">
        <w:rPr>
          <w:spacing w:val="-4"/>
          <w:sz w:val="24"/>
        </w:rPr>
        <w:t xml:space="preserve"> </w:t>
      </w:r>
      <w:r w:rsidRPr="00F26407">
        <w:rPr>
          <w:sz w:val="24"/>
        </w:rPr>
        <w:t>Leading</w:t>
      </w:r>
      <w:r w:rsidRPr="00F26407">
        <w:rPr>
          <w:spacing w:val="-4"/>
          <w:sz w:val="24"/>
        </w:rPr>
        <w:t xml:space="preserve"> </w:t>
      </w:r>
      <w:r w:rsidRPr="00F26407">
        <w:rPr>
          <w:sz w:val="24"/>
        </w:rPr>
        <w:t>to</w:t>
      </w:r>
      <w:r w:rsidRPr="00F26407">
        <w:rPr>
          <w:spacing w:val="-4"/>
          <w:sz w:val="24"/>
        </w:rPr>
        <w:t xml:space="preserve"> </w:t>
      </w:r>
      <w:r w:rsidRPr="00F26407">
        <w:rPr>
          <w:sz w:val="24"/>
        </w:rPr>
        <w:t>Insolvency</w:t>
      </w:r>
    </w:p>
    <w:p w14:paraId="351798BE" w14:textId="77777777" w:rsidR="00BD6926" w:rsidRPr="00F26407" w:rsidRDefault="00BD6926" w:rsidP="005D031E">
      <w:pPr>
        <w:pStyle w:val="BodyText"/>
        <w:jc w:val="both"/>
      </w:pPr>
    </w:p>
    <w:p w14:paraId="654B7F3F" w14:textId="77777777" w:rsidR="00BD6926" w:rsidRPr="00F26407" w:rsidRDefault="00B810CA" w:rsidP="005D031E">
      <w:pPr>
        <w:pStyle w:val="ListParagraph"/>
        <w:numPr>
          <w:ilvl w:val="0"/>
          <w:numId w:val="5"/>
        </w:numPr>
        <w:tabs>
          <w:tab w:val="left" w:pos="1020"/>
          <w:tab w:val="left" w:pos="1021"/>
        </w:tabs>
        <w:ind w:hanging="721"/>
        <w:jc w:val="both"/>
        <w:rPr>
          <w:sz w:val="24"/>
        </w:rPr>
      </w:pPr>
      <w:r w:rsidRPr="00F26407">
        <w:rPr>
          <w:sz w:val="24"/>
        </w:rPr>
        <w:t>Material</w:t>
      </w:r>
      <w:r w:rsidRPr="00F26407">
        <w:rPr>
          <w:spacing w:val="-2"/>
          <w:sz w:val="24"/>
        </w:rPr>
        <w:t xml:space="preserve"> </w:t>
      </w:r>
      <w:r w:rsidRPr="00F26407">
        <w:rPr>
          <w:sz w:val="24"/>
        </w:rPr>
        <w:t>Transactions</w:t>
      </w:r>
      <w:r w:rsidRPr="00F26407">
        <w:rPr>
          <w:spacing w:val="-3"/>
          <w:sz w:val="24"/>
        </w:rPr>
        <w:t xml:space="preserve"> </w:t>
      </w:r>
      <w:r w:rsidRPr="00F26407">
        <w:rPr>
          <w:sz w:val="24"/>
        </w:rPr>
        <w:t>conducted</w:t>
      </w:r>
      <w:r w:rsidRPr="00F26407">
        <w:rPr>
          <w:spacing w:val="-3"/>
          <w:sz w:val="24"/>
        </w:rPr>
        <w:t xml:space="preserve"> </w:t>
      </w:r>
      <w:r w:rsidRPr="00F26407">
        <w:rPr>
          <w:sz w:val="24"/>
        </w:rPr>
        <w:t>in</w:t>
      </w:r>
      <w:r w:rsidRPr="00F26407">
        <w:rPr>
          <w:spacing w:val="-3"/>
          <w:sz w:val="24"/>
        </w:rPr>
        <w:t xml:space="preserve"> </w:t>
      </w:r>
      <w:r w:rsidRPr="00F26407">
        <w:rPr>
          <w:sz w:val="24"/>
        </w:rPr>
        <w:t>the</w:t>
      </w:r>
      <w:r w:rsidRPr="00F26407">
        <w:rPr>
          <w:spacing w:val="-4"/>
          <w:sz w:val="24"/>
        </w:rPr>
        <w:t xml:space="preserve"> </w:t>
      </w:r>
      <w:r w:rsidRPr="00F26407">
        <w:rPr>
          <w:sz w:val="24"/>
        </w:rPr>
        <w:t>preceding</w:t>
      </w:r>
      <w:r w:rsidRPr="00F26407">
        <w:rPr>
          <w:spacing w:val="-5"/>
          <w:sz w:val="24"/>
        </w:rPr>
        <w:t xml:space="preserve"> </w:t>
      </w:r>
      <w:r w:rsidRPr="00F26407">
        <w:rPr>
          <w:sz w:val="24"/>
        </w:rPr>
        <w:t>12</w:t>
      </w:r>
      <w:r w:rsidRPr="00F26407">
        <w:rPr>
          <w:spacing w:val="-3"/>
          <w:sz w:val="24"/>
        </w:rPr>
        <w:t xml:space="preserve"> </w:t>
      </w:r>
      <w:proofErr w:type="gramStart"/>
      <w:r w:rsidRPr="00F26407">
        <w:rPr>
          <w:sz w:val="24"/>
        </w:rPr>
        <w:t>months</w:t>
      </w:r>
      <w:proofErr w:type="gramEnd"/>
    </w:p>
    <w:p w14:paraId="1C5D8601" w14:textId="77777777" w:rsidR="00BD6926" w:rsidRPr="00F26407" w:rsidRDefault="00BD6926" w:rsidP="005D031E">
      <w:pPr>
        <w:pStyle w:val="BodyText"/>
        <w:spacing w:before="12"/>
        <w:jc w:val="both"/>
        <w:rPr>
          <w:sz w:val="23"/>
        </w:rPr>
      </w:pPr>
    </w:p>
    <w:p w14:paraId="4AEAA057" w14:textId="77777777" w:rsidR="00BD6926" w:rsidRPr="00F26407" w:rsidRDefault="00B810CA" w:rsidP="005D031E">
      <w:pPr>
        <w:pStyle w:val="ListParagraph"/>
        <w:numPr>
          <w:ilvl w:val="0"/>
          <w:numId w:val="5"/>
        </w:numPr>
        <w:tabs>
          <w:tab w:val="left" w:pos="1020"/>
          <w:tab w:val="left" w:pos="1021"/>
        </w:tabs>
        <w:ind w:hanging="721"/>
        <w:jc w:val="both"/>
        <w:rPr>
          <w:sz w:val="24"/>
        </w:rPr>
      </w:pPr>
      <w:r w:rsidRPr="00F26407">
        <w:rPr>
          <w:sz w:val="24"/>
        </w:rPr>
        <w:t>Financial</w:t>
      </w:r>
      <w:r w:rsidRPr="00F26407">
        <w:rPr>
          <w:spacing w:val="-3"/>
          <w:sz w:val="24"/>
        </w:rPr>
        <w:t xml:space="preserve"> </w:t>
      </w:r>
      <w:r w:rsidRPr="00F26407">
        <w:rPr>
          <w:sz w:val="24"/>
        </w:rPr>
        <w:t>Information</w:t>
      </w:r>
    </w:p>
    <w:p w14:paraId="26160A7D" w14:textId="77777777" w:rsidR="00BD6926" w:rsidRPr="00F26407" w:rsidRDefault="00BD6926" w:rsidP="005D031E">
      <w:pPr>
        <w:pStyle w:val="BodyText"/>
        <w:spacing w:before="11"/>
        <w:jc w:val="both"/>
        <w:rPr>
          <w:sz w:val="23"/>
        </w:rPr>
      </w:pPr>
    </w:p>
    <w:p w14:paraId="369D31EE" w14:textId="77777777" w:rsidR="00BD6926" w:rsidRPr="00F26407" w:rsidRDefault="00B810CA" w:rsidP="005D031E">
      <w:pPr>
        <w:pStyle w:val="ListParagraph"/>
        <w:numPr>
          <w:ilvl w:val="0"/>
          <w:numId w:val="5"/>
        </w:numPr>
        <w:tabs>
          <w:tab w:val="left" w:pos="1020"/>
          <w:tab w:val="left" w:pos="1021"/>
        </w:tabs>
        <w:spacing w:before="1"/>
        <w:ind w:hanging="721"/>
        <w:jc w:val="both"/>
        <w:rPr>
          <w:sz w:val="24"/>
        </w:rPr>
      </w:pPr>
      <w:r w:rsidRPr="00F26407">
        <w:rPr>
          <w:sz w:val="24"/>
        </w:rPr>
        <w:t>Comments</w:t>
      </w:r>
      <w:r w:rsidRPr="00F26407">
        <w:rPr>
          <w:spacing w:val="-5"/>
          <w:sz w:val="24"/>
        </w:rPr>
        <w:t xml:space="preserve"> </w:t>
      </w:r>
      <w:r w:rsidRPr="00F26407">
        <w:rPr>
          <w:sz w:val="24"/>
        </w:rPr>
        <w:t>on</w:t>
      </w:r>
      <w:r w:rsidRPr="00F26407">
        <w:rPr>
          <w:spacing w:val="-3"/>
          <w:sz w:val="24"/>
        </w:rPr>
        <w:t xml:space="preserve"> </w:t>
      </w:r>
      <w:r w:rsidRPr="00F26407">
        <w:rPr>
          <w:sz w:val="24"/>
        </w:rPr>
        <w:t>the</w:t>
      </w:r>
      <w:r w:rsidRPr="00F26407">
        <w:rPr>
          <w:spacing w:val="-3"/>
          <w:sz w:val="24"/>
        </w:rPr>
        <w:t xml:space="preserve"> </w:t>
      </w:r>
      <w:r w:rsidRPr="00F26407">
        <w:rPr>
          <w:sz w:val="24"/>
        </w:rPr>
        <w:t>Director’s</w:t>
      </w:r>
      <w:r w:rsidRPr="00F26407">
        <w:rPr>
          <w:spacing w:val="-2"/>
          <w:sz w:val="24"/>
        </w:rPr>
        <w:t xml:space="preserve"> </w:t>
      </w:r>
      <w:r w:rsidRPr="00F26407">
        <w:rPr>
          <w:sz w:val="24"/>
        </w:rPr>
        <w:t>Statement</w:t>
      </w:r>
      <w:r w:rsidRPr="00F26407">
        <w:rPr>
          <w:spacing w:val="-3"/>
          <w:sz w:val="24"/>
        </w:rPr>
        <w:t xml:space="preserve"> </w:t>
      </w:r>
      <w:r w:rsidRPr="00F26407">
        <w:rPr>
          <w:sz w:val="24"/>
        </w:rPr>
        <w:t>of</w:t>
      </w:r>
      <w:r w:rsidRPr="00F26407">
        <w:rPr>
          <w:spacing w:val="-1"/>
          <w:sz w:val="24"/>
        </w:rPr>
        <w:t xml:space="preserve"> </w:t>
      </w:r>
      <w:r w:rsidRPr="00F26407">
        <w:rPr>
          <w:sz w:val="24"/>
        </w:rPr>
        <w:t>Affairs</w:t>
      </w:r>
    </w:p>
    <w:p w14:paraId="47914D1B" w14:textId="77777777" w:rsidR="00BD6926" w:rsidRPr="00F26407" w:rsidRDefault="00BD6926" w:rsidP="005D031E">
      <w:pPr>
        <w:pStyle w:val="BodyText"/>
        <w:spacing w:before="11"/>
        <w:jc w:val="both"/>
        <w:rPr>
          <w:sz w:val="23"/>
        </w:rPr>
      </w:pPr>
    </w:p>
    <w:p w14:paraId="6F40F0AC" w14:textId="097501B8" w:rsidR="33895BED" w:rsidRPr="00F26407" w:rsidRDefault="00B810CA" w:rsidP="00A2068D">
      <w:pPr>
        <w:pStyle w:val="ListParagraph"/>
        <w:numPr>
          <w:ilvl w:val="0"/>
          <w:numId w:val="5"/>
        </w:numPr>
        <w:tabs>
          <w:tab w:val="left" w:pos="1020"/>
          <w:tab w:val="left" w:pos="1021"/>
        </w:tabs>
        <w:spacing w:before="1"/>
        <w:ind w:hanging="721"/>
        <w:jc w:val="both"/>
        <w:rPr>
          <w:sz w:val="24"/>
          <w:szCs w:val="24"/>
        </w:rPr>
      </w:pPr>
      <w:r w:rsidRPr="00F26407">
        <w:rPr>
          <w:sz w:val="24"/>
          <w:szCs w:val="24"/>
        </w:rPr>
        <w:t>Pre-Appointment</w:t>
      </w:r>
      <w:r w:rsidRPr="00F26407">
        <w:rPr>
          <w:spacing w:val="-4"/>
          <w:sz w:val="24"/>
          <w:szCs w:val="24"/>
        </w:rPr>
        <w:t xml:space="preserve"> </w:t>
      </w:r>
      <w:r w:rsidRPr="00F26407">
        <w:rPr>
          <w:sz w:val="24"/>
          <w:szCs w:val="24"/>
        </w:rPr>
        <w:t>Fee</w:t>
      </w:r>
      <w:r w:rsidRPr="00F26407">
        <w:rPr>
          <w:spacing w:val="-4"/>
          <w:sz w:val="24"/>
          <w:szCs w:val="24"/>
        </w:rPr>
        <w:t xml:space="preserve"> </w:t>
      </w:r>
      <w:r w:rsidRPr="00F26407">
        <w:rPr>
          <w:sz w:val="24"/>
          <w:szCs w:val="24"/>
        </w:rPr>
        <w:t>Information</w:t>
      </w:r>
    </w:p>
    <w:p w14:paraId="69F7B5C7" w14:textId="77777777" w:rsidR="00581C58" w:rsidRPr="00F26407" w:rsidRDefault="00581C58" w:rsidP="00581C58">
      <w:pPr>
        <w:tabs>
          <w:tab w:val="left" w:pos="1020"/>
          <w:tab w:val="left" w:pos="1021"/>
        </w:tabs>
        <w:spacing w:before="1"/>
        <w:jc w:val="both"/>
        <w:rPr>
          <w:sz w:val="24"/>
          <w:szCs w:val="24"/>
        </w:rPr>
      </w:pPr>
    </w:p>
    <w:p w14:paraId="7DAC9CC9" w14:textId="416B7F82" w:rsidR="2DE13B8A" w:rsidRPr="00F26407" w:rsidRDefault="2DE13B8A" w:rsidP="33895BED">
      <w:pPr>
        <w:pStyle w:val="ListParagraph"/>
        <w:numPr>
          <w:ilvl w:val="0"/>
          <w:numId w:val="5"/>
        </w:numPr>
        <w:tabs>
          <w:tab w:val="left" w:pos="1020"/>
          <w:tab w:val="left" w:pos="1021"/>
        </w:tabs>
        <w:spacing w:before="1"/>
        <w:ind w:hanging="721"/>
        <w:jc w:val="both"/>
        <w:rPr>
          <w:sz w:val="24"/>
          <w:szCs w:val="24"/>
        </w:rPr>
      </w:pPr>
      <w:r w:rsidRPr="00F26407">
        <w:rPr>
          <w:sz w:val="24"/>
          <w:szCs w:val="24"/>
        </w:rPr>
        <w:t>Liquidator’s Fees</w:t>
      </w:r>
    </w:p>
    <w:p w14:paraId="1A9E8CE6" w14:textId="77777777" w:rsidR="00BD6926" w:rsidRDefault="00BD6926" w:rsidP="005D031E">
      <w:pPr>
        <w:pStyle w:val="BodyText"/>
        <w:jc w:val="both"/>
      </w:pPr>
    </w:p>
    <w:p w14:paraId="4F902287" w14:textId="77777777" w:rsidR="00BD6926" w:rsidRDefault="00BD6926" w:rsidP="005D031E">
      <w:pPr>
        <w:pStyle w:val="BodyText"/>
        <w:jc w:val="both"/>
        <w:rPr>
          <w:sz w:val="30"/>
        </w:rPr>
      </w:pPr>
    </w:p>
    <w:p w14:paraId="6789801D" w14:textId="77777777" w:rsidR="00BD6926" w:rsidRDefault="00B810CA" w:rsidP="005D031E">
      <w:pPr>
        <w:pStyle w:val="Heading1"/>
        <w:jc w:val="both"/>
      </w:pPr>
      <w:r>
        <w:t>APPENDICES</w:t>
      </w:r>
    </w:p>
    <w:p w14:paraId="2104C808" w14:textId="61CE3D45" w:rsidR="00BD6926" w:rsidRPr="00434EE4" w:rsidRDefault="00B810CA" w:rsidP="005D031E">
      <w:pPr>
        <w:pStyle w:val="ListParagraph"/>
        <w:numPr>
          <w:ilvl w:val="0"/>
          <w:numId w:val="4"/>
        </w:numPr>
        <w:tabs>
          <w:tab w:val="left" w:pos="1020"/>
          <w:tab w:val="left" w:pos="1021"/>
        </w:tabs>
        <w:spacing w:before="183"/>
        <w:ind w:hanging="721"/>
        <w:jc w:val="both"/>
        <w:rPr>
          <w:sz w:val="24"/>
        </w:rPr>
      </w:pPr>
      <w:r w:rsidRPr="00434EE4">
        <w:rPr>
          <w:sz w:val="24"/>
        </w:rPr>
        <w:t>Financial</w:t>
      </w:r>
      <w:r w:rsidRPr="00434EE4">
        <w:rPr>
          <w:spacing w:val="-3"/>
          <w:sz w:val="24"/>
        </w:rPr>
        <w:t xml:space="preserve"> </w:t>
      </w:r>
      <w:r w:rsidRPr="00434EE4">
        <w:rPr>
          <w:sz w:val="24"/>
        </w:rPr>
        <w:t>Accounts – years</w:t>
      </w:r>
      <w:r w:rsidRPr="00434EE4">
        <w:rPr>
          <w:spacing w:val="-1"/>
          <w:sz w:val="24"/>
        </w:rPr>
        <w:t xml:space="preserve"> </w:t>
      </w:r>
      <w:r w:rsidRPr="00434EE4">
        <w:rPr>
          <w:sz w:val="24"/>
        </w:rPr>
        <w:t>ending</w:t>
      </w:r>
      <w:r w:rsidRPr="00434EE4">
        <w:rPr>
          <w:spacing w:val="-3"/>
          <w:sz w:val="24"/>
        </w:rPr>
        <w:t xml:space="preserve"> </w:t>
      </w:r>
      <w:r w:rsidRPr="00434EE4">
        <w:rPr>
          <w:sz w:val="24"/>
        </w:rPr>
        <w:t>3</w:t>
      </w:r>
      <w:r w:rsidR="00EA5F64" w:rsidRPr="00434EE4">
        <w:rPr>
          <w:sz w:val="24"/>
        </w:rPr>
        <w:t>1</w:t>
      </w:r>
      <w:r w:rsidRPr="00434EE4">
        <w:rPr>
          <w:spacing w:val="-2"/>
          <w:sz w:val="24"/>
        </w:rPr>
        <w:t xml:space="preserve"> </w:t>
      </w:r>
      <w:r w:rsidR="00434EE4" w:rsidRPr="00434EE4">
        <w:rPr>
          <w:sz w:val="24"/>
        </w:rPr>
        <w:t>March</w:t>
      </w:r>
      <w:r w:rsidRPr="00434EE4">
        <w:rPr>
          <w:sz w:val="24"/>
        </w:rPr>
        <w:t xml:space="preserve"> 20</w:t>
      </w:r>
      <w:r w:rsidR="00EA5F64" w:rsidRPr="00434EE4">
        <w:rPr>
          <w:sz w:val="24"/>
        </w:rPr>
        <w:t>2</w:t>
      </w:r>
      <w:r w:rsidR="00434EE4" w:rsidRPr="00434EE4">
        <w:rPr>
          <w:sz w:val="24"/>
        </w:rPr>
        <w:t>2</w:t>
      </w:r>
      <w:r w:rsidR="00FA0C47" w:rsidRPr="00434EE4">
        <w:rPr>
          <w:sz w:val="24"/>
        </w:rPr>
        <w:t xml:space="preserve"> and</w:t>
      </w:r>
      <w:r w:rsidRPr="00434EE4">
        <w:rPr>
          <w:spacing w:val="-6"/>
          <w:sz w:val="24"/>
        </w:rPr>
        <w:t xml:space="preserve"> </w:t>
      </w:r>
      <w:r w:rsidRPr="00434EE4">
        <w:rPr>
          <w:sz w:val="24"/>
        </w:rPr>
        <w:t>202</w:t>
      </w:r>
      <w:r w:rsidR="00434EE4" w:rsidRPr="00434EE4">
        <w:rPr>
          <w:sz w:val="24"/>
        </w:rPr>
        <w:t>3</w:t>
      </w:r>
    </w:p>
    <w:p w14:paraId="4F7A992C" w14:textId="77777777" w:rsidR="00BD6926" w:rsidRDefault="00B810CA" w:rsidP="005D031E">
      <w:pPr>
        <w:pStyle w:val="ListParagraph"/>
        <w:numPr>
          <w:ilvl w:val="0"/>
          <w:numId w:val="4"/>
        </w:numPr>
        <w:tabs>
          <w:tab w:val="left" w:pos="1020"/>
          <w:tab w:val="left" w:pos="1021"/>
        </w:tabs>
        <w:spacing w:before="184"/>
        <w:ind w:hanging="721"/>
        <w:jc w:val="both"/>
        <w:rPr>
          <w:sz w:val="24"/>
        </w:rPr>
      </w:pPr>
      <w:r>
        <w:rPr>
          <w:sz w:val="24"/>
        </w:rPr>
        <w:t>Statement</w:t>
      </w:r>
      <w:r>
        <w:rPr>
          <w:spacing w:val="-2"/>
          <w:sz w:val="24"/>
        </w:rPr>
        <w:t xml:space="preserve"> </w:t>
      </w:r>
      <w:r>
        <w:rPr>
          <w:sz w:val="24"/>
        </w:rPr>
        <w:t>of</w:t>
      </w:r>
      <w:r>
        <w:rPr>
          <w:spacing w:val="-2"/>
          <w:sz w:val="24"/>
        </w:rPr>
        <w:t xml:space="preserve"> </w:t>
      </w:r>
      <w:r>
        <w:rPr>
          <w:sz w:val="24"/>
        </w:rPr>
        <w:t>Affairs</w:t>
      </w:r>
    </w:p>
    <w:p w14:paraId="2D5304A7" w14:textId="77777777" w:rsidR="00BD6926" w:rsidRDefault="00B810CA" w:rsidP="005D031E">
      <w:pPr>
        <w:pStyle w:val="ListParagraph"/>
        <w:numPr>
          <w:ilvl w:val="0"/>
          <w:numId w:val="4"/>
        </w:numPr>
        <w:tabs>
          <w:tab w:val="left" w:pos="1020"/>
          <w:tab w:val="left" w:pos="1021"/>
        </w:tabs>
        <w:spacing w:before="183"/>
        <w:ind w:hanging="721"/>
        <w:jc w:val="both"/>
        <w:rPr>
          <w:sz w:val="24"/>
        </w:rPr>
      </w:pPr>
      <w:r>
        <w:rPr>
          <w:sz w:val="24"/>
        </w:rPr>
        <w:t>Deficiency</w:t>
      </w:r>
      <w:r>
        <w:rPr>
          <w:spacing w:val="-3"/>
          <w:sz w:val="24"/>
        </w:rPr>
        <w:t xml:space="preserve"> </w:t>
      </w:r>
      <w:r>
        <w:rPr>
          <w:sz w:val="24"/>
        </w:rPr>
        <w:t>Account</w:t>
      </w:r>
    </w:p>
    <w:p w14:paraId="35E54FA4" w14:textId="71180BE0" w:rsidR="009B5CD2" w:rsidRDefault="009B5CD2" w:rsidP="005D031E">
      <w:pPr>
        <w:pStyle w:val="ListParagraph"/>
        <w:numPr>
          <w:ilvl w:val="0"/>
          <w:numId w:val="4"/>
        </w:numPr>
        <w:tabs>
          <w:tab w:val="left" w:pos="1020"/>
          <w:tab w:val="left" w:pos="1021"/>
        </w:tabs>
        <w:spacing w:before="183"/>
        <w:ind w:hanging="721"/>
        <w:jc w:val="both"/>
        <w:rPr>
          <w:sz w:val="24"/>
        </w:rPr>
      </w:pPr>
      <w:r>
        <w:rPr>
          <w:sz w:val="24"/>
        </w:rPr>
        <w:t xml:space="preserve">Liquidator’s Estimate of Fees &amp; Expenses to be incurred in the </w:t>
      </w:r>
      <w:proofErr w:type="gramStart"/>
      <w:r>
        <w:rPr>
          <w:sz w:val="24"/>
        </w:rPr>
        <w:t>Liquidation</w:t>
      </w:r>
      <w:proofErr w:type="gramEnd"/>
    </w:p>
    <w:p w14:paraId="596A2B37" w14:textId="77777777" w:rsidR="00BD6926" w:rsidRDefault="00BD6926" w:rsidP="005D031E">
      <w:pPr>
        <w:jc w:val="both"/>
        <w:rPr>
          <w:sz w:val="24"/>
        </w:rPr>
      </w:pPr>
    </w:p>
    <w:p w14:paraId="64E64213" w14:textId="5AF7FE9F" w:rsidR="009B5CD2" w:rsidRDefault="009B5CD2" w:rsidP="005D031E">
      <w:pPr>
        <w:jc w:val="both"/>
        <w:rPr>
          <w:sz w:val="24"/>
        </w:rPr>
        <w:sectPr w:rsidR="009B5CD2" w:rsidSect="00496484">
          <w:footerReference w:type="default" r:id="rId10"/>
          <w:type w:val="continuous"/>
          <w:pgSz w:w="11910" w:h="16850"/>
          <w:pgMar w:top="960" w:right="1320" w:bottom="280" w:left="1140" w:header="720" w:footer="720" w:gutter="0"/>
          <w:cols w:space="720"/>
        </w:sectPr>
      </w:pPr>
    </w:p>
    <w:p w14:paraId="7081B0B6" w14:textId="77777777" w:rsidR="00BD6926" w:rsidRDefault="00B810CA" w:rsidP="005D031E">
      <w:pPr>
        <w:pStyle w:val="Heading1"/>
        <w:numPr>
          <w:ilvl w:val="0"/>
          <w:numId w:val="3"/>
        </w:numPr>
        <w:tabs>
          <w:tab w:val="left" w:pos="1020"/>
          <w:tab w:val="left" w:pos="1021"/>
        </w:tabs>
        <w:spacing w:before="30" w:line="480" w:lineRule="auto"/>
        <w:ind w:right="5956" w:firstLine="0"/>
        <w:jc w:val="both"/>
      </w:pPr>
      <w:r>
        <w:lastRenderedPageBreak/>
        <w:t>GENERAL INFORMATION</w:t>
      </w:r>
      <w:r>
        <w:rPr>
          <w:spacing w:val="-52"/>
        </w:rPr>
        <w:t xml:space="preserve"> </w:t>
      </w:r>
      <w:r>
        <w:t>Introduction</w:t>
      </w:r>
    </w:p>
    <w:p w14:paraId="16178E6A" w14:textId="3EC1EC6F" w:rsidR="00F43158" w:rsidRPr="00F43158" w:rsidRDefault="00F43158" w:rsidP="00F43158">
      <w:pPr>
        <w:pStyle w:val="ListParagraph"/>
        <w:ind w:left="300" w:firstLine="0"/>
        <w:jc w:val="both"/>
        <w:rPr>
          <w:rFonts w:asciiTheme="minorHAnsi" w:hAnsiTheme="minorHAnsi" w:cstheme="minorBidi"/>
          <w:sz w:val="24"/>
          <w:szCs w:val="24"/>
        </w:rPr>
      </w:pPr>
      <w:r w:rsidRPr="00F43158">
        <w:rPr>
          <w:rFonts w:asciiTheme="minorHAnsi" w:hAnsiTheme="minorHAnsi" w:cstheme="minorBidi"/>
          <w:sz w:val="24"/>
          <w:szCs w:val="24"/>
        </w:rPr>
        <w:t xml:space="preserve">Business Helpline Group Limited (“the firm”) was contacted </w:t>
      </w:r>
      <w:r w:rsidR="004E3EE9">
        <w:rPr>
          <w:rFonts w:asciiTheme="minorHAnsi" w:hAnsiTheme="minorHAnsi" w:cstheme="minorBidi"/>
          <w:sz w:val="24"/>
          <w:szCs w:val="24"/>
        </w:rPr>
        <w:t>on 23 November 2023</w:t>
      </w:r>
      <w:r w:rsidRPr="00F43158">
        <w:rPr>
          <w:rFonts w:asciiTheme="minorHAnsi" w:hAnsiTheme="minorHAnsi" w:cstheme="minorBidi"/>
          <w:sz w:val="24"/>
          <w:szCs w:val="24"/>
        </w:rPr>
        <w:t xml:space="preserve"> by the Director of </w:t>
      </w:r>
      <w:r w:rsidR="004E3EE9">
        <w:rPr>
          <w:rFonts w:asciiTheme="minorHAnsi" w:hAnsiTheme="minorHAnsi" w:cstheme="minorBidi"/>
          <w:sz w:val="24"/>
          <w:szCs w:val="24"/>
        </w:rPr>
        <w:t>Aberdeen House Care Limited</w:t>
      </w:r>
      <w:r w:rsidRPr="00F43158">
        <w:rPr>
          <w:rFonts w:asciiTheme="minorHAnsi" w:hAnsiTheme="minorHAnsi" w:cstheme="minorBidi"/>
          <w:sz w:val="24"/>
          <w:szCs w:val="24"/>
        </w:rPr>
        <w:t xml:space="preserve"> – </w:t>
      </w:r>
      <w:r w:rsidR="004E3EE9">
        <w:rPr>
          <w:rFonts w:asciiTheme="minorHAnsi" w:hAnsiTheme="minorHAnsi" w:cstheme="minorBidi"/>
          <w:sz w:val="24"/>
          <w:szCs w:val="24"/>
        </w:rPr>
        <w:t>Rakesh Kot</w:t>
      </w:r>
      <w:r w:rsidR="009437E9">
        <w:rPr>
          <w:rFonts w:asciiTheme="minorHAnsi" w:hAnsiTheme="minorHAnsi" w:cstheme="minorBidi"/>
          <w:sz w:val="24"/>
          <w:szCs w:val="24"/>
        </w:rPr>
        <w:t>echa</w:t>
      </w:r>
      <w:r w:rsidRPr="00F43158">
        <w:rPr>
          <w:rFonts w:asciiTheme="minorHAnsi" w:hAnsiTheme="minorHAnsi" w:cstheme="minorBidi"/>
          <w:sz w:val="24"/>
          <w:szCs w:val="24"/>
        </w:rPr>
        <w:t xml:space="preserve">, to discuss the financial situation of the Company and the options available. Prior to this date, neither the firm nor the proposed </w:t>
      </w:r>
      <w:r w:rsidR="009437E9" w:rsidRPr="00F43158">
        <w:rPr>
          <w:rFonts w:asciiTheme="minorHAnsi" w:hAnsiTheme="minorHAnsi" w:cstheme="minorBidi"/>
          <w:sz w:val="24"/>
          <w:szCs w:val="24"/>
        </w:rPr>
        <w:t>Liquidator</w:t>
      </w:r>
      <w:r w:rsidR="009437E9">
        <w:rPr>
          <w:rFonts w:asciiTheme="minorHAnsi" w:hAnsiTheme="minorHAnsi" w:cstheme="minorBidi"/>
          <w:sz w:val="24"/>
          <w:szCs w:val="24"/>
        </w:rPr>
        <w:t>s</w:t>
      </w:r>
      <w:r w:rsidRPr="00F43158">
        <w:rPr>
          <w:rFonts w:asciiTheme="minorHAnsi" w:hAnsiTheme="minorHAnsi" w:cstheme="minorBidi"/>
          <w:sz w:val="24"/>
          <w:szCs w:val="24"/>
        </w:rPr>
        <w:t xml:space="preserve"> ha</w:t>
      </w:r>
      <w:r w:rsidR="009437E9">
        <w:rPr>
          <w:rFonts w:asciiTheme="minorHAnsi" w:hAnsiTheme="minorHAnsi" w:cstheme="minorBidi"/>
          <w:sz w:val="24"/>
          <w:szCs w:val="24"/>
        </w:rPr>
        <w:t>ve</w:t>
      </w:r>
      <w:r w:rsidRPr="00F43158">
        <w:rPr>
          <w:rFonts w:asciiTheme="minorHAnsi" w:hAnsiTheme="minorHAnsi" w:cstheme="minorBidi"/>
          <w:sz w:val="24"/>
          <w:szCs w:val="24"/>
        </w:rPr>
        <w:t xml:space="preserve"> had any other involvement with the Company or its Director.</w:t>
      </w:r>
    </w:p>
    <w:p w14:paraId="20BF2518" w14:textId="77777777" w:rsidR="00F43158" w:rsidRPr="00F43158" w:rsidRDefault="00F43158" w:rsidP="00F43158">
      <w:pPr>
        <w:pStyle w:val="ListParagraph"/>
        <w:ind w:left="300" w:firstLine="0"/>
        <w:jc w:val="both"/>
        <w:rPr>
          <w:rFonts w:asciiTheme="minorHAnsi" w:hAnsiTheme="minorHAnsi" w:cstheme="minorBidi"/>
          <w:sz w:val="24"/>
          <w:szCs w:val="24"/>
        </w:rPr>
      </w:pPr>
    </w:p>
    <w:p w14:paraId="5FFEC01D" w14:textId="1031011A" w:rsidR="00F43158" w:rsidRPr="00F43158" w:rsidRDefault="00F43158" w:rsidP="00F43158">
      <w:pPr>
        <w:pStyle w:val="ListParagraph"/>
        <w:ind w:left="300" w:firstLine="0"/>
        <w:jc w:val="both"/>
        <w:rPr>
          <w:rFonts w:asciiTheme="minorHAnsi" w:hAnsiTheme="minorHAnsi" w:cstheme="minorBidi"/>
          <w:sz w:val="24"/>
          <w:szCs w:val="24"/>
        </w:rPr>
      </w:pPr>
      <w:r w:rsidRPr="00F43158">
        <w:rPr>
          <w:rFonts w:asciiTheme="minorHAnsi" w:hAnsiTheme="minorHAnsi" w:cstheme="minorBidi"/>
          <w:sz w:val="24"/>
          <w:szCs w:val="24"/>
        </w:rPr>
        <w:t xml:space="preserve">As a result of those discussions, the Director concluded that the Company could no longer operate by nature of the quantum of its liabilities and that recommendation should be made to the Shareholder’s to place the company into Creditors Voluntary Liquidation. The board of Directors instructed </w:t>
      </w:r>
      <w:r w:rsidR="00FF0B31">
        <w:rPr>
          <w:rFonts w:asciiTheme="minorHAnsi" w:hAnsiTheme="minorHAnsi" w:cstheme="minorBidi"/>
          <w:sz w:val="24"/>
          <w:szCs w:val="24"/>
        </w:rPr>
        <w:t xml:space="preserve">Business Helpline Group Limited </w:t>
      </w:r>
      <w:r w:rsidR="009437E9">
        <w:rPr>
          <w:rFonts w:asciiTheme="minorHAnsi" w:hAnsiTheme="minorHAnsi" w:cstheme="minorBidi"/>
          <w:sz w:val="24"/>
          <w:szCs w:val="24"/>
        </w:rPr>
        <w:t xml:space="preserve">and Opus Restructuring LLP </w:t>
      </w:r>
      <w:r w:rsidRPr="00F43158">
        <w:rPr>
          <w:rFonts w:asciiTheme="minorHAnsi" w:hAnsiTheme="minorHAnsi" w:cstheme="minorBidi"/>
          <w:sz w:val="24"/>
          <w:szCs w:val="24"/>
        </w:rPr>
        <w:t xml:space="preserve">on </w:t>
      </w:r>
      <w:r w:rsidR="00C8165F">
        <w:rPr>
          <w:rFonts w:asciiTheme="minorHAnsi" w:hAnsiTheme="minorHAnsi" w:cstheme="minorBidi"/>
          <w:sz w:val="24"/>
          <w:szCs w:val="24"/>
        </w:rPr>
        <w:t>5 January 2024</w:t>
      </w:r>
      <w:r w:rsidRPr="00F43158">
        <w:rPr>
          <w:rFonts w:asciiTheme="minorHAnsi" w:hAnsiTheme="minorHAnsi" w:cstheme="minorBidi"/>
          <w:sz w:val="24"/>
          <w:szCs w:val="24"/>
        </w:rPr>
        <w:t xml:space="preserve"> to assist with the decision process scheduled for </w:t>
      </w:r>
      <w:r w:rsidR="00C8165F">
        <w:rPr>
          <w:rFonts w:asciiTheme="minorHAnsi" w:hAnsiTheme="minorHAnsi" w:cstheme="minorBidi"/>
          <w:sz w:val="24"/>
          <w:szCs w:val="24"/>
        </w:rPr>
        <w:t>17 January 2024.</w:t>
      </w:r>
    </w:p>
    <w:p w14:paraId="0EEF85C1" w14:textId="77777777" w:rsidR="00E20F50" w:rsidRDefault="00E20F50" w:rsidP="0070159F">
      <w:pPr>
        <w:pStyle w:val="ListParagraph"/>
        <w:ind w:left="300" w:firstLine="0"/>
        <w:jc w:val="both"/>
        <w:rPr>
          <w:rFonts w:asciiTheme="minorHAnsi" w:hAnsiTheme="minorHAnsi"/>
          <w:color w:val="0D0D0D"/>
          <w:sz w:val="24"/>
          <w:szCs w:val="24"/>
        </w:rPr>
      </w:pPr>
    </w:p>
    <w:p w14:paraId="67E09325" w14:textId="77777777" w:rsidR="00BD6926" w:rsidRDefault="00B810CA" w:rsidP="005D031E">
      <w:pPr>
        <w:pStyle w:val="Heading1"/>
        <w:spacing w:before="1"/>
        <w:jc w:val="both"/>
      </w:pPr>
      <w:r>
        <w:t>Shareholders’</w:t>
      </w:r>
      <w:r>
        <w:rPr>
          <w:spacing w:val="-2"/>
        </w:rPr>
        <w:t xml:space="preserve"> </w:t>
      </w:r>
      <w:r>
        <w:t>meeting</w:t>
      </w:r>
    </w:p>
    <w:p w14:paraId="2D79E65B" w14:textId="77777777" w:rsidR="00BD6926" w:rsidRDefault="00BD6926" w:rsidP="005D031E">
      <w:pPr>
        <w:pStyle w:val="BodyText"/>
        <w:spacing w:before="11"/>
        <w:jc w:val="both"/>
        <w:rPr>
          <w:b/>
          <w:sz w:val="23"/>
        </w:rPr>
      </w:pPr>
    </w:p>
    <w:p w14:paraId="2FB70B5B" w14:textId="37C243A5" w:rsidR="00BD6926" w:rsidRDefault="00B810CA" w:rsidP="00F763C1">
      <w:pPr>
        <w:pStyle w:val="BodyText"/>
        <w:spacing w:before="1"/>
        <w:ind w:left="300" w:right="113"/>
        <w:jc w:val="both"/>
      </w:pPr>
      <w:r>
        <w:t>A notice</w:t>
      </w:r>
      <w:r>
        <w:rPr>
          <w:spacing w:val="1"/>
        </w:rPr>
        <w:t xml:space="preserve"> </w:t>
      </w:r>
      <w:r>
        <w:t>to</w:t>
      </w:r>
      <w:r>
        <w:rPr>
          <w:spacing w:val="1"/>
        </w:rPr>
        <w:t xml:space="preserve"> </w:t>
      </w:r>
      <w:r>
        <w:t>shareholders calling a general meeting of the</w:t>
      </w:r>
      <w:r>
        <w:rPr>
          <w:spacing w:val="1"/>
        </w:rPr>
        <w:t xml:space="preserve"> </w:t>
      </w:r>
      <w:r>
        <w:t>Company was sent on</w:t>
      </w:r>
      <w:r>
        <w:rPr>
          <w:spacing w:val="54"/>
        </w:rPr>
        <w:t xml:space="preserve"> </w:t>
      </w:r>
      <w:r w:rsidR="00396536">
        <w:rPr>
          <w:color w:val="0D0D0D"/>
        </w:rPr>
        <w:t>8 January 2024</w:t>
      </w:r>
      <w:r>
        <w:t>.</w:t>
      </w:r>
      <w:r>
        <w:rPr>
          <w:spacing w:val="34"/>
        </w:rPr>
        <w:t xml:space="preserve"> </w:t>
      </w:r>
      <w:r>
        <w:t>The</w:t>
      </w:r>
      <w:r>
        <w:rPr>
          <w:spacing w:val="35"/>
        </w:rPr>
        <w:t xml:space="preserve"> </w:t>
      </w:r>
      <w:r>
        <w:t>general</w:t>
      </w:r>
      <w:r>
        <w:rPr>
          <w:spacing w:val="35"/>
        </w:rPr>
        <w:t xml:space="preserve"> </w:t>
      </w:r>
      <w:r>
        <w:t>meeting</w:t>
      </w:r>
      <w:r>
        <w:rPr>
          <w:spacing w:val="34"/>
        </w:rPr>
        <w:t xml:space="preserve"> </w:t>
      </w:r>
      <w:r>
        <w:t>of</w:t>
      </w:r>
      <w:r>
        <w:rPr>
          <w:spacing w:val="34"/>
        </w:rPr>
        <w:t xml:space="preserve"> </w:t>
      </w:r>
      <w:r>
        <w:t>shareholders</w:t>
      </w:r>
      <w:r>
        <w:rPr>
          <w:spacing w:val="31"/>
        </w:rPr>
        <w:t xml:space="preserve"> </w:t>
      </w:r>
      <w:r>
        <w:t>will</w:t>
      </w:r>
      <w:r>
        <w:rPr>
          <w:spacing w:val="33"/>
        </w:rPr>
        <w:t xml:space="preserve"> </w:t>
      </w:r>
      <w:r>
        <w:t>be</w:t>
      </w:r>
      <w:r>
        <w:rPr>
          <w:spacing w:val="32"/>
        </w:rPr>
        <w:t xml:space="preserve"> </w:t>
      </w:r>
      <w:r>
        <w:t>held</w:t>
      </w:r>
      <w:r>
        <w:rPr>
          <w:spacing w:val="34"/>
        </w:rPr>
        <w:t xml:space="preserve"> </w:t>
      </w:r>
      <w:r>
        <w:t>on</w:t>
      </w:r>
      <w:r>
        <w:rPr>
          <w:spacing w:val="39"/>
        </w:rPr>
        <w:t xml:space="preserve"> </w:t>
      </w:r>
      <w:r w:rsidR="00396536">
        <w:t>17 January 2024</w:t>
      </w:r>
      <w:r>
        <w:rPr>
          <w:color w:val="0D0D0D"/>
          <w:spacing w:val="37"/>
        </w:rPr>
        <w:t xml:space="preserve"> </w:t>
      </w:r>
      <w:r>
        <w:t>at</w:t>
      </w:r>
      <w:r w:rsidR="00F763C1">
        <w:t xml:space="preserve"> 10.00 </w:t>
      </w:r>
      <w:r>
        <w:t>am.</w:t>
      </w:r>
    </w:p>
    <w:p w14:paraId="1C3B7F92" w14:textId="77777777" w:rsidR="00BD6926" w:rsidRDefault="00BD6926" w:rsidP="005D031E">
      <w:pPr>
        <w:pStyle w:val="BodyText"/>
        <w:spacing w:before="11"/>
        <w:jc w:val="both"/>
        <w:rPr>
          <w:sz w:val="23"/>
        </w:rPr>
      </w:pPr>
    </w:p>
    <w:p w14:paraId="3199D1E4" w14:textId="77777777" w:rsidR="00BD6926" w:rsidRDefault="00B810CA" w:rsidP="005D031E">
      <w:pPr>
        <w:pStyle w:val="BodyText"/>
        <w:ind w:left="300"/>
        <w:jc w:val="both"/>
      </w:pPr>
      <w:r>
        <w:t>The</w:t>
      </w:r>
      <w:r>
        <w:rPr>
          <w:spacing w:val="-4"/>
        </w:rPr>
        <w:t xml:space="preserve"> </w:t>
      </w:r>
      <w:r>
        <w:t>following</w:t>
      </w:r>
      <w:r>
        <w:rPr>
          <w:spacing w:val="-5"/>
        </w:rPr>
        <w:t xml:space="preserve"> </w:t>
      </w:r>
      <w:r>
        <w:t>resolutions</w:t>
      </w:r>
      <w:r>
        <w:rPr>
          <w:spacing w:val="-1"/>
        </w:rPr>
        <w:t xml:space="preserve"> </w:t>
      </w:r>
      <w:r>
        <w:t>will</w:t>
      </w:r>
      <w:r>
        <w:rPr>
          <w:spacing w:val="-4"/>
        </w:rPr>
        <w:t xml:space="preserve"> </w:t>
      </w:r>
      <w:r>
        <w:t>be</w:t>
      </w:r>
      <w:r>
        <w:rPr>
          <w:spacing w:val="-2"/>
        </w:rPr>
        <w:t xml:space="preserve"> </w:t>
      </w:r>
      <w:r>
        <w:t>considered</w:t>
      </w:r>
      <w:r>
        <w:rPr>
          <w:spacing w:val="-4"/>
        </w:rPr>
        <w:t xml:space="preserve"> </w:t>
      </w:r>
      <w:r>
        <w:t>at</w:t>
      </w:r>
      <w:r>
        <w:rPr>
          <w:spacing w:val="-4"/>
        </w:rPr>
        <w:t xml:space="preserve"> </w:t>
      </w:r>
      <w:r>
        <w:t>the</w:t>
      </w:r>
      <w:r>
        <w:rPr>
          <w:spacing w:val="-2"/>
        </w:rPr>
        <w:t xml:space="preserve"> </w:t>
      </w:r>
      <w:r>
        <w:t>shareholders’</w:t>
      </w:r>
      <w:r>
        <w:rPr>
          <w:spacing w:val="-1"/>
        </w:rPr>
        <w:t xml:space="preserve"> </w:t>
      </w:r>
      <w:r>
        <w:t>meeting:</w:t>
      </w:r>
    </w:p>
    <w:p w14:paraId="7515E719" w14:textId="77777777" w:rsidR="00BD6926" w:rsidRDefault="00BD6926" w:rsidP="005D031E">
      <w:pPr>
        <w:pStyle w:val="BodyText"/>
        <w:jc w:val="both"/>
      </w:pPr>
    </w:p>
    <w:p w14:paraId="04621C3C" w14:textId="77777777" w:rsidR="002B3E84" w:rsidRDefault="00B810CA" w:rsidP="002B3E84">
      <w:pPr>
        <w:pStyle w:val="ListParagraph"/>
        <w:numPr>
          <w:ilvl w:val="2"/>
          <w:numId w:val="2"/>
        </w:numPr>
        <w:tabs>
          <w:tab w:val="left" w:pos="1021"/>
        </w:tabs>
        <w:ind w:hanging="361"/>
        <w:jc w:val="both"/>
        <w:rPr>
          <w:sz w:val="24"/>
        </w:rPr>
      </w:pPr>
      <w:r>
        <w:rPr>
          <w:sz w:val="24"/>
        </w:rPr>
        <w:t>“That</w:t>
      </w:r>
      <w:r>
        <w:rPr>
          <w:spacing w:val="-4"/>
          <w:sz w:val="24"/>
        </w:rPr>
        <w:t xml:space="preserve"> </w:t>
      </w:r>
      <w:r>
        <w:rPr>
          <w:sz w:val="24"/>
        </w:rPr>
        <w:t>the</w:t>
      </w:r>
      <w:r>
        <w:rPr>
          <w:spacing w:val="-1"/>
          <w:sz w:val="24"/>
        </w:rPr>
        <w:t xml:space="preserve"> </w:t>
      </w:r>
      <w:r w:rsidR="00A02B4D">
        <w:rPr>
          <w:sz w:val="24"/>
        </w:rPr>
        <w:t>C</w:t>
      </w:r>
      <w:r>
        <w:rPr>
          <w:sz w:val="24"/>
        </w:rPr>
        <w:t>ompany</w:t>
      </w:r>
      <w:r>
        <w:rPr>
          <w:spacing w:val="-3"/>
          <w:sz w:val="24"/>
        </w:rPr>
        <w:t xml:space="preserve"> </w:t>
      </w:r>
      <w:r>
        <w:rPr>
          <w:sz w:val="24"/>
        </w:rPr>
        <w:t>be</w:t>
      </w:r>
      <w:r>
        <w:rPr>
          <w:spacing w:val="-4"/>
          <w:sz w:val="24"/>
        </w:rPr>
        <w:t xml:space="preserve"> </w:t>
      </w:r>
      <w:r>
        <w:rPr>
          <w:sz w:val="24"/>
        </w:rPr>
        <w:t>wound</w:t>
      </w:r>
      <w:r>
        <w:rPr>
          <w:spacing w:val="-1"/>
          <w:sz w:val="24"/>
        </w:rPr>
        <w:t xml:space="preserve"> </w:t>
      </w:r>
      <w:r>
        <w:rPr>
          <w:sz w:val="24"/>
        </w:rPr>
        <w:t>up</w:t>
      </w:r>
      <w:r>
        <w:rPr>
          <w:spacing w:val="-2"/>
          <w:sz w:val="24"/>
        </w:rPr>
        <w:t xml:space="preserve"> </w:t>
      </w:r>
      <w:r>
        <w:rPr>
          <w:sz w:val="24"/>
        </w:rPr>
        <w:t>voluntarily.”</w:t>
      </w:r>
    </w:p>
    <w:p w14:paraId="6D547F36" w14:textId="77777777" w:rsidR="002B3E84" w:rsidRDefault="002B3E84" w:rsidP="002B3E84">
      <w:pPr>
        <w:pStyle w:val="ListParagraph"/>
        <w:tabs>
          <w:tab w:val="left" w:pos="1021"/>
        </w:tabs>
        <w:ind w:firstLine="0"/>
        <w:jc w:val="both"/>
        <w:rPr>
          <w:sz w:val="24"/>
        </w:rPr>
      </w:pPr>
    </w:p>
    <w:p w14:paraId="6966F2B2" w14:textId="19A5B01E" w:rsidR="002B3E84" w:rsidRPr="002B3E84" w:rsidRDefault="002B3E84" w:rsidP="002B3E84">
      <w:pPr>
        <w:pStyle w:val="ListParagraph"/>
        <w:numPr>
          <w:ilvl w:val="2"/>
          <w:numId w:val="2"/>
        </w:numPr>
        <w:tabs>
          <w:tab w:val="left" w:pos="1021"/>
        </w:tabs>
        <w:ind w:hanging="361"/>
        <w:jc w:val="both"/>
        <w:rPr>
          <w:sz w:val="24"/>
        </w:rPr>
      </w:pPr>
      <w:r w:rsidRPr="002B3E84">
        <w:rPr>
          <w:rFonts w:asciiTheme="minorHAnsi" w:hAnsiTheme="minorHAnsi" w:cstheme="minorHAnsi"/>
          <w:sz w:val="24"/>
        </w:rPr>
        <w:t>“</w:t>
      </w:r>
      <w:r w:rsidRPr="002B3E84">
        <w:rPr>
          <w:rFonts w:asciiTheme="minorHAnsi" w:hAnsiTheme="minorHAnsi" w:cstheme="minorHAnsi"/>
          <w:color w:val="000000" w:themeColor="text1"/>
          <w:sz w:val="24"/>
        </w:rPr>
        <w:t xml:space="preserve">That Laura Stewart, of Business Helpline Group Limited, Office 007, Northlight Parade, Nelson, BB9 5EG and Gareth Wilcox of </w:t>
      </w:r>
      <w:r w:rsidRPr="002B3E84">
        <w:rPr>
          <w:rFonts w:asciiTheme="minorHAnsi" w:hAnsiTheme="minorHAnsi" w:cstheme="minorHAnsi"/>
          <w:color w:val="000000" w:themeColor="text1"/>
          <w:sz w:val="24"/>
          <w14:ligatures w14:val="standardContextual"/>
        </w:rPr>
        <w:t>Opus Restructuring LLP</w:t>
      </w:r>
      <w:r w:rsidRPr="002B3E84">
        <w:rPr>
          <w:rFonts w:asciiTheme="minorHAnsi" w:hAnsiTheme="minorHAnsi" w:cstheme="minorHAnsi"/>
          <w:color w:val="000000" w:themeColor="text1"/>
          <w:sz w:val="24"/>
        </w:rPr>
        <w:t xml:space="preserve">, </w:t>
      </w:r>
      <w:r w:rsidRPr="002B3E84">
        <w:rPr>
          <w:rFonts w:asciiTheme="minorHAnsi" w:hAnsiTheme="minorHAnsi" w:cstheme="minorHAnsi"/>
          <w:color w:val="000000" w:themeColor="text1"/>
          <w:sz w:val="24"/>
          <w:lang w:val="x-none"/>
          <w14:ligatures w14:val="standardContextual"/>
        </w:rPr>
        <w:t>Cornwall Buildings, 45 Newhall Street, Birmingham B3 3QR</w:t>
      </w:r>
      <w:r w:rsidRPr="002B3E84">
        <w:rPr>
          <w:rFonts w:asciiTheme="minorHAnsi" w:hAnsiTheme="minorHAnsi" w:cstheme="minorHAnsi"/>
          <w:color w:val="000000" w:themeColor="text1"/>
          <w:sz w:val="24"/>
          <w:lang w:val="x-none"/>
        </w:rPr>
        <w:t xml:space="preserve"> </w:t>
      </w:r>
      <w:r w:rsidRPr="002B3E84">
        <w:rPr>
          <w:rFonts w:asciiTheme="minorHAnsi" w:hAnsiTheme="minorHAnsi" w:cstheme="minorHAnsi"/>
          <w:color w:val="000000" w:themeColor="text1"/>
          <w:sz w:val="24"/>
        </w:rPr>
        <w:t>be appointed as Joint Liquidators of the Company”.</w:t>
      </w:r>
    </w:p>
    <w:p w14:paraId="660A332A" w14:textId="77777777" w:rsidR="00BD6926" w:rsidRDefault="00BD6926" w:rsidP="005D031E">
      <w:pPr>
        <w:pStyle w:val="BodyText"/>
        <w:spacing w:before="10"/>
        <w:jc w:val="both"/>
        <w:rPr>
          <w:sz w:val="33"/>
        </w:rPr>
      </w:pPr>
    </w:p>
    <w:p w14:paraId="3059BAB6" w14:textId="77777777" w:rsidR="00BD6926" w:rsidRDefault="00B810CA" w:rsidP="005D031E">
      <w:pPr>
        <w:pStyle w:val="Heading1"/>
        <w:numPr>
          <w:ilvl w:val="0"/>
          <w:numId w:val="3"/>
        </w:numPr>
        <w:tabs>
          <w:tab w:val="left" w:pos="1020"/>
          <w:tab w:val="left" w:pos="1021"/>
        </w:tabs>
        <w:ind w:left="1020" w:hanging="721"/>
        <w:jc w:val="both"/>
      </w:pPr>
      <w:r>
        <w:t>STATUTORY</w:t>
      </w:r>
      <w:r>
        <w:rPr>
          <w:spacing w:val="-4"/>
        </w:rPr>
        <w:t xml:space="preserve"> </w:t>
      </w:r>
      <w:r>
        <w:t>INFORMATION</w:t>
      </w:r>
    </w:p>
    <w:p w14:paraId="7D5C9388" w14:textId="77777777" w:rsidR="00BD6926" w:rsidRDefault="00BD6926" w:rsidP="005D031E">
      <w:pPr>
        <w:pStyle w:val="BodyText"/>
        <w:spacing w:before="2"/>
        <w:jc w:val="both"/>
        <w:rPr>
          <w:b/>
        </w:rPr>
      </w:pPr>
    </w:p>
    <w:p w14:paraId="6394CA2E" w14:textId="6E1F0890" w:rsidR="00BD6926" w:rsidRDefault="00B810CA" w:rsidP="005D031E">
      <w:pPr>
        <w:pStyle w:val="BodyText"/>
        <w:ind w:left="300" w:right="111"/>
        <w:jc w:val="both"/>
      </w:pPr>
      <w:r>
        <w:t xml:space="preserve">The Company was incorporated on </w:t>
      </w:r>
      <w:r w:rsidR="00082521">
        <w:t xml:space="preserve">6 June </w:t>
      </w:r>
      <w:r w:rsidR="00E36E43">
        <w:t>2011</w:t>
      </w:r>
      <w:r>
        <w:t xml:space="preserve"> in the name of </w:t>
      </w:r>
      <w:r w:rsidR="00E36E43">
        <w:t xml:space="preserve">Aberdeen House Care Limited </w:t>
      </w:r>
      <w:r>
        <w:t xml:space="preserve">and the Company Registration No. is </w:t>
      </w:r>
      <w:r w:rsidR="00E36E43">
        <w:t>07658860</w:t>
      </w:r>
      <w:r w:rsidR="009D59E9">
        <w:t xml:space="preserve"> and traded from leasehold </w:t>
      </w:r>
      <w:r w:rsidR="002B7535">
        <w:t>pr</w:t>
      </w:r>
      <w:r w:rsidR="002B7535" w:rsidRPr="000A671C">
        <w:rPr>
          <w:rFonts w:asciiTheme="minorHAnsi" w:hAnsiTheme="minorHAnsi" w:cstheme="minorHAnsi"/>
        </w:rPr>
        <w:t>emises</w:t>
      </w:r>
      <w:r w:rsidR="000A671C">
        <w:rPr>
          <w:rFonts w:asciiTheme="minorHAnsi" w:hAnsiTheme="minorHAnsi" w:cstheme="minorHAnsi"/>
        </w:rPr>
        <w:t xml:space="preserve"> - </w:t>
      </w:r>
      <w:r w:rsidR="000A671C" w:rsidRPr="000A671C">
        <w:rPr>
          <w:rFonts w:asciiTheme="minorHAnsi" w:hAnsiTheme="minorHAnsi" w:cstheme="minorHAnsi"/>
          <w:szCs w:val="20"/>
          <w:shd w:val="clear" w:color="auto" w:fill="FFFFFF"/>
        </w:rPr>
        <w:t xml:space="preserve">20 </w:t>
      </w:r>
      <w:proofErr w:type="spellStart"/>
      <w:r w:rsidR="000A671C" w:rsidRPr="000A671C">
        <w:rPr>
          <w:rFonts w:asciiTheme="minorHAnsi" w:hAnsiTheme="minorHAnsi" w:cstheme="minorHAnsi"/>
          <w:szCs w:val="20"/>
          <w:shd w:val="clear" w:color="auto" w:fill="FFFFFF"/>
        </w:rPr>
        <w:t>Stockerston</w:t>
      </w:r>
      <w:proofErr w:type="spellEnd"/>
      <w:r w:rsidR="000A671C" w:rsidRPr="000A671C">
        <w:rPr>
          <w:rFonts w:asciiTheme="minorHAnsi" w:hAnsiTheme="minorHAnsi" w:cstheme="minorHAnsi"/>
          <w:szCs w:val="20"/>
          <w:shd w:val="clear" w:color="auto" w:fill="FFFFFF"/>
        </w:rPr>
        <w:t xml:space="preserve"> R</w:t>
      </w:r>
      <w:r w:rsidR="00874D49">
        <w:rPr>
          <w:rFonts w:asciiTheme="minorHAnsi" w:hAnsiTheme="minorHAnsi" w:cstheme="minorHAnsi"/>
          <w:szCs w:val="20"/>
          <w:shd w:val="clear" w:color="auto" w:fill="FFFFFF"/>
        </w:rPr>
        <w:t>oa</w:t>
      </w:r>
      <w:r w:rsidR="000A671C" w:rsidRPr="000A671C">
        <w:rPr>
          <w:rFonts w:asciiTheme="minorHAnsi" w:hAnsiTheme="minorHAnsi" w:cstheme="minorHAnsi"/>
          <w:szCs w:val="20"/>
          <w:shd w:val="clear" w:color="auto" w:fill="FFFFFF"/>
        </w:rPr>
        <w:t>d, Uppingham, Oakham LE15 9UD</w:t>
      </w:r>
      <w:r w:rsidR="00AE2A43">
        <w:rPr>
          <w:rFonts w:asciiTheme="minorHAnsi" w:hAnsiTheme="minorHAnsi" w:cstheme="minorHAnsi"/>
          <w:szCs w:val="20"/>
          <w:shd w:val="clear" w:color="auto" w:fill="FFFFFF"/>
        </w:rPr>
        <w:t>.</w:t>
      </w:r>
    </w:p>
    <w:p w14:paraId="5E1D37A0" w14:textId="77777777" w:rsidR="00BD6926" w:rsidRDefault="00BD6926" w:rsidP="005D031E">
      <w:pPr>
        <w:pStyle w:val="BodyText"/>
        <w:jc w:val="both"/>
      </w:pPr>
    </w:p>
    <w:p w14:paraId="79D462D9" w14:textId="64DB24FD" w:rsidR="002D08D2" w:rsidRPr="00E91600" w:rsidRDefault="002D08D2" w:rsidP="00434EEA">
      <w:pPr>
        <w:ind w:left="300"/>
        <w:jc w:val="both"/>
        <w:rPr>
          <w:rFonts w:asciiTheme="minorHAnsi" w:hAnsiTheme="minorHAnsi" w:cstheme="minorHAnsi"/>
          <w:sz w:val="24"/>
          <w:szCs w:val="24"/>
        </w:rPr>
      </w:pPr>
      <w:r w:rsidRPr="00E91600">
        <w:rPr>
          <w:rFonts w:asciiTheme="minorHAnsi" w:hAnsiTheme="minorHAnsi" w:cstheme="minorHAnsi"/>
          <w:sz w:val="24"/>
          <w:szCs w:val="24"/>
        </w:rPr>
        <w:t xml:space="preserve">The Company has not had any </w:t>
      </w:r>
      <w:r>
        <w:rPr>
          <w:rFonts w:asciiTheme="minorHAnsi" w:hAnsiTheme="minorHAnsi" w:cstheme="minorHAnsi"/>
          <w:sz w:val="24"/>
          <w:szCs w:val="24"/>
        </w:rPr>
        <w:t xml:space="preserve">other names since incorporation, and its primary purpose </w:t>
      </w:r>
      <w:r w:rsidRPr="00E91600">
        <w:rPr>
          <w:rFonts w:asciiTheme="minorHAnsi" w:hAnsiTheme="minorHAnsi" w:cstheme="minorHAnsi"/>
          <w:sz w:val="24"/>
          <w:szCs w:val="24"/>
        </w:rPr>
        <w:t>was to offer long-term care and support</w:t>
      </w:r>
      <w:r w:rsidR="00434EEA">
        <w:rPr>
          <w:rFonts w:asciiTheme="minorHAnsi" w:hAnsiTheme="minorHAnsi" w:cstheme="minorHAnsi"/>
          <w:sz w:val="24"/>
          <w:szCs w:val="24"/>
        </w:rPr>
        <w:t xml:space="preserve">, </w:t>
      </w:r>
      <w:r w:rsidRPr="00E91600">
        <w:rPr>
          <w:rFonts w:asciiTheme="minorHAnsi" w:hAnsiTheme="minorHAnsi" w:cstheme="minorHAnsi"/>
          <w:sz w:val="24"/>
          <w:szCs w:val="24"/>
        </w:rPr>
        <w:t xml:space="preserve">for individuals who require </w:t>
      </w:r>
      <w:proofErr w:type="spellStart"/>
      <w:r w:rsidRPr="00E91600">
        <w:rPr>
          <w:rFonts w:asciiTheme="minorHAnsi" w:hAnsiTheme="minorHAnsi" w:cstheme="minorHAnsi"/>
          <w:sz w:val="24"/>
          <w:szCs w:val="24"/>
        </w:rPr>
        <w:t>specialised</w:t>
      </w:r>
      <w:proofErr w:type="spellEnd"/>
      <w:r w:rsidRPr="00E91600">
        <w:rPr>
          <w:rFonts w:asciiTheme="minorHAnsi" w:hAnsiTheme="minorHAnsi" w:cstheme="minorHAnsi"/>
          <w:sz w:val="24"/>
          <w:szCs w:val="24"/>
        </w:rPr>
        <w:t xml:space="preserve"> care</w:t>
      </w:r>
      <w:r>
        <w:rPr>
          <w:rFonts w:asciiTheme="minorHAnsi" w:hAnsiTheme="minorHAnsi" w:cstheme="minorHAnsi"/>
          <w:sz w:val="24"/>
          <w:szCs w:val="24"/>
        </w:rPr>
        <w:t xml:space="preserve"> in a full-time residential setting</w:t>
      </w:r>
      <w:r w:rsidRPr="00E91600">
        <w:rPr>
          <w:rFonts w:asciiTheme="minorHAnsi" w:hAnsiTheme="minorHAnsi" w:cstheme="minorHAnsi"/>
          <w:sz w:val="24"/>
          <w:szCs w:val="24"/>
        </w:rPr>
        <w:t xml:space="preserve">. </w:t>
      </w:r>
    </w:p>
    <w:p w14:paraId="72A59AE7" w14:textId="77777777" w:rsidR="00BD6926" w:rsidRDefault="00BD6926" w:rsidP="005D031E">
      <w:pPr>
        <w:pStyle w:val="BodyText"/>
        <w:spacing w:before="11"/>
        <w:jc w:val="both"/>
        <w:rPr>
          <w:sz w:val="23"/>
        </w:rPr>
      </w:pPr>
    </w:p>
    <w:p w14:paraId="244ABD56" w14:textId="6296031E" w:rsidR="00526D93" w:rsidRDefault="00B810CA" w:rsidP="00526D93">
      <w:pPr>
        <w:pStyle w:val="BodyText"/>
        <w:spacing w:before="1"/>
        <w:ind w:left="300" w:right="116"/>
        <w:jc w:val="both"/>
      </w:pPr>
      <w:r>
        <w:t>The registered office, which has recently been changed to the offices of Business Helpline</w:t>
      </w:r>
      <w:r>
        <w:rPr>
          <w:spacing w:val="1"/>
        </w:rPr>
        <w:t xml:space="preserve"> </w:t>
      </w:r>
      <w:r>
        <w:t>Group</w:t>
      </w:r>
      <w:r>
        <w:rPr>
          <w:spacing w:val="-7"/>
        </w:rPr>
        <w:t xml:space="preserve"> </w:t>
      </w:r>
      <w:r>
        <w:t>Limited,</w:t>
      </w:r>
      <w:r>
        <w:rPr>
          <w:spacing w:val="-8"/>
        </w:rPr>
        <w:t xml:space="preserve"> </w:t>
      </w:r>
      <w:r>
        <w:t>has</w:t>
      </w:r>
      <w:r>
        <w:rPr>
          <w:spacing w:val="-10"/>
        </w:rPr>
        <w:t xml:space="preserve"> </w:t>
      </w:r>
      <w:r>
        <w:t>been</w:t>
      </w:r>
      <w:r>
        <w:rPr>
          <w:spacing w:val="-7"/>
        </w:rPr>
        <w:t xml:space="preserve"> </w:t>
      </w:r>
      <w:r>
        <w:t>located</w:t>
      </w:r>
      <w:r>
        <w:rPr>
          <w:spacing w:val="-7"/>
        </w:rPr>
        <w:t xml:space="preserve"> </w:t>
      </w:r>
      <w:r>
        <w:t>as</w:t>
      </w:r>
      <w:r>
        <w:rPr>
          <w:spacing w:val="-8"/>
        </w:rPr>
        <w:t xml:space="preserve"> </w:t>
      </w:r>
      <w:r>
        <w:t>follows:</w:t>
      </w:r>
    </w:p>
    <w:p w14:paraId="37D7BA76" w14:textId="77777777" w:rsidR="00BD6926" w:rsidRDefault="00BD6926" w:rsidP="005D031E">
      <w:pPr>
        <w:pStyle w:val="BodyText"/>
        <w:spacing w:before="11"/>
        <w:jc w:val="both"/>
        <w:rPr>
          <w:sz w:val="27"/>
        </w:rPr>
      </w:pPr>
    </w:p>
    <w:tbl>
      <w:tblPr>
        <w:tblW w:w="0" w:type="auto"/>
        <w:tblInd w:w="107" w:type="dxa"/>
        <w:tblLayout w:type="fixed"/>
        <w:tblCellMar>
          <w:left w:w="0" w:type="dxa"/>
          <w:right w:w="0" w:type="dxa"/>
        </w:tblCellMar>
        <w:tblLook w:val="01E0" w:firstRow="1" w:lastRow="1" w:firstColumn="1" w:lastColumn="1" w:noHBand="0" w:noVBand="0"/>
      </w:tblPr>
      <w:tblGrid>
        <w:gridCol w:w="2320"/>
        <w:gridCol w:w="2372"/>
        <w:gridCol w:w="4557"/>
      </w:tblGrid>
      <w:tr w:rsidR="00BD6926" w14:paraId="659CAED4" w14:textId="77777777" w:rsidTr="00E11AC3">
        <w:trPr>
          <w:trHeight w:val="438"/>
        </w:trPr>
        <w:tc>
          <w:tcPr>
            <w:tcW w:w="2320" w:type="dxa"/>
          </w:tcPr>
          <w:p w14:paraId="6A1922B9" w14:textId="77777777" w:rsidR="00BD6926" w:rsidRDefault="00B810CA" w:rsidP="005D031E">
            <w:pPr>
              <w:pStyle w:val="TableParagraph"/>
              <w:jc w:val="both"/>
              <w:rPr>
                <w:b/>
                <w:sz w:val="24"/>
              </w:rPr>
            </w:pPr>
            <w:r>
              <w:rPr>
                <w:b/>
                <w:sz w:val="24"/>
              </w:rPr>
              <w:t>From</w:t>
            </w:r>
          </w:p>
        </w:tc>
        <w:tc>
          <w:tcPr>
            <w:tcW w:w="2372" w:type="dxa"/>
          </w:tcPr>
          <w:p w14:paraId="6155F596" w14:textId="77777777" w:rsidR="00BD6926" w:rsidRDefault="00B810CA" w:rsidP="005D031E">
            <w:pPr>
              <w:pStyle w:val="TableParagraph"/>
              <w:ind w:left="251"/>
              <w:jc w:val="both"/>
              <w:rPr>
                <w:b/>
                <w:sz w:val="24"/>
              </w:rPr>
            </w:pPr>
            <w:r>
              <w:rPr>
                <w:b/>
                <w:sz w:val="24"/>
              </w:rPr>
              <w:t>To</w:t>
            </w:r>
          </w:p>
        </w:tc>
        <w:tc>
          <w:tcPr>
            <w:tcW w:w="4557" w:type="dxa"/>
          </w:tcPr>
          <w:p w14:paraId="39BB684A" w14:textId="77777777" w:rsidR="00BD6926" w:rsidRDefault="00B810CA" w:rsidP="005D031E">
            <w:pPr>
              <w:pStyle w:val="TableParagraph"/>
              <w:ind w:left="253"/>
              <w:jc w:val="both"/>
              <w:rPr>
                <w:b/>
                <w:sz w:val="24"/>
              </w:rPr>
            </w:pPr>
            <w:r>
              <w:rPr>
                <w:b/>
                <w:spacing w:val="-3"/>
                <w:sz w:val="24"/>
              </w:rPr>
              <w:t>Registered</w:t>
            </w:r>
            <w:r>
              <w:rPr>
                <w:b/>
                <w:spacing w:val="-10"/>
                <w:sz w:val="24"/>
              </w:rPr>
              <w:t xml:space="preserve"> </w:t>
            </w:r>
            <w:r>
              <w:rPr>
                <w:b/>
                <w:spacing w:val="-3"/>
                <w:sz w:val="24"/>
              </w:rPr>
              <w:t>Office</w:t>
            </w:r>
            <w:r>
              <w:rPr>
                <w:b/>
                <w:spacing w:val="-9"/>
                <w:sz w:val="24"/>
              </w:rPr>
              <w:t xml:space="preserve"> </w:t>
            </w:r>
            <w:r>
              <w:rPr>
                <w:b/>
                <w:spacing w:val="-2"/>
                <w:sz w:val="24"/>
              </w:rPr>
              <w:t>Address</w:t>
            </w:r>
          </w:p>
        </w:tc>
      </w:tr>
      <w:tr w:rsidR="00BD6926" w14:paraId="044A8008" w14:textId="77777777" w:rsidTr="00E11AC3">
        <w:trPr>
          <w:trHeight w:val="68"/>
        </w:trPr>
        <w:tc>
          <w:tcPr>
            <w:tcW w:w="2320" w:type="dxa"/>
          </w:tcPr>
          <w:p w14:paraId="08BA65D0" w14:textId="1A4DDF91" w:rsidR="00BD6926" w:rsidRDefault="00526D93" w:rsidP="00526D93">
            <w:pPr>
              <w:pStyle w:val="TableParagraph"/>
              <w:spacing w:before="149" w:line="240" w:lineRule="auto"/>
              <w:ind w:left="0"/>
              <w:jc w:val="both"/>
              <w:rPr>
                <w:sz w:val="24"/>
              </w:rPr>
            </w:pPr>
            <w:r>
              <w:rPr>
                <w:sz w:val="24"/>
              </w:rPr>
              <w:t xml:space="preserve">    </w:t>
            </w:r>
            <w:r w:rsidR="00B810CA">
              <w:rPr>
                <w:sz w:val="24"/>
              </w:rPr>
              <w:t>Incorporation</w:t>
            </w:r>
          </w:p>
          <w:p w14:paraId="0C65C7E0" w14:textId="77777777" w:rsidR="00C01964" w:rsidRDefault="00C01964" w:rsidP="005D031E">
            <w:pPr>
              <w:pStyle w:val="TableParagraph"/>
              <w:spacing w:before="149" w:line="240" w:lineRule="auto"/>
              <w:jc w:val="both"/>
              <w:rPr>
                <w:sz w:val="24"/>
              </w:rPr>
            </w:pPr>
          </w:p>
          <w:p w14:paraId="46EBF3F3" w14:textId="65EA6562" w:rsidR="00C01964" w:rsidRDefault="00342A50" w:rsidP="005D031E">
            <w:pPr>
              <w:pStyle w:val="TableParagraph"/>
              <w:spacing w:before="149" w:line="240" w:lineRule="auto"/>
              <w:jc w:val="both"/>
              <w:rPr>
                <w:sz w:val="24"/>
              </w:rPr>
            </w:pPr>
            <w:r>
              <w:rPr>
                <w:sz w:val="24"/>
              </w:rPr>
              <w:t>10 October</w:t>
            </w:r>
            <w:r w:rsidR="00760A5C">
              <w:rPr>
                <w:sz w:val="24"/>
              </w:rPr>
              <w:t xml:space="preserve"> 20</w:t>
            </w:r>
            <w:r>
              <w:rPr>
                <w:sz w:val="24"/>
              </w:rPr>
              <w:t>13</w:t>
            </w:r>
          </w:p>
        </w:tc>
        <w:tc>
          <w:tcPr>
            <w:tcW w:w="2372" w:type="dxa"/>
          </w:tcPr>
          <w:p w14:paraId="514A270D" w14:textId="39F9FB49" w:rsidR="00BD6926" w:rsidRDefault="00486811" w:rsidP="005D031E">
            <w:pPr>
              <w:pStyle w:val="TableParagraph"/>
              <w:spacing w:before="149" w:line="240" w:lineRule="auto"/>
              <w:ind w:left="251"/>
              <w:jc w:val="both"/>
              <w:rPr>
                <w:spacing w:val="-2"/>
                <w:sz w:val="24"/>
              </w:rPr>
            </w:pPr>
            <w:r>
              <w:rPr>
                <w:spacing w:val="-2"/>
                <w:sz w:val="24"/>
              </w:rPr>
              <w:t>10 October 2013</w:t>
            </w:r>
          </w:p>
          <w:p w14:paraId="349D30B3" w14:textId="77777777" w:rsidR="00C01964" w:rsidRDefault="00C01964" w:rsidP="005D031E">
            <w:pPr>
              <w:pStyle w:val="TableParagraph"/>
              <w:spacing w:before="149" w:line="240" w:lineRule="auto"/>
              <w:ind w:left="251"/>
              <w:jc w:val="both"/>
              <w:rPr>
                <w:sz w:val="24"/>
              </w:rPr>
            </w:pPr>
          </w:p>
          <w:p w14:paraId="64FA918F" w14:textId="63B6CCED" w:rsidR="00C01964" w:rsidRDefault="005D031E" w:rsidP="005D031E">
            <w:pPr>
              <w:pStyle w:val="TableParagraph"/>
              <w:spacing w:before="149" w:line="240" w:lineRule="auto"/>
              <w:ind w:left="251"/>
              <w:jc w:val="both"/>
              <w:rPr>
                <w:sz w:val="24"/>
              </w:rPr>
            </w:pPr>
            <w:r>
              <w:rPr>
                <w:sz w:val="24"/>
              </w:rPr>
              <w:t>Present</w:t>
            </w:r>
          </w:p>
        </w:tc>
        <w:tc>
          <w:tcPr>
            <w:tcW w:w="4557" w:type="dxa"/>
          </w:tcPr>
          <w:p w14:paraId="2D106FF3" w14:textId="7EE69C8C" w:rsidR="00C01964" w:rsidRPr="00C01964" w:rsidRDefault="00342A50" w:rsidP="005D031E">
            <w:pPr>
              <w:pStyle w:val="TableParagraph"/>
              <w:spacing w:before="149" w:line="240" w:lineRule="auto"/>
              <w:ind w:left="251"/>
              <w:jc w:val="both"/>
              <w:rPr>
                <w:spacing w:val="-2"/>
                <w:sz w:val="24"/>
              </w:rPr>
            </w:pPr>
            <w:r>
              <w:rPr>
                <w:spacing w:val="-2"/>
                <w:sz w:val="24"/>
              </w:rPr>
              <w:t xml:space="preserve">26 The Fairway, Oadby, Leicestershire, LE2 2HJ. </w:t>
            </w:r>
          </w:p>
          <w:p w14:paraId="7BAF0472" w14:textId="4CB88336" w:rsidR="00C01964" w:rsidRPr="00E11AC3" w:rsidRDefault="00F71B85" w:rsidP="00E11AC3">
            <w:pPr>
              <w:pStyle w:val="TableParagraph"/>
              <w:spacing w:before="149" w:line="240" w:lineRule="auto"/>
              <w:ind w:left="251"/>
              <w:jc w:val="both"/>
              <w:rPr>
                <w:spacing w:val="-2"/>
                <w:sz w:val="24"/>
              </w:rPr>
            </w:pPr>
            <w:r>
              <w:rPr>
                <w:spacing w:val="-2"/>
                <w:sz w:val="24"/>
              </w:rPr>
              <w:t>West Walk Building, Regent Road, Leic</w:t>
            </w:r>
            <w:r w:rsidR="00AD2ED3">
              <w:rPr>
                <w:spacing w:val="-2"/>
                <w:sz w:val="24"/>
              </w:rPr>
              <w:t>estershire, LE1 7LT</w:t>
            </w:r>
            <w:r w:rsidR="00ED282E">
              <w:rPr>
                <w:spacing w:val="-2"/>
                <w:sz w:val="24"/>
              </w:rPr>
              <w:t>.</w:t>
            </w:r>
          </w:p>
        </w:tc>
      </w:tr>
    </w:tbl>
    <w:p w14:paraId="48A9BB4C" w14:textId="77777777" w:rsidR="00BB69CE" w:rsidRDefault="00BB69CE" w:rsidP="00AA22D8">
      <w:pPr>
        <w:pStyle w:val="BodyText"/>
        <w:spacing w:before="51"/>
        <w:ind w:right="110"/>
        <w:jc w:val="both"/>
      </w:pPr>
    </w:p>
    <w:p w14:paraId="1A56D771" w14:textId="4B8DDEAF" w:rsidR="00BD6926" w:rsidRDefault="00B810CA" w:rsidP="005D031E">
      <w:pPr>
        <w:pStyle w:val="BodyText"/>
        <w:spacing w:before="51"/>
        <w:ind w:left="300" w:right="110"/>
        <w:jc w:val="both"/>
      </w:pPr>
      <w:r>
        <w:t>The</w:t>
      </w:r>
      <w:r>
        <w:rPr>
          <w:spacing w:val="-5"/>
        </w:rPr>
        <w:t xml:space="preserve"> </w:t>
      </w:r>
      <w:proofErr w:type="spellStart"/>
      <w:r>
        <w:t>authorised</w:t>
      </w:r>
      <w:proofErr w:type="spellEnd"/>
      <w:r>
        <w:rPr>
          <w:spacing w:val="-4"/>
        </w:rPr>
        <w:t xml:space="preserve"> </w:t>
      </w:r>
      <w:r>
        <w:t>share</w:t>
      </w:r>
      <w:r>
        <w:rPr>
          <w:spacing w:val="-4"/>
        </w:rPr>
        <w:t xml:space="preserve"> </w:t>
      </w:r>
      <w:r>
        <w:t>capital</w:t>
      </w:r>
      <w:r>
        <w:rPr>
          <w:spacing w:val="-5"/>
        </w:rPr>
        <w:t xml:space="preserve"> </w:t>
      </w:r>
      <w:r>
        <w:t>is</w:t>
      </w:r>
      <w:r>
        <w:rPr>
          <w:spacing w:val="-7"/>
        </w:rPr>
        <w:t xml:space="preserve"> </w:t>
      </w:r>
      <w:r w:rsidR="00C74AC8">
        <w:rPr>
          <w:spacing w:val="-7"/>
        </w:rPr>
        <w:t>1</w:t>
      </w:r>
      <w:r w:rsidR="007A256A">
        <w:rPr>
          <w:spacing w:val="-7"/>
        </w:rPr>
        <w:t>00</w:t>
      </w:r>
      <w:r>
        <w:rPr>
          <w:spacing w:val="-6"/>
        </w:rPr>
        <w:t xml:space="preserve"> </w:t>
      </w:r>
      <w:r>
        <w:t>ordinary</w:t>
      </w:r>
      <w:r>
        <w:rPr>
          <w:spacing w:val="-5"/>
        </w:rPr>
        <w:t xml:space="preserve"> </w:t>
      </w:r>
      <w:r>
        <w:t>shares</w:t>
      </w:r>
      <w:r>
        <w:rPr>
          <w:spacing w:val="-5"/>
        </w:rPr>
        <w:t xml:space="preserve"> </w:t>
      </w:r>
      <w:r>
        <w:t>of</w:t>
      </w:r>
      <w:r>
        <w:rPr>
          <w:spacing w:val="-3"/>
        </w:rPr>
        <w:t xml:space="preserve"> </w:t>
      </w:r>
      <w:r>
        <w:t>£</w:t>
      </w:r>
      <w:r w:rsidR="00C74AC8">
        <w:t>1.00</w:t>
      </w:r>
      <w:r>
        <w:rPr>
          <w:spacing w:val="-4"/>
        </w:rPr>
        <w:t xml:space="preserve"> </w:t>
      </w:r>
      <w:r>
        <w:t>each.</w:t>
      </w:r>
      <w:r>
        <w:rPr>
          <w:spacing w:val="-5"/>
        </w:rPr>
        <w:t xml:space="preserve"> </w:t>
      </w:r>
      <w:r>
        <w:t>The</w:t>
      </w:r>
      <w:r>
        <w:rPr>
          <w:spacing w:val="-6"/>
        </w:rPr>
        <w:t xml:space="preserve"> </w:t>
      </w:r>
      <w:r>
        <w:t>entire</w:t>
      </w:r>
      <w:r>
        <w:rPr>
          <w:spacing w:val="-6"/>
        </w:rPr>
        <w:t xml:space="preserve"> </w:t>
      </w:r>
      <w:r>
        <w:t>allotment</w:t>
      </w:r>
      <w:r>
        <w:rPr>
          <w:spacing w:val="-3"/>
        </w:rPr>
        <w:t xml:space="preserve"> </w:t>
      </w:r>
      <w:r>
        <w:t>has</w:t>
      </w:r>
      <w:r>
        <w:rPr>
          <w:spacing w:val="-6"/>
        </w:rPr>
        <w:t xml:space="preserve"> </w:t>
      </w:r>
      <w:r>
        <w:t>b</w:t>
      </w:r>
      <w:r w:rsidR="00984D79">
        <w:t xml:space="preserve">een </w:t>
      </w:r>
      <w:r>
        <w:t>issued</w:t>
      </w:r>
      <w:r>
        <w:rPr>
          <w:spacing w:val="-7"/>
        </w:rPr>
        <w:t xml:space="preserve"> </w:t>
      </w:r>
      <w:r>
        <w:t>and</w:t>
      </w:r>
      <w:r>
        <w:rPr>
          <w:spacing w:val="-7"/>
        </w:rPr>
        <w:t xml:space="preserve"> </w:t>
      </w:r>
      <w:r>
        <w:t>fully</w:t>
      </w:r>
      <w:r>
        <w:rPr>
          <w:spacing w:val="-7"/>
        </w:rPr>
        <w:t xml:space="preserve"> </w:t>
      </w:r>
      <w:r>
        <w:t>paid</w:t>
      </w:r>
      <w:r>
        <w:rPr>
          <w:spacing w:val="-7"/>
        </w:rPr>
        <w:t xml:space="preserve"> </w:t>
      </w:r>
      <w:r>
        <w:t>as</w:t>
      </w:r>
      <w:r>
        <w:rPr>
          <w:spacing w:val="-9"/>
        </w:rPr>
        <w:t xml:space="preserve"> </w:t>
      </w:r>
      <w:r>
        <w:t>follows:</w:t>
      </w:r>
    </w:p>
    <w:p w14:paraId="1093C46C" w14:textId="77777777" w:rsidR="00BD6926" w:rsidRDefault="00BD6926" w:rsidP="005D031E">
      <w:pPr>
        <w:pStyle w:val="BodyText"/>
        <w:spacing w:before="11" w:after="1"/>
        <w:jc w:val="both"/>
        <w:rPr>
          <w:sz w:val="27"/>
        </w:rPr>
      </w:pPr>
    </w:p>
    <w:tbl>
      <w:tblPr>
        <w:tblW w:w="0" w:type="auto"/>
        <w:tblInd w:w="107" w:type="dxa"/>
        <w:tblLayout w:type="fixed"/>
        <w:tblCellMar>
          <w:left w:w="0" w:type="dxa"/>
          <w:right w:w="0" w:type="dxa"/>
        </w:tblCellMar>
        <w:tblLook w:val="01E0" w:firstRow="1" w:lastRow="1" w:firstColumn="1" w:lastColumn="1" w:noHBand="0" w:noVBand="0"/>
      </w:tblPr>
      <w:tblGrid>
        <w:gridCol w:w="3437"/>
        <w:gridCol w:w="1696"/>
        <w:gridCol w:w="2365"/>
      </w:tblGrid>
      <w:tr w:rsidR="00BD6926" w14:paraId="1860C0DD" w14:textId="77777777" w:rsidTr="00452783">
        <w:trPr>
          <w:trHeight w:val="412"/>
        </w:trPr>
        <w:tc>
          <w:tcPr>
            <w:tcW w:w="3437" w:type="dxa"/>
          </w:tcPr>
          <w:p w14:paraId="0FE329D2" w14:textId="77777777" w:rsidR="00BD6926" w:rsidRDefault="00B810CA" w:rsidP="005D031E">
            <w:pPr>
              <w:pStyle w:val="TableParagraph"/>
              <w:jc w:val="both"/>
              <w:rPr>
                <w:b/>
                <w:sz w:val="24"/>
              </w:rPr>
            </w:pPr>
            <w:r>
              <w:rPr>
                <w:b/>
                <w:spacing w:val="-1"/>
                <w:sz w:val="24"/>
              </w:rPr>
              <w:t>Name</w:t>
            </w:r>
            <w:r>
              <w:rPr>
                <w:b/>
                <w:spacing w:val="-12"/>
                <w:sz w:val="24"/>
              </w:rPr>
              <w:t xml:space="preserve"> </w:t>
            </w:r>
            <w:r>
              <w:rPr>
                <w:b/>
                <w:spacing w:val="-1"/>
                <w:sz w:val="24"/>
              </w:rPr>
              <w:t>of</w:t>
            </w:r>
            <w:r>
              <w:rPr>
                <w:b/>
                <w:spacing w:val="-10"/>
                <w:sz w:val="24"/>
              </w:rPr>
              <w:t xml:space="preserve"> </w:t>
            </w:r>
            <w:r>
              <w:rPr>
                <w:b/>
                <w:spacing w:val="-1"/>
                <w:sz w:val="24"/>
              </w:rPr>
              <w:t>member</w:t>
            </w:r>
          </w:p>
        </w:tc>
        <w:tc>
          <w:tcPr>
            <w:tcW w:w="1696" w:type="dxa"/>
          </w:tcPr>
          <w:p w14:paraId="18C814D0" w14:textId="77777777" w:rsidR="00BD6926" w:rsidRDefault="00B810CA" w:rsidP="005D031E">
            <w:pPr>
              <w:pStyle w:val="TableParagraph"/>
              <w:ind w:left="442"/>
              <w:jc w:val="both"/>
              <w:rPr>
                <w:b/>
                <w:sz w:val="24"/>
              </w:rPr>
            </w:pPr>
            <w:r>
              <w:rPr>
                <w:b/>
                <w:sz w:val="24"/>
              </w:rPr>
              <w:t>Ordinary</w:t>
            </w:r>
          </w:p>
        </w:tc>
        <w:tc>
          <w:tcPr>
            <w:tcW w:w="2365" w:type="dxa"/>
          </w:tcPr>
          <w:p w14:paraId="4ED339E4" w14:textId="77777777" w:rsidR="00BD6926" w:rsidRDefault="00B810CA" w:rsidP="005D031E">
            <w:pPr>
              <w:pStyle w:val="TableParagraph"/>
              <w:ind w:left="1067"/>
              <w:jc w:val="both"/>
              <w:rPr>
                <w:b/>
                <w:sz w:val="24"/>
              </w:rPr>
            </w:pPr>
            <w:r>
              <w:rPr>
                <w:b/>
                <w:sz w:val="24"/>
              </w:rPr>
              <w:t>Percentage</w:t>
            </w:r>
          </w:p>
        </w:tc>
      </w:tr>
      <w:tr w:rsidR="00452783" w:rsidRPr="00452783" w14:paraId="14D5430D" w14:textId="77777777" w:rsidTr="00F93DB5">
        <w:trPr>
          <w:trHeight w:val="412"/>
        </w:trPr>
        <w:tc>
          <w:tcPr>
            <w:tcW w:w="3437" w:type="dxa"/>
          </w:tcPr>
          <w:p w14:paraId="6F73067B" w14:textId="4D9F34C0" w:rsidR="00452783" w:rsidRPr="00452783" w:rsidRDefault="00452783" w:rsidP="00F93DB5">
            <w:pPr>
              <w:pStyle w:val="TableParagraph"/>
              <w:spacing w:before="124" w:line="269" w:lineRule="exact"/>
              <w:jc w:val="both"/>
              <w:rPr>
                <w:sz w:val="24"/>
                <w:szCs w:val="24"/>
              </w:rPr>
            </w:pPr>
            <w:proofErr w:type="spellStart"/>
            <w:r w:rsidRPr="00452783">
              <w:rPr>
                <w:sz w:val="24"/>
                <w:szCs w:val="24"/>
              </w:rPr>
              <w:t>Mr</w:t>
            </w:r>
            <w:proofErr w:type="spellEnd"/>
            <w:r w:rsidRPr="00452783">
              <w:rPr>
                <w:sz w:val="24"/>
                <w:szCs w:val="24"/>
              </w:rPr>
              <w:t xml:space="preserve"> </w:t>
            </w:r>
            <w:r>
              <w:rPr>
                <w:sz w:val="24"/>
                <w:szCs w:val="24"/>
              </w:rPr>
              <w:t>Rakesh</w:t>
            </w:r>
            <w:r w:rsidRPr="00452783">
              <w:rPr>
                <w:sz w:val="24"/>
                <w:szCs w:val="24"/>
              </w:rPr>
              <w:t xml:space="preserve"> Kotecha</w:t>
            </w:r>
          </w:p>
        </w:tc>
        <w:tc>
          <w:tcPr>
            <w:tcW w:w="1696" w:type="dxa"/>
          </w:tcPr>
          <w:p w14:paraId="2ACC87AF" w14:textId="77777777" w:rsidR="00452783" w:rsidRPr="00452783" w:rsidRDefault="00452783" w:rsidP="00F93DB5">
            <w:pPr>
              <w:pStyle w:val="TableParagraph"/>
              <w:spacing w:before="124" w:line="269" w:lineRule="exact"/>
              <w:jc w:val="both"/>
              <w:rPr>
                <w:sz w:val="24"/>
                <w:szCs w:val="24"/>
              </w:rPr>
            </w:pPr>
            <w:r w:rsidRPr="00452783">
              <w:rPr>
                <w:sz w:val="24"/>
                <w:szCs w:val="24"/>
              </w:rPr>
              <w:t xml:space="preserve">      25</w:t>
            </w:r>
          </w:p>
        </w:tc>
        <w:tc>
          <w:tcPr>
            <w:tcW w:w="2365" w:type="dxa"/>
          </w:tcPr>
          <w:p w14:paraId="037E06BD" w14:textId="77777777" w:rsidR="00452783" w:rsidRPr="00452783" w:rsidRDefault="00452783" w:rsidP="00F93DB5">
            <w:pPr>
              <w:pStyle w:val="TableParagraph"/>
              <w:spacing w:before="124" w:line="269" w:lineRule="exact"/>
              <w:ind w:left="1067"/>
              <w:jc w:val="both"/>
              <w:rPr>
                <w:sz w:val="24"/>
                <w:szCs w:val="24"/>
              </w:rPr>
            </w:pPr>
            <w:r w:rsidRPr="00452783">
              <w:rPr>
                <w:sz w:val="24"/>
                <w:szCs w:val="24"/>
              </w:rPr>
              <w:t xml:space="preserve">25 % </w:t>
            </w:r>
          </w:p>
        </w:tc>
      </w:tr>
      <w:tr w:rsidR="00452783" w:rsidRPr="00452783" w14:paraId="4258651B" w14:textId="77777777" w:rsidTr="00452783">
        <w:trPr>
          <w:trHeight w:val="412"/>
        </w:trPr>
        <w:tc>
          <w:tcPr>
            <w:tcW w:w="3437" w:type="dxa"/>
          </w:tcPr>
          <w:p w14:paraId="5BB12412" w14:textId="061918A6" w:rsidR="001B0ED1" w:rsidRPr="00452783" w:rsidRDefault="00B30066" w:rsidP="00C74AC8">
            <w:pPr>
              <w:pStyle w:val="TableParagraph"/>
              <w:spacing w:before="124" w:line="269" w:lineRule="exact"/>
              <w:jc w:val="both"/>
              <w:rPr>
                <w:sz w:val="24"/>
                <w:szCs w:val="24"/>
              </w:rPr>
            </w:pPr>
            <w:proofErr w:type="spellStart"/>
            <w:r w:rsidRPr="00452783">
              <w:rPr>
                <w:sz w:val="24"/>
                <w:szCs w:val="24"/>
              </w:rPr>
              <w:t>M</w:t>
            </w:r>
            <w:r w:rsidR="0049481B" w:rsidRPr="00452783">
              <w:rPr>
                <w:sz w:val="24"/>
                <w:szCs w:val="24"/>
              </w:rPr>
              <w:t>r</w:t>
            </w:r>
            <w:proofErr w:type="spellEnd"/>
            <w:r w:rsidRPr="00452783">
              <w:rPr>
                <w:sz w:val="24"/>
                <w:szCs w:val="24"/>
              </w:rPr>
              <w:t xml:space="preserve"> Mahesh </w:t>
            </w:r>
            <w:proofErr w:type="spellStart"/>
            <w:r w:rsidRPr="00452783">
              <w:rPr>
                <w:sz w:val="24"/>
                <w:szCs w:val="24"/>
              </w:rPr>
              <w:t>Vithaldas</w:t>
            </w:r>
            <w:proofErr w:type="spellEnd"/>
            <w:r w:rsidRPr="00452783">
              <w:rPr>
                <w:sz w:val="24"/>
                <w:szCs w:val="24"/>
              </w:rPr>
              <w:t xml:space="preserve"> Kotecha</w:t>
            </w:r>
          </w:p>
        </w:tc>
        <w:tc>
          <w:tcPr>
            <w:tcW w:w="1696" w:type="dxa"/>
          </w:tcPr>
          <w:p w14:paraId="35C1B176" w14:textId="1FFF5701" w:rsidR="001B0ED1" w:rsidRPr="00452783" w:rsidRDefault="00B30066" w:rsidP="001B0ED1">
            <w:pPr>
              <w:pStyle w:val="TableParagraph"/>
              <w:spacing w:before="124" w:line="269" w:lineRule="exact"/>
              <w:jc w:val="both"/>
              <w:rPr>
                <w:sz w:val="24"/>
                <w:szCs w:val="24"/>
              </w:rPr>
            </w:pPr>
            <w:r w:rsidRPr="00452783">
              <w:rPr>
                <w:sz w:val="24"/>
                <w:szCs w:val="24"/>
              </w:rPr>
              <w:t xml:space="preserve">      25</w:t>
            </w:r>
          </w:p>
        </w:tc>
        <w:tc>
          <w:tcPr>
            <w:tcW w:w="2365" w:type="dxa"/>
          </w:tcPr>
          <w:p w14:paraId="62C1DD6C" w14:textId="24FB16E9" w:rsidR="001B0ED1" w:rsidRPr="00452783" w:rsidRDefault="00B30066" w:rsidP="00C74AC8">
            <w:pPr>
              <w:pStyle w:val="TableParagraph"/>
              <w:spacing w:before="124" w:line="269" w:lineRule="exact"/>
              <w:ind w:left="1067"/>
              <w:jc w:val="both"/>
              <w:rPr>
                <w:sz w:val="24"/>
                <w:szCs w:val="24"/>
              </w:rPr>
            </w:pPr>
            <w:r w:rsidRPr="00452783">
              <w:rPr>
                <w:sz w:val="24"/>
                <w:szCs w:val="24"/>
              </w:rPr>
              <w:t>25</w:t>
            </w:r>
            <w:r w:rsidR="0049481B" w:rsidRPr="00452783">
              <w:rPr>
                <w:sz w:val="24"/>
                <w:szCs w:val="24"/>
              </w:rPr>
              <w:t xml:space="preserve"> </w:t>
            </w:r>
            <w:r w:rsidRPr="00452783">
              <w:rPr>
                <w:sz w:val="24"/>
                <w:szCs w:val="24"/>
              </w:rPr>
              <w:t xml:space="preserve">% </w:t>
            </w:r>
          </w:p>
        </w:tc>
      </w:tr>
      <w:tr w:rsidR="00452783" w:rsidRPr="00452783" w14:paraId="26B6132D" w14:textId="77777777" w:rsidTr="00452783">
        <w:trPr>
          <w:trHeight w:val="412"/>
        </w:trPr>
        <w:tc>
          <w:tcPr>
            <w:tcW w:w="3437" w:type="dxa"/>
          </w:tcPr>
          <w:p w14:paraId="715E0D24" w14:textId="07DDCC89" w:rsidR="001B0ED1" w:rsidRPr="00452783" w:rsidRDefault="0049481B" w:rsidP="00C74AC8">
            <w:pPr>
              <w:pStyle w:val="TableParagraph"/>
              <w:spacing w:before="124" w:line="269" w:lineRule="exact"/>
              <w:jc w:val="both"/>
              <w:rPr>
                <w:sz w:val="24"/>
                <w:szCs w:val="24"/>
              </w:rPr>
            </w:pPr>
            <w:proofErr w:type="spellStart"/>
            <w:r w:rsidRPr="00452783">
              <w:rPr>
                <w:sz w:val="24"/>
                <w:szCs w:val="24"/>
              </w:rPr>
              <w:t>Mrs</w:t>
            </w:r>
            <w:proofErr w:type="spellEnd"/>
            <w:r w:rsidRPr="00452783">
              <w:rPr>
                <w:sz w:val="24"/>
                <w:szCs w:val="24"/>
              </w:rPr>
              <w:t xml:space="preserve"> Pragna Kotecha</w:t>
            </w:r>
          </w:p>
        </w:tc>
        <w:tc>
          <w:tcPr>
            <w:tcW w:w="1696" w:type="dxa"/>
          </w:tcPr>
          <w:p w14:paraId="402B10A5" w14:textId="3C767A59" w:rsidR="001B0ED1" w:rsidRPr="00452783" w:rsidRDefault="00452783" w:rsidP="001B0ED1">
            <w:pPr>
              <w:pStyle w:val="TableParagraph"/>
              <w:spacing w:before="124" w:line="269" w:lineRule="exact"/>
              <w:jc w:val="both"/>
              <w:rPr>
                <w:sz w:val="24"/>
                <w:szCs w:val="24"/>
              </w:rPr>
            </w:pPr>
            <w:r w:rsidRPr="00452783">
              <w:rPr>
                <w:sz w:val="24"/>
                <w:szCs w:val="24"/>
              </w:rPr>
              <w:t xml:space="preserve">      </w:t>
            </w:r>
            <w:r w:rsidR="0049481B" w:rsidRPr="00452783">
              <w:rPr>
                <w:sz w:val="24"/>
                <w:szCs w:val="24"/>
              </w:rPr>
              <w:t xml:space="preserve">25 </w:t>
            </w:r>
          </w:p>
        </w:tc>
        <w:tc>
          <w:tcPr>
            <w:tcW w:w="2365" w:type="dxa"/>
          </w:tcPr>
          <w:p w14:paraId="4F2A5971" w14:textId="5FB7B080" w:rsidR="001B0ED1" w:rsidRPr="00452783" w:rsidRDefault="0049481B" w:rsidP="00C74AC8">
            <w:pPr>
              <w:pStyle w:val="TableParagraph"/>
              <w:spacing w:before="124" w:line="269" w:lineRule="exact"/>
              <w:ind w:left="1067"/>
              <w:jc w:val="both"/>
              <w:rPr>
                <w:sz w:val="24"/>
                <w:szCs w:val="24"/>
              </w:rPr>
            </w:pPr>
            <w:r w:rsidRPr="00452783">
              <w:rPr>
                <w:sz w:val="24"/>
                <w:szCs w:val="24"/>
              </w:rPr>
              <w:t xml:space="preserve">25 % </w:t>
            </w:r>
          </w:p>
        </w:tc>
      </w:tr>
      <w:tr w:rsidR="00452783" w:rsidRPr="00452783" w14:paraId="24B798A8" w14:textId="77777777" w:rsidTr="00452783">
        <w:trPr>
          <w:trHeight w:val="412"/>
        </w:trPr>
        <w:tc>
          <w:tcPr>
            <w:tcW w:w="3437" w:type="dxa"/>
          </w:tcPr>
          <w:p w14:paraId="2D306360" w14:textId="28A72F69" w:rsidR="0049481B" w:rsidRPr="00452783" w:rsidRDefault="00452783" w:rsidP="00C74AC8">
            <w:pPr>
              <w:pStyle w:val="TableParagraph"/>
              <w:spacing w:before="124" w:line="269" w:lineRule="exact"/>
              <w:jc w:val="both"/>
              <w:rPr>
                <w:sz w:val="24"/>
                <w:szCs w:val="24"/>
              </w:rPr>
            </w:pPr>
            <w:proofErr w:type="spellStart"/>
            <w:r w:rsidRPr="00452783">
              <w:rPr>
                <w:sz w:val="24"/>
                <w:szCs w:val="24"/>
              </w:rPr>
              <w:t>Trushali</w:t>
            </w:r>
            <w:proofErr w:type="spellEnd"/>
            <w:r w:rsidRPr="00452783">
              <w:rPr>
                <w:sz w:val="24"/>
                <w:szCs w:val="24"/>
              </w:rPr>
              <w:t xml:space="preserve"> Kotecha</w:t>
            </w:r>
          </w:p>
        </w:tc>
        <w:tc>
          <w:tcPr>
            <w:tcW w:w="1696" w:type="dxa"/>
          </w:tcPr>
          <w:p w14:paraId="346137C3" w14:textId="4051DFB1" w:rsidR="0049481B" w:rsidRPr="00452783" w:rsidRDefault="00452783" w:rsidP="001B0ED1">
            <w:pPr>
              <w:pStyle w:val="TableParagraph"/>
              <w:spacing w:before="124" w:line="269" w:lineRule="exact"/>
              <w:jc w:val="both"/>
              <w:rPr>
                <w:sz w:val="24"/>
                <w:szCs w:val="24"/>
              </w:rPr>
            </w:pPr>
            <w:r w:rsidRPr="00452783">
              <w:rPr>
                <w:sz w:val="24"/>
                <w:szCs w:val="24"/>
              </w:rPr>
              <w:t xml:space="preserve">      25</w:t>
            </w:r>
          </w:p>
        </w:tc>
        <w:tc>
          <w:tcPr>
            <w:tcW w:w="2365" w:type="dxa"/>
          </w:tcPr>
          <w:p w14:paraId="10A4FE2C" w14:textId="4BFF8A74" w:rsidR="0049481B" w:rsidRPr="00452783" w:rsidRDefault="00452783" w:rsidP="00C74AC8">
            <w:pPr>
              <w:pStyle w:val="TableParagraph"/>
              <w:spacing w:before="124" w:line="269" w:lineRule="exact"/>
              <w:ind w:left="1067"/>
              <w:jc w:val="both"/>
              <w:rPr>
                <w:sz w:val="24"/>
                <w:szCs w:val="24"/>
              </w:rPr>
            </w:pPr>
            <w:r w:rsidRPr="00452783">
              <w:rPr>
                <w:sz w:val="24"/>
                <w:szCs w:val="24"/>
              </w:rPr>
              <w:t>25%</w:t>
            </w:r>
          </w:p>
        </w:tc>
      </w:tr>
      <w:tr w:rsidR="001B0ED1" w14:paraId="773B9960" w14:textId="77777777" w:rsidTr="00452783">
        <w:trPr>
          <w:trHeight w:val="412"/>
        </w:trPr>
        <w:tc>
          <w:tcPr>
            <w:tcW w:w="3437" w:type="dxa"/>
          </w:tcPr>
          <w:p w14:paraId="3A2FB7D2" w14:textId="77777777" w:rsidR="001B0ED1" w:rsidRDefault="001B0ED1" w:rsidP="00C74AC8">
            <w:pPr>
              <w:pStyle w:val="TableParagraph"/>
              <w:spacing w:before="124" w:line="269" w:lineRule="exact"/>
              <w:jc w:val="both"/>
            </w:pPr>
          </w:p>
        </w:tc>
        <w:tc>
          <w:tcPr>
            <w:tcW w:w="1696" w:type="dxa"/>
          </w:tcPr>
          <w:p w14:paraId="53ABC9FB" w14:textId="77777777" w:rsidR="001B0ED1" w:rsidRDefault="001B0ED1" w:rsidP="001B0ED1">
            <w:pPr>
              <w:pStyle w:val="TableParagraph"/>
              <w:spacing w:before="124" w:line="269" w:lineRule="exact"/>
              <w:jc w:val="both"/>
              <w:rPr>
                <w:sz w:val="24"/>
              </w:rPr>
            </w:pPr>
          </w:p>
        </w:tc>
        <w:tc>
          <w:tcPr>
            <w:tcW w:w="2365" w:type="dxa"/>
          </w:tcPr>
          <w:p w14:paraId="00708219" w14:textId="77777777" w:rsidR="001B0ED1" w:rsidRDefault="001B0ED1" w:rsidP="00C74AC8">
            <w:pPr>
              <w:pStyle w:val="TableParagraph"/>
              <w:spacing w:before="124" w:line="269" w:lineRule="exact"/>
              <w:ind w:left="1067"/>
              <w:jc w:val="both"/>
              <w:rPr>
                <w:sz w:val="24"/>
              </w:rPr>
            </w:pPr>
          </w:p>
        </w:tc>
      </w:tr>
    </w:tbl>
    <w:p w14:paraId="05BF28C7" w14:textId="77777777" w:rsidR="00BD6926" w:rsidRDefault="00B810CA" w:rsidP="005D031E">
      <w:pPr>
        <w:pStyle w:val="BodyText"/>
        <w:ind w:left="300"/>
        <w:jc w:val="both"/>
      </w:pPr>
      <w:r>
        <w:rPr>
          <w:spacing w:val="-3"/>
        </w:rPr>
        <w:t>The</w:t>
      </w:r>
      <w:r>
        <w:rPr>
          <w:spacing w:val="-9"/>
        </w:rPr>
        <w:t xml:space="preserve"> </w:t>
      </w:r>
      <w:r>
        <w:rPr>
          <w:spacing w:val="-3"/>
        </w:rPr>
        <w:t>officers</w:t>
      </w:r>
      <w:r>
        <w:rPr>
          <w:spacing w:val="-10"/>
        </w:rPr>
        <w:t xml:space="preserve"> </w:t>
      </w:r>
      <w:r>
        <w:rPr>
          <w:spacing w:val="-2"/>
        </w:rPr>
        <w:t>of</w:t>
      </w:r>
      <w:r>
        <w:rPr>
          <w:spacing w:val="-10"/>
        </w:rPr>
        <w:t xml:space="preserve"> </w:t>
      </w:r>
      <w:r>
        <w:rPr>
          <w:spacing w:val="-2"/>
        </w:rPr>
        <w:t>the</w:t>
      </w:r>
      <w:r>
        <w:rPr>
          <w:spacing w:val="-9"/>
        </w:rPr>
        <w:t xml:space="preserve"> </w:t>
      </w:r>
      <w:r>
        <w:rPr>
          <w:spacing w:val="-2"/>
        </w:rPr>
        <w:t>Company,</w:t>
      </w:r>
      <w:r>
        <w:rPr>
          <w:spacing w:val="-9"/>
        </w:rPr>
        <w:t xml:space="preserve"> </w:t>
      </w:r>
      <w:r>
        <w:rPr>
          <w:spacing w:val="-2"/>
        </w:rPr>
        <w:t>past</w:t>
      </w:r>
      <w:r>
        <w:rPr>
          <w:spacing w:val="-9"/>
        </w:rPr>
        <w:t xml:space="preserve"> </w:t>
      </w:r>
      <w:r>
        <w:rPr>
          <w:spacing w:val="-2"/>
        </w:rPr>
        <w:t>and</w:t>
      </w:r>
      <w:r>
        <w:rPr>
          <w:spacing w:val="-9"/>
        </w:rPr>
        <w:t xml:space="preserve"> </w:t>
      </w:r>
      <w:r>
        <w:rPr>
          <w:spacing w:val="-2"/>
        </w:rPr>
        <w:t>current,</w:t>
      </w:r>
      <w:r>
        <w:rPr>
          <w:spacing w:val="-9"/>
        </w:rPr>
        <w:t xml:space="preserve"> </w:t>
      </w:r>
      <w:r>
        <w:rPr>
          <w:spacing w:val="-2"/>
        </w:rPr>
        <w:t>are</w:t>
      </w:r>
      <w:r>
        <w:rPr>
          <w:spacing w:val="-12"/>
        </w:rPr>
        <w:t xml:space="preserve"> </w:t>
      </w:r>
      <w:r>
        <w:rPr>
          <w:spacing w:val="-2"/>
        </w:rPr>
        <w:t>detailed</w:t>
      </w:r>
      <w:r>
        <w:rPr>
          <w:spacing w:val="-8"/>
        </w:rPr>
        <w:t xml:space="preserve"> </w:t>
      </w:r>
      <w:r>
        <w:rPr>
          <w:spacing w:val="-2"/>
        </w:rPr>
        <w:t>below:</w:t>
      </w:r>
      <w:r>
        <w:rPr>
          <w:spacing w:val="-9"/>
        </w:rPr>
        <w:t xml:space="preserve"> </w:t>
      </w:r>
      <w:r>
        <w:rPr>
          <w:spacing w:val="-2"/>
        </w:rPr>
        <w:t>-</w:t>
      </w:r>
    </w:p>
    <w:p w14:paraId="118C1185" w14:textId="77777777" w:rsidR="00BD6926" w:rsidRDefault="00BD6926" w:rsidP="005D031E">
      <w:pPr>
        <w:pStyle w:val="BodyText"/>
        <w:jc w:val="both"/>
        <w:rPr>
          <w:sz w:val="28"/>
        </w:rPr>
      </w:pPr>
    </w:p>
    <w:tbl>
      <w:tblPr>
        <w:tblW w:w="0" w:type="auto"/>
        <w:tblInd w:w="107" w:type="dxa"/>
        <w:tblLayout w:type="fixed"/>
        <w:tblCellMar>
          <w:left w:w="0" w:type="dxa"/>
          <w:right w:w="0" w:type="dxa"/>
        </w:tblCellMar>
        <w:tblLook w:val="01E0" w:firstRow="1" w:lastRow="1" w:firstColumn="1" w:lastColumn="1" w:noHBand="0" w:noVBand="0"/>
      </w:tblPr>
      <w:tblGrid>
        <w:gridCol w:w="3295"/>
        <w:gridCol w:w="1030"/>
        <w:gridCol w:w="2355"/>
        <w:gridCol w:w="1565"/>
      </w:tblGrid>
      <w:tr w:rsidR="00BD6926" w14:paraId="7B0071B4" w14:textId="77777777" w:rsidTr="00452783">
        <w:trPr>
          <w:trHeight w:val="414"/>
        </w:trPr>
        <w:tc>
          <w:tcPr>
            <w:tcW w:w="3295" w:type="dxa"/>
          </w:tcPr>
          <w:p w14:paraId="4588C9C6" w14:textId="77777777" w:rsidR="00BD6926" w:rsidRDefault="00B810CA" w:rsidP="005D031E">
            <w:pPr>
              <w:pStyle w:val="TableParagraph"/>
              <w:jc w:val="both"/>
              <w:rPr>
                <w:b/>
                <w:sz w:val="24"/>
              </w:rPr>
            </w:pPr>
            <w:r>
              <w:rPr>
                <w:b/>
                <w:sz w:val="24"/>
              </w:rPr>
              <w:t>Name</w:t>
            </w:r>
          </w:p>
        </w:tc>
        <w:tc>
          <w:tcPr>
            <w:tcW w:w="1030" w:type="dxa"/>
          </w:tcPr>
          <w:p w14:paraId="2BB17C16" w14:textId="77777777" w:rsidR="00BD6926" w:rsidRPr="00C74AC8" w:rsidRDefault="00B810CA" w:rsidP="005D031E">
            <w:pPr>
              <w:pStyle w:val="TableParagraph"/>
              <w:ind w:left="202"/>
              <w:jc w:val="both"/>
              <w:rPr>
                <w:b/>
                <w:sz w:val="24"/>
              </w:rPr>
            </w:pPr>
            <w:r w:rsidRPr="00C74AC8">
              <w:rPr>
                <w:b/>
                <w:sz w:val="24"/>
              </w:rPr>
              <w:t>Position</w:t>
            </w:r>
          </w:p>
        </w:tc>
        <w:tc>
          <w:tcPr>
            <w:tcW w:w="2355" w:type="dxa"/>
          </w:tcPr>
          <w:p w14:paraId="52F21296" w14:textId="77777777" w:rsidR="00BD6926" w:rsidRDefault="00B810CA" w:rsidP="005D031E">
            <w:pPr>
              <w:pStyle w:val="TableParagraph"/>
              <w:ind w:left="587"/>
              <w:jc w:val="both"/>
              <w:rPr>
                <w:b/>
                <w:sz w:val="24"/>
              </w:rPr>
            </w:pPr>
            <w:r>
              <w:rPr>
                <w:b/>
                <w:sz w:val="24"/>
              </w:rPr>
              <w:t>Appointed</w:t>
            </w:r>
          </w:p>
        </w:tc>
        <w:tc>
          <w:tcPr>
            <w:tcW w:w="1565" w:type="dxa"/>
          </w:tcPr>
          <w:p w14:paraId="2BBFDFFB" w14:textId="77777777" w:rsidR="00BD6926" w:rsidRDefault="00B810CA" w:rsidP="005D031E">
            <w:pPr>
              <w:pStyle w:val="TableParagraph"/>
              <w:ind w:left="484"/>
              <w:jc w:val="both"/>
              <w:rPr>
                <w:b/>
                <w:sz w:val="24"/>
              </w:rPr>
            </w:pPr>
            <w:r>
              <w:rPr>
                <w:b/>
                <w:sz w:val="24"/>
              </w:rPr>
              <w:t>Resigned</w:t>
            </w:r>
          </w:p>
        </w:tc>
      </w:tr>
      <w:tr w:rsidR="007B093E" w14:paraId="2B72A226" w14:textId="77777777" w:rsidTr="00452783">
        <w:trPr>
          <w:trHeight w:val="414"/>
        </w:trPr>
        <w:tc>
          <w:tcPr>
            <w:tcW w:w="3295" w:type="dxa"/>
          </w:tcPr>
          <w:p w14:paraId="5B16F835" w14:textId="2B8DEFEC" w:rsidR="007B093E" w:rsidRDefault="00452783" w:rsidP="00452783">
            <w:pPr>
              <w:pStyle w:val="TableParagraph"/>
              <w:spacing w:line="269" w:lineRule="exact"/>
              <w:jc w:val="both"/>
              <w:rPr>
                <w:sz w:val="24"/>
              </w:rPr>
            </w:pPr>
            <w:proofErr w:type="spellStart"/>
            <w:r w:rsidRPr="00452783">
              <w:rPr>
                <w:sz w:val="24"/>
                <w:szCs w:val="24"/>
              </w:rPr>
              <w:t>Mr</w:t>
            </w:r>
            <w:proofErr w:type="spellEnd"/>
            <w:r w:rsidRPr="00452783">
              <w:rPr>
                <w:sz w:val="24"/>
                <w:szCs w:val="24"/>
              </w:rPr>
              <w:t xml:space="preserve"> </w:t>
            </w:r>
            <w:r>
              <w:rPr>
                <w:sz w:val="24"/>
                <w:szCs w:val="24"/>
              </w:rPr>
              <w:t>Rakesh</w:t>
            </w:r>
            <w:r w:rsidRPr="00452783">
              <w:rPr>
                <w:sz w:val="24"/>
                <w:szCs w:val="24"/>
              </w:rPr>
              <w:t xml:space="preserve"> Kotecha</w:t>
            </w:r>
            <w:r>
              <w:rPr>
                <w:sz w:val="24"/>
              </w:rPr>
              <w:t xml:space="preserve"> </w:t>
            </w:r>
          </w:p>
        </w:tc>
        <w:tc>
          <w:tcPr>
            <w:tcW w:w="1030" w:type="dxa"/>
          </w:tcPr>
          <w:p w14:paraId="2BF33906" w14:textId="77777777" w:rsidR="007B093E" w:rsidRDefault="007B093E" w:rsidP="00452783">
            <w:pPr>
              <w:pStyle w:val="TableParagraph"/>
              <w:spacing w:line="269" w:lineRule="exact"/>
              <w:ind w:left="202"/>
              <w:jc w:val="both"/>
              <w:rPr>
                <w:sz w:val="24"/>
              </w:rPr>
            </w:pPr>
            <w:r>
              <w:rPr>
                <w:sz w:val="24"/>
              </w:rPr>
              <w:t>Director</w:t>
            </w:r>
          </w:p>
          <w:p w14:paraId="1B3CDFCC" w14:textId="70E22BE6" w:rsidR="007B093E" w:rsidRDefault="007B093E" w:rsidP="00452783">
            <w:pPr>
              <w:pStyle w:val="TableParagraph"/>
              <w:spacing w:line="269" w:lineRule="exact"/>
              <w:jc w:val="both"/>
              <w:rPr>
                <w:sz w:val="24"/>
              </w:rPr>
            </w:pPr>
          </w:p>
        </w:tc>
        <w:tc>
          <w:tcPr>
            <w:tcW w:w="2355" w:type="dxa"/>
          </w:tcPr>
          <w:p w14:paraId="2CDF5E3E" w14:textId="64294417" w:rsidR="007B093E" w:rsidRDefault="005F5459" w:rsidP="00452783">
            <w:pPr>
              <w:pStyle w:val="TableParagraph"/>
              <w:spacing w:line="269" w:lineRule="exact"/>
              <w:ind w:left="587"/>
              <w:jc w:val="both"/>
              <w:rPr>
                <w:sz w:val="24"/>
              </w:rPr>
            </w:pPr>
            <w:r>
              <w:rPr>
                <w:sz w:val="24"/>
              </w:rPr>
              <w:t>6 June 2011</w:t>
            </w:r>
          </w:p>
          <w:p w14:paraId="09626716" w14:textId="1DB1ABC3" w:rsidR="007B093E" w:rsidRDefault="007B093E" w:rsidP="00452783">
            <w:pPr>
              <w:pStyle w:val="TableParagraph"/>
              <w:spacing w:line="269" w:lineRule="exact"/>
              <w:ind w:left="587"/>
              <w:jc w:val="both"/>
              <w:rPr>
                <w:sz w:val="24"/>
              </w:rPr>
            </w:pPr>
          </w:p>
        </w:tc>
        <w:tc>
          <w:tcPr>
            <w:tcW w:w="1565" w:type="dxa"/>
          </w:tcPr>
          <w:p w14:paraId="1F195F88" w14:textId="32E17BC8" w:rsidR="007B093E" w:rsidRDefault="007B093E" w:rsidP="00452783">
            <w:pPr>
              <w:pStyle w:val="TableParagraph"/>
              <w:spacing w:line="269" w:lineRule="exact"/>
              <w:ind w:left="484"/>
              <w:jc w:val="both"/>
              <w:rPr>
                <w:sz w:val="24"/>
              </w:rPr>
            </w:pPr>
            <w:r>
              <w:rPr>
                <w:sz w:val="24"/>
              </w:rPr>
              <w:t>N</w:t>
            </w:r>
            <w:r w:rsidR="00C74AC8">
              <w:rPr>
                <w:sz w:val="24"/>
              </w:rPr>
              <w:t xml:space="preserve">/A </w:t>
            </w:r>
          </w:p>
        </w:tc>
      </w:tr>
      <w:tr w:rsidR="00452783" w14:paraId="7E810F59" w14:textId="77777777" w:rsidTr="00452783">
        <w:trPr>
          <w:trHeight w:val="414"/>
        </w:trPr>
        <w:tc>
          <w:tcPr>
            <w:tcW w:w="3295" w:type="dxa"/>
          </w:tcPr>
          <w:p w14:paraId="6B85DB73" w14:textId="3F048243" w:rsidR="00452783" w:rsidRPr="00452783" w:rsidRDefault="00452783" w:rsidP="00452783">
            <w:pPr>
              <w:pStyle w:val="TableParagraph"/>
              <w:spacing w:line="269" w:lineRule="exact"/>
              <w:jc w:val="both"/>
              <w:rPr>
                <w:sz w:val="24"/>
                <w:szCs w:val="24"/>
              </w:rPr>
            </w:pPr>
            <w:proofErr w:type="spellStart"/>
            <w:r w:rsidRPr="00452783">
              <w:rPr>
                <w:sz w:val="24"/>
                <w:szCs w:val="24"/>
              </w:rPr>
              <w:t>Mr</w:t>
            </w:r>
            <w:proofErr w:type="spellEnd"/>
            <w:r w:rsidRPr="00452783">
              <w:rPr>
                <w:sz w:val="24"/>
                <w:szCs w:val="24"/>
              </w:rPr>
              <w:t xml:space="preserve"> Mahesh </w:t>
            </w:r>
            <w:proofErr w:type="spellStart"/>
            <w:r w:rsidRPr="00452783">
              <w:rPr>
                <w:sz w:val="24"/>
                <w:szCs w:val="24"/>
              </w:rPr>
              <w:t>Vithaldas</w:t>
            </w:r>
            <w:proofErr w:type="spellEnd"/>
            <w:r w:rsidRPr="00452783">
              <w:rPr>
                <w:sz w:val="24"/>
                <w:szCs w:val="24"/>
              </w:rPr>
              <w:t xml:space="preserve"> Kotecha</w:t>
            </w:r>
          </w:p>
        </w:tc>
        <w:tc>
          <w:tcPr>
            <w:tcW w:w="1030" w:type="dxa"/>
          </w:tcPr>
          <w:p w14:paraId="0940C6DD" w14:textId="5FF7EBB2" w:rsidR="00452783" w:rsidRDefault="00452783" w:rsidP="00452783">
            <w:pPr>
              <w:pStyle w:val="TableParagraph"/>
              <w:spacing w:line="269" w:lineRule="exact"/>
              <w:ind w:left="202"/>
              <w:jc w:val="both"/>
              <w:rPr>
                <w:sz w:val="24"/>
              </w:rPr>
            </w:pPr>
            <w:r>
              <w:rPr>
                <w:sz w:val="24"/>
              </w:rPr>
              <w:t>Director</w:t>
            </w:r>
          </w:p>
        </w:tc>
        <w:tc>
          <w:tcPr>
            <w:tcW w:w="2355" w:type="dxa"/>
          </w:tcPr>
          <w:p w14:paraId="1519B7F9" w14:textId="56AE1DAC" w:rsidR="00452783" w:rsidRDefault="005F5459" w:rsidP="00452783">
            <w:pPr>
              <w:pStyle w:val="TableParagraph"/>
              <w:spacing w:line="269" w:lineRule="exact"/>
              <w:ind w:left="587"/>
              <w:jc w:val="both"/>
              <w:rPr>
                <w:sz w:val="24"/>
              </w:rPr>
            </w:pPr>
            <w:r>
              <w:rPr>
                <w:sz w:val="24"/>
              </w:rPr>
              <w:t>6 June 2011</w:t>
            </w:r>
          </w:p>
        </w:tc>
        <w:tc>
          <w:tcPr>
            <w:tcW w:w="1565" w:type="dxa"/>
          </w:tcPr>
          <w:p w14:paraId="16B37AF7" w14:textId="73DFDCF9" w:rsidR="00452783" w:rsidRDefault="005F5459" w:rsidP="00452783">
            <w:pPr>
              <w:pStyle w:val="TableParagraph"/>
              <w:spacing w:line="269" w:lineRule="exact"/>
              <w:ind w:left="484"/>
              <w:jc w:val="both"/>
              <w:rPr>
                <w:sz w:val="24"/>
              </w:rPr>
            </w:pPr>
            <w:r>
              <w:rPr>
                <w:sz w:val="24"/>
              </w:rPr>
              <w:t>N/A</w:t>
            </w:r>
          </w:p>
        </w:tc>
      </w:tr>
      <w:tr w:rsidR="00452783" w14:paraId="069B11FA" w14:textId="77777777" w:rsidTr="00452783">
        <w:trPr>
          <w:trHeight w:val="414"/>
        </w:trPr>
        <w:tc>
          <w:tcPr>
            <w:tcW w:w="3295" w:type="dxa"/>
          </w:tcPr>
          <w:p w14:paraId="1352BBC3" w14:textId="4F168B16" w:rsidR="00452783" w:rsidRPr="00452783" w:rsidRDefault="00452783" w:rsidP="00452783">
            <w:pPr>
              <w:pStyle w:val="TableParagraph"/>
              <w:spacing w:line="269" w:lineRule="exact"/>
              <w:jc w:val="both"/>
              <w:rPr>
                <w:sz w:val="24"/>
                <w:szCs w:val="24"/>
              </w:rPr>
            </w:pPr>
            <w:proofErr w:type="spellStart"/>
            <w:r w:rsidRPr="00452783">
              <w:rPr>
                <w:sz w:val="24"/>
                <w:szCs w:val="24"/>
              </w:rPr>
              <w:t>Mrs</w:t>
            </w:r>
            <w:proofErr w:type="spellEnd"/>
            <w:r w:rsidRPr="00452783">
              <w:rPr>
                <w:sz w:val="24"/>
                <w:szCs w:val="24"/>
              </w:rPr>
              <w:t xml:space="preserve"> Pragna Kotecha</w:t>
            </w:r>
          </w:p>
        </w:tc>
        <w:tc>
          <w:tcPr>
            <w:tcW w:w="1030" w:type="dxa"/>
          </w:tcPr>
          <w:p w14:paraId="67F9E940" w14:textId="382F5982" w:rsidR="00452783" w:rsidRDefault="00452783" w:rsidP="00452783">
            <w:pPr>
              <w:pStyle w:val="TableParagraph"/>
              <w:spacing w:line="269" w:lineRule="exact"/>
              <w:ind w:left="202"/>
              <w:jc w:val="both"/>
              <w:rPr>
                <w:sz w:val="24"/>
              </w:rPr>
            </w:pPr>
            <w:r>
              <w:rPr>
                <w:sz w:val="24"/>
              </w:rPr>
              <w:t>Director</w:t>
            </w:r>
          </w:p>
        </w:tc>
        <w:tc>
          <w:tcPr>
            <w:tcW w:w="2355" w:type="dxa"/>
          </w:tcPr>
          <w:p w14:paraId="79762C0A" w14:textId="0E2F01C7" w:rsidR="00452783" w:rsidRDefault="005F5459" w:rsidP="00452783">
            <w:pPr>
              <w:pStyle w:val="TableParagraph"/>
              <w:spacing w:line="269" w:lineRule="exact"/>
              <w:ind w:left="587"/>
              <w:jc w:val="both"/>
              <w:rPr>
                <w:sz w:val="24"/>
              </w:rPr>
            </w:pPr>
            <w:r>
              <w:rPr>
                <w:sz w:val="24"/>
              </w:rPr>
              <w:t>6 June 2011</w:t>
            </w:r>
          </w:p>
        </w:tc>
        <w:tc>
          <w:tcPr>
            <w:tcW w:w="1565" w:type="dxa"/>
          </w:tcPr>
          <w:p w14:paraId="45847C23" w14:textId="4462080B" w:rsidR="00452783" w:rsidRDefault="005F5459" w:rsidP="00452783">
            <w:pPr>
              <w:pStyle w:val="TableParagraph"/>
              <w:spacing w:line="269" w:lineRule="exact"/>
              <w:ind w:left="484"/>
              <w:jc w:val="both"/>
              <w:rPr>
                <w:sz w:val="24"/>
              </w:rPr>
            </w:pPr>
            <w:r>
              <w:rPr>
                <w:sz w:val="24"/>
              </w:rPr>
              <w:t>N/A</w:t>
            </w:r>
          </w:p>
        </w:tc>
      </w:tr>
      <w:tr w:rsidR="00452783" w14:paraId="779810E7" w14:textId="77777777" w:rsidTr="00452783">
        <w:trPr>
          <w:trHeight w:val="414"/>
        </w:trPr>
        <w:tc>
          <w:tcPr>
            <w:tcW w:w="3295" w:type="dxa"/>
          </w:tcPr>
          <w:p w14:paraId="0EDD82D0" w14:textId="457372AA" w:rsidR="00452783" w:rsidRPr="00452783" w:rsidRDefault="005F5459" w:rsidP="00452783">
            <w:pPr>
              <w:pStyle w:val="TableParagraph"/>
              <w:spacing w:line="269" w:lineRule="exact"/>
              <w:jc w:val="both"/>
              <w:rPr>
                <w:sz w:val="24"/>
                <w:szCs w:val="24"/>
              </w:rPr>
            </w:pPr>
            <w:proofErr w:type="spellStart"/>
            <w:r>
              <w:rPr>
                <w:sz w:val="24"/>
                <w:szCs w:val="24"/>
              </w:rPr>
              <w:t>Mrs</w:t>
            </w:r>
            <w:proofErr w:type="spellEnd"/>
            <w:r>
              <w:rPr>
                <w:sz w:val="24"/>
                <w:szCs w:val="24"/>
              </w:rPr>
              <w:t xml:space="preserve"> </w:t>
            </w:r>
            <w:proofErr w:type="spellStart"/>
            <w:r w:rsidR="00452783" w:rsidRPr="00452783">
              <w:rPr>
                <w:sz w:val="24"/>
                <w:szCs w:val="24"/>
              </w:rPr>
              <w:t>Trushali</w:t>
            </w:r>
            <w:proofErr w:type="spellEnd"/>
            <w:r w:rsidR="00452783" w:rsidRPr="00452783">
              <w:rPr>
                <w:sz w:val="24"/>
                <w:szCs w:val="24"/>
              </w:rPr>
              <w:t xml:space="preserve"> Kotecha</w:t>
            </w:r>
          </w:p>
        </w:tc>
        <w:tc>
          <w:tcPr>
            <w:tcW w:w="1030" w:type="dxa"/>
          </w:tcPr>
          <w:p w14:paraId="62F01C09" w14:textId="5FC58C50" w:rsidR="00452783" w:rsidRDefault="00452783" w:rsidP="00452783">
            <w:pPr>
              <w:pStyle w:val="TableParagraph"/>
              <w:spacing w:line="269" w:lineRule="exact"/>
              <w:ind w:left="202"/>
              <w:jc w:val="both"/>
              <w:rPr>
                <w:sz w:val="24"/>
              </w:rPr>
            </w:pPr>
            <w:r>
              <w:rPr>
                <w:sz w:val="24"/>
              </w:rPr>
              <w:t xml:space="preserve">Director </w:t>
            </w:r>
          </w:p>
        </w:tc>
        <w:tc>
          <w:tcPr>
            <w:tcW w:w="2355" w:type="dxa"/>
          </w:tcPr>
          <w:p w14:paraId="30706122" w14:textId="238993CF" w:rsidR="00452783" w:rsidRDefault="003D1819" w:rsidP="00452783">
            <w:pPr>
              <w:pStyle w:val="TableParagraph"/>
              <w:spacing w:line="269" w:lineRule="exact"/>
              <w:ind w:left="587"/>
              <w:jc w:val="both"/>
              <w:rPr>
                <w:sz w:val="24"/>
              </w:rPr>
            </w:pPr>
            <w:r>
              <w:rPr>
                <w:sz w:val="24"/>
              </w:rPr>
              <w:t>5 August 2015</w:t>
            </w:r>
          </w:p>
        </w:tc>
        <w:tc>
          <w:tcPr>
            <w:tcW w:w="1565" w:type="dxa"/>
          </w:tcPr>
          <w:p w14:paraId="624B235A" w14:textId="4DFCB86B" w:rsidR="00452783" w:rsidRDefault="005F5459" w:rsidP="00452783">
            <w:pPr>
              <w:pStyle w:val="TableParagraph"/>
              <w:spacing w:line="269" w:lineRule="exact"/>
              <w:ind w:left="484"/>
              <w:jc w:val="both"/>
              <w:rPr>
                <w:sz w:val="24"/>
              </w:rPr>
            </w:pPr>
            <w:r>
              <w:rPr>
                <w:sz w:val="24"/>
              </w:rPr>
              <w:t>N/A</w:t>
            </w:r>
          </w:p>
        </w:tc>
      </w:tr>
    </w:tbl>
    <w:p w14:paraId="67C3590E" w14:textId="77777777" w:rsidR="00BD6926" w:rsidRDefault="00BD6926" w:rsidP="005D031E">
      <w:pPr>
        <w:pStyle w:val="BodyText"/>
        <w:spacing w:before="4"/>
        <w:jc w:val="both"/>
      </w:pPr>
    </w:p>
    <w:p w14:paraId="5423FC8C" w14:textId="77777777" w:rsidR="00B30B0A" w:rsidRDefault="00B810CA" w:rsidP="00B30B0A">
      <w:pPr>
        <w:pStyle w:val="Heading1"/>
        <w:numPr>
          <w:ilvl w:val="0"/>
          <w:numId w:val="3"/>
        </w:numPr>
        <w:tabs>
          <w:tab w:val="left" w:pos="1020"/>
          <w:tab w:val="left" w:pos="1021"/>
        </w:tabs>
        <w:ind w:left="1020" w:hanging="721"/>
        <w:jc w:val="both"/>
      </w:pPr>
      <w:r>
        <w:t>HISTORY</w:t>
      </w:r>
      <w:r>
        <w:rPr>
          <w:spacing w:val="-3"/>
        </w:rPr>
        <w:t xml:space="preserve"> </w:t>
      </w:r>
      <w:r>
        <w:t>OF</w:t>
      </w:r>
      <w:r>
        <w:rPr>
          <w:spacing w:val="-4"/>
        </w:rPr>
        <w:t xml:space="preserve"> </w:t>
      </w:r>
      <w:r>
        <w:t>THE</w:t>
      </w:r>
      <w:r>
        <w:rPr>
          <w:spacing w:val="-4"/>
        </w:rPr>
        <w:t xml:space="preserve"> </w:t>
      </w:r>
      <w:r>
        <w:t>COMPANY</w:t>
      </w:r>
      <w:r>
        <w:rPr>
          <w:spacing w:val="2"/>
        </w:rPr>
        <w:t xml:space="preserve"> </w:t>
      </w:r>
      <w:r>
        <w:t>AND</w:t>
      </w:r>
      <w:r>
        <w:rPr>
          <w:spacing w:val="-4"/>
        </w:rPr>
        <w:t xml:space="preserve"> </w:t>
      </w:r>
      <w:r>
        <w:t>EVENTS</w:t>
      </w:r>
      <w:r>
        <w:rPr>
          <w:spacing w:val="-3"/>
        </w:rPr>
        <w:t xml:space="preserve"> </w:t>
      </w:r>
      <w:r>
        <w:t>LEADING</w:t>
      </w:r>
      <w:r>
        <w:rPr>
          <w:spacing w:val="-1"/>
        </w:rPr>
        <w:t xml:space="preserve"> </w:t>
      </w:r>
      <w:r>
        <w:t>TO</w:t>
      </w:r>
      <w:r>
        <w:rPr>
          <w:spacing w:val="-1"/>
        </w:rPr>
        <w:t xml:space="preserve"> </w:t>
      </w:r>
      <w:r>
        <w:t>INSOLVENCY</w:t>
      </w:r>
    </w:p>
    <w:p w14:paraId="6F6EC00E" w14:textId="77777777" w:rsidR="00841324" w:rsidRPr="000A69ED" w:rsidRDefault="00841324" w:rsidP="000A69ED">
      <w:pPr>
        <w:ind w:left="284"/>
        <w:jc w:val="both"/>
        <w:rPr>
          <w:sz w:val="24"/>
          <w:szCs w:val="24"/>
        </w:rPr>
      </w:pPr>
    </w:p>
    <w:p w14:paraId="1B9C7112" w14:textId="76054DB4" w:rsidR="000A69ED" w:rsidRDefault="000A69ED" w:rsidP="000A69ED">
      <w:pPr>
        <w:ind w:left="284"/>
        <w:jc w:val="both"/>
        <w:rPr>
          <w:sz w:val="24"/>
          <w:szCs w:val="24"/>
        </w:rPr>
      </w:pPr>
      <w:r w:rsidRPr="000A69ED">
        <w:rPr>
          <w:sz w:val="24"/>
          <w:szCs w:val="24"/>
        </w:rPr>
        <w:t xml:space="preserve">Established in June 2011, Aberdeen House Care Limited ("the Company") operated as a family-run business </w:t>
      </w:r>
      <w:proofErr w:type="spellStart"/>
      <w:r w:rsidRPr="000A69ED">
        <w:rPr>
          <w:sz w:val="24"/>
          <w:szCs w:val="24"/>
        </w:rPr>
        <w:t>speciali</w:t>
      </w:r>
      <w:r w:rsidR="00884C8D">
        <w:rPr>
          <w:sz w:val="24"/>
          <w:szCs w:val="24"/>
        </w:rPr>
        <w:t>s</w:t>
      </w:r>
      <w:r w:rsidRPr="000A69ED">
        <w:rPr>
          <w:sz w:val="24"/>
          <w:szCs w:val="24"/>
        </w:rPr>
        <w:t>ing</w:t>
      </w:r>
      <w:proofErr w:type="spellEnd"/>
      <w:r w:rsidRPr="000A69ED">
        <w:rPr>
          <w:sz w:val="24"/>
          <w:szCs w:val="24"/>
        </w:rPr>
        <w:t xml:space="preserve"> in local residential care services, </w:t>
      </w:r>
      <w:proofErr w:type="spellStart"/>
      <w:r w:rsidRPr="000A69ED">
        <w:rPr>
          <w:sz w:val="24"/>
          <w:szCs w:val="24"/>
        </w:rPr>
        <w:t>emphasi</w:t>
      </w:r>
      <w:r>
        <w:rPr>
          <w:sz w:val="24"/>
          <w:szCs w:val="24"/>
        </w:rPr>
        <w:t>s</w:t>
      </w:r>
      <w:r w:rsidRPr="000A69ED">
        <w:rPr>
          <w:sz w:val="24"/>
          <w:szCs w:val="24"/>
        </w:rPr>
        <w:t>ing</w:t>
      </w:r>
      <w:proofErr w:type="spellEnd"/>
      <w:r w:rsidRPr="000A69ED">
        <w:rPr>
          <w:sz w:val="24"/>
          <w:szCs w:val="24"/>
        </w:rPr>
        <w:t xml:space="preserve"> long-term care and support for its residents. The company conducted its operations on premises owned by </w:t>
      </w:r>
      <w:r w:rsidR="00A402F0">
        <w:rPr>
          <w:sz w:val="24"/>
          <w:szCs w:val="24"/>
        </w:rPr>
        <w:t>an</w:t>
      </w:r>
      <w:r w:rsidRPr="000A69ED">
        <w:rPr>
          <w:sz w:val="24"/>
          <w:szCs w:val="24"/>
        </w:rPr>
        <w:t xml:space="preserve"> associated entity, Aberdeen House Property Limited ("associated Company"), which provided funding for the establishment of the care home. These funds were allocated for essential purposes, including renovations, startup costs, and furnishing the facility.</w:t>
      </w:r>
    </w:p>
    <w:p w14:paraId="39448615" w14:textId="77777777" w:rsidR="000A69ED" w:rsidRPr="000A69ED" w:rsidRDefault="000A69ED" w:rsidP="000A69ED">
      <w:pPr>
        <w:ind w:left="284"/>
        <w:jc w:val="both"/>
        <w:rPr>
          <w:sz w:val="24"/>
          <w:szCs w:val="24"/>
        </w:rPr>
      </w:pPr>
    </w:p>
    <w:p w14:paraId="5BAA8ED0" w14:textId="1B792175" w:rsidR="000A69ED" w:rsidRDefault="000A69ED" w:rsidP="000A69ED">
      <w:pPr>
        <w:ind w:left="284"/>
        <w:jc w:val="both"/>
        <w:rPr>
          <w:sz w:val="24"/>
          <w:szCs w:val="24"/>
        </w:rPr>
      </w:pPr>
      <w:r w:rsidRPr="000A69ED">
        <w:rPr>
          <w:sz w:val="24"/>
          <w:szCs w:val="24"/>
        </w:rPr>
        <w:t xml:space="preserve">The company enjoyed significant advantages from contracts with the local authority, facilitating the direct admission of residents. This arrangement streamlined resident placements, contributing to the operational framework and financial stability of the company. However, the onset of the COVID-19 pandemic in 2020 led to a downturn </w:t>
      </w:r>
      <w:r w:rsidR="00B62E68">
        <w:rPr>
          <w:sz w:val="24"/>
          <w:szCs w:val="24"/>
        </w:rPr>
        <w:t xml:space="preserve">in revenue </w:t>
      </w:r>
      <w:r w:rsidRPr="000A69ED">
        <w:rPr>
          <w:sz w:val="24"/>
          <w:szCs w:val="24"/>
        </w:rPr>
        <w:t>and cash flow challenges.</w:t>
      </w:r>
    </w:p>
    <w:p w14:paraId="7B2046E1" w14:textId="77777777" w:rsidR="00DA13CC" w:rsidRPr="000A69ED" w:rsidRDefault="00DA13CC" w:rsidP="000A69ED">
      <w:pPr>
        <w:ind w:left="284"/>
        <w:jc w:val="both"/>
        <w:rPr>
          <w:sz w:val="24"/>
          <w:szCs w:val="24"/>
        </w:rPr>
      </w:pPr>
    </w:p>
    <w:p w14:paraId="3231781F" w14:textId="77777777" w:rsidR="00DA13CC" w:rsidRDefault="000A69ED" w:rsidP="000A69ED">
      <w:pPr>
        <w:ind w:left="284"/>
        <w:jc w:val="both"/>
        <w:rPr>
          <w:sz w:val="24"/>
          <w:szCs w:val="24"/>
        </w:rPr>
      </w:pPr>
      <w:r w:rsidRPr="000A69ED">
        <w:rPr>
          <w:sz w:val="24"/>
          <w:szCs w:val="24"/>
        </w:rPr>
        <w:t xml:space="preserve">During the challenging pandemic period, the care home faced profound loss as numerous residents passed away, amplifying the strain on the Company. The heightened risks </w:t>
      </w:r>
      <w:proofErr w:type="gramStart"/>
      <w:r w:rsidRPr="000A69ED">
        <w:rPr>
          <w:sz w:val="24"/>
          <w:szCs w:val="24"/>
        </w:rPr>
        <w:t>associated</w:t>
      </w:r>
      <w:proofErr w:type="gramEnd"/>
      <w:r w:rsidRPr="000A69ED">
        <w:rPr>
          <w:sz w:val="24"/>
          <w:szCs w:val="24"/>
        </w:rPr>
        <w:t xml:space="preserve"> </w:t>
      </w:r>
    </w:p>
    <w:p w14:paraId="3935A225" w14:textId="25FB3BCA" w:rsidR="000A69ED" w:rsidRDefault="000A69ED" w:rsidP="000A69ED">
      <w:pPr>
        <w:ind w:left="284"/>
        <w:jc w:val="both"/>
        <w:rPr>
          <w:sz w:val="24"/>
          <w:szCs w:val="24"/>
        </w:rPr>
      </w:pPr>
      <w:r w:rsidRPr="000A69ED">
        <w:rPr>
          <w:sz w:val="24"/>
          <w:szCs w:val="24"/>
        </w:rPr>
        <w:t>with the pandemic and the vulnerability of the elderly population in the care home presented substantial challenges.</w:t>
      </w:r>
    </w:p>
    <w:p w14:paraId="3F323823" w14:textId="77777777" w:rsidR="00DA13CC" w:rsidRPr="000A69ED" w:rsidRDefault="00DA13CC" w:rsidP="000A69ED">
      <w:pPr>
        <w:ind w:left="284"/>
        <w:jc w:val="both"/>
        <w:rPr>
          <w:sz w:val="24"/>
          <w:szCs w:val="24"/>
        </w:rPr>
      </w:pPr>
    </w:p>
    <w:p w14:paraId="599A4473" w14:textId="77777777" w:rsidR="000A69ED" w:rsidRDefault="000A69ED" w:rsidP="000A69ED">
      <w:pPr>
        <w:ind w:left="284"/>
        <w:jc w:val="both"/>
        <w:rPr>
          <w:sz w:val="24"/>
          <w:szCs w:val="24"/>
        </w:rPr>
      </w:pPr>
      <w:r w:rsidRPr="000A69ED">
        <w:rPr>
          <w:sz w:val="24"/>
          <w:szCs w:val="24"/>
        </w:rPr>
        <w:t>Staff retention became notably difficult from 2020 to 2021, as perceived risks within the industry prompted many employees to resign. The departure of experienced staff necessitated increased reliance on agency personnel, resulting in escalated operational costs. The director attributes these increased costs, linked to pandemic-related measures and reduced occupancy, as significant contributors to the strain on the company's cash flow.</w:t>
      </w:r>
    </w:p>
    <w:p w14:paraId="00043AC4" w14:textId="77777777" w:rsidR="00DA13CC" w:rsidRPr="000A69ED" w:rsidRDefault="00DA13CC" w:rsidP="000A69ED">
      <w:pPr>
        <w:ind w:left="284"/>
        <w:jc w:val="both"/>
        <w:rPr>
          <w:sz w:val="24"/>
          <w:szCs w:val="24"/>
        </w:rPr>
      </w:pPr>
    </w:p>
    <w:p w14:paraId="0E40D5E8" w14:textId="77777777" w:rsidR="000A69ED" w:rsidRDefault="000A69ED" w:rsidP="000A69ED">
      <w:pPr>
        <w:ind w:left="284"/>
        <w:jc w:val="both"/>
        <w:rPr>
          <w:sz w:val="24"/>
          <w:szCs w:val="24"/>
        </w:rPr>
      </w:pPr>
      <w:r w:rsidRPr="000A69ED">
        <w:rPr>
          <w:sz w:val="24"/>
          <w:szCs w:val="24"/>
        </w:rPr>
        <w:t>The director holds the opinion that the emergence of additional purpose-built care homes in the local community introduced new challenges and heightened competition. These purpose-built care homes benefitted from advantages such as reduced benefit rates and local authority funding, resources beyond the company's reach. The Local Authority established a weekly rate, imposing a minimum bed charge of £750.00 per week, whereas purpose-built homes provided beds at a more economical rate of £650.00 per week. Despite efforts to negotiate rate adjustments with the Local Authority in June 2023, the home was unsuccessful in obtaining approval for reduced rates.</w:t>
      </w:r>
    </w:p>
    <w:p w14:paraId="46025DC4" w14:textId="77777777" w:rsidR="008519EE" w:rsidRPr="000A69ED" w:rsidRDefault="008519EE" w:rsidP="000A69ED">
      <w:pPr>
        <w:ind w:left="284"/>
        <w:jc w:val="both"/>
        <w:rPr>
          <w:sz w:val="24"/>
          <w:szCs w:val="24"/>
        </w:rPr>
      </w:pPr>
    </w:p>
    <w:p w14:paraId="685AEEDC" w14:textId="77777777" w:rsidR="000A69ED" w:rsidRPr="000A69ED" w:rsidRDefault="000A69ED" w:rsidP="000A69ED">
      <w:pPr>
        <w:ind w:left="284"/>
        <w:jc w:val="both"/>
        <w:rPr>
          <w:sz w:val="24"/>
          <w:szCs w:val="24"/>
        </w:rPr>
      </w:pPr>
      <w:proofErr w:type="gramStart"/>
      <w:r w:rsidRPr="000A69ED">
        <w:rPr>
          <w:sz w:val="24"/>
          <w:szCs w:val="24"/>
        </w:rPr>
        <w:t>Subsequent to</w:t>
      </w:r>
      <w:proofErr w:type="gramEnd"/>
      <w:r w:rsidRPr="000A69ED">
        <w:rPr>
          <w:sz w:val="24"/>
          <w:szCs w:val="24"/>
        </w:rPr>
        <w:t xml:space="preserve"> these challenges, the company, which previously housed eighteen residents, found itself accommodating only nine residents. Regrettably, the company faced difficulties in securing additional residents promptly before depleting its financial resources.</w:t>
      </w:r>
    </w:p>
    <w:p w14:paraId="7A435722" w14:textId="77777777" w:rsidR="00FC0608" w:rsidRDefault="00FC0608" w:rsidP="007C263D">
      <w:pPr>
        <w:pStyle w:val="z-TopofForm"/>
        <w:ind w:left="284"/>
      </w:pPr>
      <w:r>
        <w:t>Top of Form</w:t>
      </w:r>
    </w:p>
    <w:p w14:paraId="44ADE216" w14:textId="77777777" w:rsidR="00482020" w:rsidRPr="009D3C42" w:rsidRDefault="00482020" w:rsidP="007C263D">
      <w:pPr>
        <w:ind w:left="284"/>
        <w:jc w:val="both"/>
        <w:rPr>
          <w:sz w:val="24"/>
          <w:szCs w:val="24"/>
        </w:rPr>
      </w:pPr>
    </w:p>
    <w:p w14:paraId="711B9919" w14:textId="127F2653" w:rsidR="007C263D" w:rsidRDefault="007C263D" w:rsidP="007C263D">
      <w:pPr>
        <w:ind w:left="284"/>
        <w:jc w:val="both"/>
        <w:rPr>
          <w:rFonts w:asciiTheme="minorHAnsi" w:hAnsiTheme="minorHAnsi" w:cstheme="minorBidi"/>
          <w:sz w:val="24"/>
          <w:szCs w:val="24"/>
        </w:rPr>
      </w:pPr>
      <w:r w:rsidRPr="1F803ADA">
        <w:rPr>
          <w:rFonts w:asciiTheme="minorHAnsi" w:hAnsiTheme="minorHAnsi" w:cstheme="minorBidi"/>
          <w:sz w:val="24"/>
          <w:szCs w:val="24"/>
        </w:rPr>
        <w:t>A meeting was arranged with Business Helpline Group Limited</w:t>
      </w:r>
      <w:r w:rsidR="003F4DE5">
        <w:rPr>
          <w:rFonts w:asciiTheme="minorHAnsi" w:hAnsiTheme="minorHAnsi" w:cstheme="minorBidi"/>
          <w:sz w:val="24"/>
          <w:szCs w:val="24"/>
        </w:rPr>
        <w:t xml:space="preserve"> and Opus Restructuring LLP and</w:t>
      </w:r>
      <w:r w:rsidRPr="1F803ADA">
        <w:rPr>
          <w:rFonts w:asciiTheme="minorHAnsi" w:hAnsiTheme="minorHAnsi" w:cstheme="minorBidi"/>
          <w:sz w:val="24"/>
          <w:szCs w:val="24"/>
        </w:rPr>
        <w:t xml:space="preserve"> </w:t>
      </w:r>
      <w:r w:rsidR="003F4DE5">
        <w:rPr>
          <w:rFonts w:asciiTheme="minorHAnsi" w:hAnsiTheme="minorHAnsi" w:cstheme="minorBidi"/>
          <w:sz w:val="24"/>
          <w:szCs w:val="24"/>
        </w:rPr>
        <w:t>b</w:t>
      </w:r>
      <w:r w:rsidRPr="1F803ADA">
        <w:rPr>
          <w:rFonts w:asciiTheme="minorHAnsi" w:hAnsiTheme="minorHAnsi" w:cstheme="minorBidi"/>
          <w:sz w:val="24"/>
          <w:szCs w:val="24"/>
        </w:rPr>
        <w:t xml:space="preserve">ased on the financial information provided by the director it was evident that the Company was insolvent. After consulting with representatives of </w:t>
      </w:r>
      <w:r w:rsidR="00B4122E">
        <w:rPr>
          <w:rFonts w:asciiTheme="minorHAnsi" w:hAnsiTheme="minorHAnsi" w:cstheme="minorBidi"/>
          <w:sz w:val="24"/>
          <w:szCs w:val="24"/>
        </w:rPr>
        <w:t>the firm’s</w:t>
      </w:r>
      <w:r w:rsidRPr="1F803ADA">
        <w:rPr>
          <w:rFonts w:asciiTheme="minorHAnsi" w:hAnsiTheme="minorHAnsi" w:cstheme="minorBidi"/>
          <w:sz w:val="24"/>
          <w:szCs w:val="24"/>
        </w:rPr>
        <w:t xml:space="preserve"> the director felt he had no option but to call the meetings of shareholders and creditors necessary to place the company into voluntary liquidation. </w:t>
      </w:r>
    </w:p>
    <w:p w14:paraId="4ACD4719" w14:textId="77777777" w:rsidR="007C263D" w:rsidRPr="00D7248F" w:rsidRDefault="007C263D" w:rsidP="007C263D">
      <w:pPr>
        <w:ind w:left="284"/>
        <w:jc w:val="both"/>
        <w:rPr>
          <w:rFonts w:asciiTheme="minorHAnsi" w:hAnsiTheme="minorHAnsi" w:cstheme="minorBidi"/>
          <w:sz w:val="24"/>
          <w:szCs w:val="24"/>
        </w:rPr>
      </w:pPr>
    </w:p>
    <w:p w14:paraId="402D5D07" w14:textId="77777777" w:rsidR="007C263D" w:rsidRDefault="007C263D" w:rsidP="007C263D">
      <w:pPr>
        <w:ind w:left="284"/>
        <w:jc w:val="both"/>
        <w:rPr>
          <w:rFonts w:asciiTheme="minorHAnsi" w:hAnsiTheme="minorHAnsi" w:cstheme="minorBidi"/>
          <w:sz w:val="24"/>
          <w:szCs w:val="24"/>
        </w:rPr>
      </w:pPr>
      <w:r w:rsidRPr="509CBB89">
        <w:rPr>
          <w:rFonts w:asciiTheme="minorHAnsi" w:hAnsiTheme="minorHAnsi" w:cstheme="minorBidi"/>
          <w:sz w:val="24"/>
          <w:szCs w:val="24"/>
        </w:rPr>
        <w:t xml:space="preserve">The director considers that the main reasons for the Company’s failure were as </w:t>
      </w:r>
      <w:proofErr w:type="gramStart"/>
      <w:r w:rsidRPr="509CBB89">
        <w:rPr>
          <w:rFonts w:asciiTheme="minorHAnsi" w:hAnsiTheme="minorHAnsi" w:cstheme="minorBidi"/>
          <w:sz w:val="24"/>
          <w:szCs w:val="24"/>
        </w:rPr>
        <w:t>follows;</w:t>
      </w:r>
      <w:proofErr w:type="gramEnd"/>
      <w:r w:rsidRPr="509CBB89">
        <w:rPr>
          <w:rFonts w:asciiTheme="minorHAnsi" w:hAnsiTheme="minorHAnsi" w:cstheme="minorBidi"/>
          <w:sz w:val="24"/>
          <w:szCs w:val="24"/>
        </w:rPr>
        <w:t xml:space="preserve"> </w:t>
      </w:r>
    </w:p>
    <w:p w14:paraId="2756B24E" w14:textId="77777777" w:rsidR="007C263D" w:rsidRPr="00D7248F" w:rsidRDefault="007C263D" w:rsidP="007C263D">
      <w:pPr>
        <w:ind w:left="284"/>
        <w:jc w:val="both"/>
        <w:rPr>
          <w:rFonts w:asciiTheme="minorHAnsi" w:hAnsiTheme="minorHAnsi" w:cstheme="minorBidi"/>
          <w:sz w:val="24"/>
          <w:szCs w:val="24"/>
        </w:rPr>
      </w:pPr>
    </w:p>
    <w:p w14:paraId="15D1F562" w14:textId="4482E8ED" w:rsidR="00510D0C" w:rsidRDefault="00B4122E" w:rsidP="00510D0C">
      <w:pPr>
        <w:pStyle w:val="ListParagraph"/>
        <w:numPr>
          <w:ilvl w:val="0"/>
          <w:numId w:val="13"/>
        </w:numPr>
        <w:autoSpaceDE/>
        <w:autoSpaceDN/>
        <w:spacing w:line="259" w:lineRule="auto"/>
        <w:jc w:val="both"/>
        <w:rPr>
          <w:rFonts w:asciiTheme="minorHAnsi" w:hAnsiTheme="minorHAnsi" w:cstheme="minorBidi"/>
          <w:sz w:val="24"/>
          <w:szCs w:val="24"/>
        </w:rPr>
      </w:pPr>
      <w:r>
        <w:rPr>
          <w:rFonts w:asciiTheme="minorHAnsi" w:hAnsiTheme="minorHAnsi" w:cstheme="minorBidi"/>
          <w:sz w:val="24"/>
          <w:szCs w:val="24"/>
        </w:rPr>
        <w:t xml:space="preserve">Financial losses </w:t>
      </w:r>
      <w:proofErr w:type="gramStart"/>
      <w:r>
        <w:rPr>
          <w:rFonts w:asciiTheme="minorHAnsi" w:hAnsiTheme="minorHAnsi" w:cstheme="minorBidi"/>
          <w:sz w:val="24"/>
          <w:szCs w:val="24"/>
        </w:rPr>
        <w:t>as a result of</w:t>
      </w:r>
      <w:proofErr w:type="gramEnd"/>
      <w:r>
        <w:rPr>
          <w:rFonts w:asciiTheme="minorHAnsi" w:hAnsiTheme="minorHAnsi" w:cstheme="minorBidi"/>
          <w:sz w:val="24"/>
          <w:szCs w:val="24"/>
        </w:rPr>
        <w:t xml:space="preserve"> COVID-19</w:t>
      </w:r>
      <w:r w:rsidR="00510D0C">
        <w:rPr>
          <w:rFonts w:asciiTheme="minorHAnsi" w:hAnsiTheme="minorHAnsi" w:cstheme="minorBidi"/>
          <w:sz w:val="24"/>
          <w:szCs w:val="24"/>
        </w:rPr>
        <w:t>.</w:t>
      </w:r>
      <w:r>
        <w:rPr>
          <w:rFonts w:asciiTheme="minorHAnsi" w:hAnsiTheme="minorHAnsi" w:cstheme="minorBidi"/>
          <w:sz w:val="24"/>
          <w:szCs w:val="24"/>
        </w:rPr>
        <w:t xml:space="preserve"> </w:t>
      </w:r>
    </w:p>
    <w:p w14:paraId="4613D3C8" w14:textId="1FD65C39" w:rsidR="00E11AC3" w:rsidRPr="00510D0C" w:rsidRDefault="00510D0C" w:rsidP="00510D0C">
      <w:pPr>
        <w:pStyle w:val="ListParagraph"/>
        <w:numPr>
          <w:ilvl w:val="0"/>
          <w:numId w:val="13"/>
        </w:numPr>
        <w:autoSpaceDE/>
        <w:autoSpaceDN/>
        <w:spacing w:line="259" w:lineRule="auto"/>
        <w:jc w:val="both"/>
        <w:rPr>
          <w:rFonts w:asciiTheme="minorHAnsi" w:hAnsiTheme="minorHAnsi" w:cstheme="minorBidi"/>
          <w:sz w:val="24"/>
          <w:szCs w:val="24"/>
        </w:rPr>
      </w:pPr>
      <w:r w:rsidRPr="00510D0C">
        <w:rPr>
          <w:rFonts w:asciiTheme="minorHAnsi" w:hAnsiTheme="minorHAnsi" w:cstheme="minorBidi"/>
          <w:sz w:val="24"/>
          <w:szCs w:val="24"/>
        </w:rPr>
        <w:t xml:space="preserve">Heightened competition within the local area. </w:t>
      </w:r>
    </w:p>
    <w:p w14:paraId="153947D2" w14:textId="77777777" w:rsidR="003A2C2B" w:rsidRDefault="003A2C2B" w:rsidP="00A473EE">
      <w:pPr>
        <w:pStyle w:val="Heading1"/>
        <w:tabs>
          <w:tab w:val="left" w:pos="1020"/>
          <w:tab w:val="left" w:pos="1021"/>
        </w:tabs>
        <w:ind w:left="0"/>
        <w:jc w:val="both"/>
      </w:pPr>
    </w:p>
    <w:p w14:paraId="045E03C0" w14:textId="2432314D" w:rsidR="00B30B0A" w:rsidRPr="003A2C2B" w:rsidRDefault="003A2C2B" w:rsidP="00B30B0A">
      <w:pPr>
        <w:pStyle w:val="Heading1"/>
        <w:numPr>
          <w:ilvl w:val="0"/>
          <w:numId w:val="3"/>
        </w:numPr>
        <w:tabs>
          <w:tab w:val="left" w:pos="1020"/>
          <w:tab w:val="left" w:pos="1021"/>
        </w:tabs>
        <w:ind w:left="1020" w:hanging="721"/>
        <w:jc w:val="both"/>
      </w:pPr>
      <w:r>
        <w:t xml:space="preserve">MATERIAL TRANSACTIONS </w:t>
      </w:r>
      <w:r w:rsidR="00B30B0A" w:rsidRPr="00B30B0A">
        <w:rPr>
          <w:rFonts w:asciiTheme="minorHAnsi" w:hAnsiTheme="minorHAnsi" w:cstheme="minorHAnsi"/>
        </w:rPr>
        <w:tab/>
      </w:r>
    </w:p>
    <w:p w14:paraId="633CBE5A" w14:textId="77777777" w:rsidR="003A2C2B" w:rsidRDefault="003A2C2B" w:rsidP="003A2C2B">
      <w:pPr>
        <w:pStyle w:val="ListParagraph"/>
      </w:pPr>
    </w:p>
    <w:p w14:paraId="3D45FC75" w14:textId="726EE8B7" w:rsidR="00F7428B" w:rsidRPr="00693390" w:rsidRDefault="00F7428B" w:rsidP="00A5579C">
      <w:pPr>
        <w:ind w:left="299"/>
        <w:jc w:val="both"/>
        <w:rPr>
          <w:rFonts w:asciiTheme="minorHAnsi" w:hAnsiTheme="minorHAnsi" w:cstheme="minorBidi"/>
          <w:sz w:val="24"/>
          <w:szCs w:val="24"/>
        </w:rPr>
      </w:pPr>
      <w:r w:rsidRPr="0D521189">
        <w:rPr>
          <w:rFonts w:asciiTheme="minorHAnsi" w:hAnsiTheme="minorHAnsi" w:cstheme="minorBidi"/>
          <w:sz w:val="24"/>
          <w:szCs w:val="24"/>
        </w:rPr>
        <w:t>There have been no material transactions prior to the liquidation</w:t>
      </w:r>
      <w:r w:rsidR="00A5579C">
        <w:rPr>
          <w:rFonts w:asciiTheme="minorHAnsi" w:hAnsiTheme="minorHAnsi" w:cstheme="minorBidi"/>
          <w:sz w:val="24"/>
          <w:szCs w:val="24"/>
        </w:rPr>
        <w:t xml:space="preserve"> known to the proposed liquidators. </w:t>
      </w:r>
      <w:r w:rsidR="00A5579C">
        <w:rPr>
          <w:rFonts w:asciiTheme="minorHAnsi" w:hAnsiTheme="minorHAnsi" w:cstheme="minorBidi"/>
          <w:sz w:val="24"/>
          <w:szCs w:val="24"/>
        </w:rPr>
        <w:tab/>
      </w:r>
    </w:p>
    <w:p w14:paraId="21806911" w14:textId="3F5EC39C" w:rsidR="00C104FA" w:rsidRPr="00A64B4E" w:rsidRDefault="00486560" w:rsidP="00A64B4E">
      <w:pPr>
        <w:pStyle w:val="BodyText"/>
        <w:spacing w:before="1" w:line="252" w:lineRule="auto"/>
        <w:ind w:right="113"/>
        <w:jc w:val="both"/>
        <w:rPr>
          <w:rFonts w:asciiTheme="minorHAnsi" w:hAnsiTheme="minorHAnsi" w:cstheme="minorHAnsi"/>
          <w:sz w:val="28"/>
          <w:szCs w:val="28"/>
        </w:rPr>
      </w:pPr>
      <w:r w:rsidRPr="00160DA0">
        <w:rPr>
          <w:rFonts w:asciiTheme="minorHAnsi" w:hAnsiTheme="minorHAnsi" w:cstheme="minorHAnsi"/>
          <w:sz w:val="28"/>
          <w:szCs w:val="28"/>
        </w:rPr>
        <w:tab/>
      </w:r>
    </w:p>
    <w:p w14:paraId="62171B28" w14:textId="6A886F9B" w:rsidR="00BD6926" w:rsidRDefault="00B810CA" w:rsidP="005D031E">
      <w:pPr>
        <w:pStyle w:val="Heading1"/>
        <w:numPr>
          <w:ilvl w:val="0"/>
          <w:numId w:val="1"/>
        </w:numPr>
        <w:tabs>
          <w:tab w:val="left" w:pos="1020"/>
          <w:tab w:val="left" w:pos="1021"/>
        </w:tabs>
        <w:spacing w:before="199"/>
        <w:ind w:hanging="721"/>
        <w:jc w:val="both"/>
      </w:pPr>
      <w:r>
        <w:t>FINANCIAL</w:t>
      </w:r>
      <w:r w:rsidRPr="00B9251C">
        <w:t xml:space="preserve"> </w:t>
      </w:r>
      <w:r>
        <w:t>INFORMATION</w:t>
      </w:r>
    </w:p>
    <w:p w14:paraId="2B79BE60" w14:textId="77777777" w:rsidR="00BD6926" w:rsidRDefault="00BD6926" w:rsidP="005D031E">
      <w:pPr>
        <w:pStyle w:val="BodyText"/>
        <w:spacing w:before="12"/>
        <w:jc w:val="both"/>
        <w:rPr>
          <w:b/>
          <w:sz w:val="23"/>
        </w:rPr>
      </w:pPr>
    </w:p>
    <w:p w14:paraId="19ADBEC5" w14:textId="0DE8793B" w:rsidR="00BB69CE" w:rsidRDefault="00B810CA" w:rsidP="005005AE">
      <w:pPr>
        <w:pStyle w:val="BodyText"/>
        <w:spacing w:line="276" w:lineRule="auto"/>
        <w:ind w:left="300" w:right="113"/>
        <w:jc w:val="both"/>
        <w:rPr>
          <w:spacing w:val="1"/>
        </w:rPr>
      </w:pPr>
      <w:r w:rsidRPr="008035C9">
        <w:t xml:space="preserve">The Company’s </w:t>
      </w:r>
      <w:r w:rsidR="005A227D">
        <w:t xml:space="preserve">draft </w:t>
      </w:r>
      <w:r w:rsidRPr="008035C9">
        <w:t xml:space="preserve">accounts for the years ended </w:t>
      </w:r>
      <w:r w:rsidR="00B30B0A" w:rsidRPr="00A57D78">
        <w:t>31</w:t>
      </w:r>
      <w:r w:rsidRPr="00A57D78">
        <w:t xml:space="preserve"> </w:t>
      </w:r>
      <w:r w:rsidR="005A227D" w:rsidRPr="00A57D78">
        <w:t>March</w:t>
      </w:r>
      <w:r w:rsidR="00B30B0A" w:rsidRPr="00A57D78">
        <w:t xml:space="preserve"> 202</w:t>
      </w:r>
      <w:r w:rsidR="005A227D" w:rsidRPr="00A57D78">
        <w:t>2</w:t>
      </w:r>
      <w:r w:rsidR="00B30B0A" w:rsidRPr="00A57D78">
        <w:t xml:space="preserve"> and</w:t>
      </w:r>
      <w:r w:rsidRPr="00A57D78">
        <w:t xml:space="preserve"> 202</w:t>
      </w:r>
      <w:r w:rsidR="005A227D" w:rsidRPr="00A57D78">
        <w:t>3</w:t>
      </w:r>
      <w:r w:rsidR="00B30B0A" w:rsidRPr="008035C9">
        <w:t xml:space="preserve"> </w:t>
      </w:r>
      <w:r w:rsidRPr="008035C9">
        <w:t>are</w:t>
      </w:r>
      <w:r w:rsidRPr="008035C9">
        <w:rPr>
          <w:spacing w:val="1"/>
        </w:rPr>
        <w:t xml:space="preserve"> </w:t>
      </w:r>
      <w:r w:rsidRPr="008035C9">
        <w:t>attached</w:t>
      </w:r>
      <w:r w:rsidRPr="008035C9">
        <w:rPr>
          <w:spacing w:val="1"/>
        </w:rPr>
        <w:t xml:space="preserve"> </w:t>
      </w:r>
      <w:r w:rsidRPr="008035C9">
        <w:t>as</w:t>
      </w:r>
      <w:r w:rsidRPr="008035C9">
        <w:rPr>
          <w:spacing w:val="1"/>
        </w:rPr>
        <w:t xml:space="preserve"> </w:t>
      </w:r>
      <w:r w:rsidRPr="008035C9">
        <w:t>appendix</w:t>
      </w:r>
      <w:r w:rsidRPr="008035C9">
        <w:rPr>
          <w:spacing w:val="1"/>
        </w:rPr>
        <w:t xml:space="preserve"> </w:t>
      </w:r>
      <w:r w:rsidRPr="008035C9">
        <w:t>1.</w:t>
      </w:r>
      <w:r>
        <w:rPr>
          <w:spacing w:val="1"/>
        </w:rPr>
        <w:t xml:space="preserve"> </w:t>
      </w:r>
    </w:p>
    <w:p w14:paraId="6025D076" w14:textId="77777777" w:rsidR="005005AE" w:rsidRPr="005005AE" w:rsidRDefault="005005AE" w:rsidP="005005AE">
      <w:pPr>
        <w:pStyle w:val="BodyText"/>
        <w:spacing w:line="276" w:lineRule="auto"/>
        <w:ind w:left="300" w:right="113"/>
        <w:jc w:val="both"/>
        <w:rPr>
          <w:spacing w:val="1"/>
        </w:rPr>
      </w:pPr>
    </w:p>
    <w:p w14:paraId="423C15E6" w14:textId="77777777" w:rsidR="00BD6926" w:rsidRDefault="00B810CA" w:rsidP="005D031E">
      <w:pPr>
        <w:pStyle w:val="Heading1"/>
        <w:numPr>
          <w:ilvl w:val="0"/>
          <w:numId w:val="1"/>
        </w:numPr>
        <w:tabs>
          <w:tab w:val="left" w:pos="1020"/>
          <w:tab w:val="left" w:pos="1021"/>
        </w:tabs>
        <w:spacing w:before="199"/>
        <w:ind w:hanging="721"/>
        <w:jc w:val="both"/>
      </w:pPr>
      <w:r>
        <w:t>COMMENTS</w:t>
      </w:r>
      <w:r>
        <w:rPr>
          <w:spacing w:val="-2"/>
        </w:rPr>
        <w:t xml:space="preserve"> </w:t>
      </w:r>
      <w:r>
        <w:t>ON</w:t>
      </w:r>
      <w:r>
        <w:rPr>
          <w:spacing w:val="-4"/>
        </w:rPr>
        <w:t xml:space="preserve"> </w:t>
      </w:r>
      <w:r>
        <w:t>THE DIRECTOR’S</w:t>
      </w:r>
      <w:r>
        <w:rPr>
          <w:spacing w:val="-2"/>
        </w:rPr>
        <w:t xml:space="preserve"> </w:t>
      </w:r>
      <w:r>
        <w:t>STATEMENT</w:t>
      </w:r>
      <w:r>
        <w:rPr>
          <w:spacing w:val="-3"/>
        </w:rPr>
        <w:t xml:space="preserve"> </w:t>
      </w:r>
      <w:r>
        <w:t>OF</w:t>
      </w:r>
      <w:r>
        <w:rPr>
          <w:spacing w:val="-3"/>
        </w:rPr>
        <w:t xml:space="preserve"> </w:t>
      </w:r>
      <w:r>
        <w:t>AFFAIRS</w:t>
      </w:r>
    </w:p>
    <w:p w14:paraId="1620E6B5" w14:textId="77777777" w:rsidR="00BD6926" w:rsidRDefault="00BD6926" w:rsidP="005D031E">
      <w:pPr>
        <w:pStyle w:val="BodyText"/>
        <w:spacing w:before="11"/>
        <w:jc w:val="both"/>
        <w:rPr>
          <w:b/>
          <w:sz w:val="23"/>
        </w:rPr>
      </w:pPr>
    </w:p>
    <w:p w14:paraId="073F728B" w14:textId="3C7407F3" w:rsidR="00BD6926" w:rsidRDefault="00B810CA" w:rsidP="005D031E">
      <w:pPr>
        <w:pStyle w:val="BodyText"/>
        <w:spacing w:before="1"/>
        <w:ind w:left="300" w:right="114"/>
        <w:jc w:val="both"/>
      </w:pPr>
      <w:r>
        <w:t xml:space="preserve">The Director’s Statement of Affairs was produced and executed on </w:t>
      </w:r>
      <w:r w:rsidR="004128E1">
        <w:t>1</w:t>
      </w:r>
      <w:r w:rsidR="000E45CC">
        <w:t>2</w:t>
      </w:r>
      <w:r w:rsidR="004128E1">
        <w:t xml:space="preserve"> January 2024</w:t>
      </w:r>
      <w:r>
        <w:t>, and is</w:t>
      </w:r>
      <w:r>
        <w:rPr>
          <w:spacing w:val="1"/>
        </w:rPr>
        <w:t xml:space="preserve"> </w:t>
      </w:r>
      <w:r>
        <w:t>attached as Appendix 2.</w:t>
      </w:r>
      <w:r>
        <w:rPr>
          <w:spacing w:val="54"/>
        </w:rPr>
        <w:t xml:space="preserve"> </w:t>
      </w:r>
      <w:r>
        <w:t>The Statement of Affairs does not reflect the costs of insolvency</w:t>
      </w:r>
      <w:r>
        <w:rPr>
          <w:spacing w:val="1"/>
        </w:rPr>
        <w:t xml:space="preserve"> </w:t>
      </w:r>
      <w:r>
        <w:t>and</w:t>
      </w:r>
      <w:r>
        <w:rPr>
          <w:spacing w:val="-1"/>
        </w:rPr>
        <w:t xml:space="preserve"> </w:t>
      </w:r>
      <w:proofErr w:type="spellStart"/>
      <w:r>
        <w:t>realisation</w:t>
      </w:r>
      <w:proofErr w:type="spellEnd"/>
      <w:r>
        <w:t>.</w:t>
      </w:r>
    </w:p>
    <w:p w14:paraId="2819E83C" w14:textId="77777777" w:rsidR="00BD6926" w:rsidRDefault="00BD6926" w:rsidP="005D031E">
      <w:pPr>
        <w:pStyle w:val="BodyText"/>
        <w:spacing w:before="2"/>
        <w:jc w:val="both"/>
      </w:pPr>
    </w:p>
    <w:p w14:paraId="0C3C746E" w14:textId="71E12A5E" w:rsidR="000E7B8E" w:rsidRPr="00F14D1B" w:rsidRDefault="00454EB4" w:rsidP="00000717">
      <w:pPr>
        <w:pStyle w:val="Heading1"/>
        <w:ind w:hanging="16"/>
        <w:jc w:val="both"/>
      </w:pPr>
      <w:r>
        <w:t>ASSETS</w:t>
      </w:r>
    </w:p>
    <w:p w14:paraId="4A236D2A" w14:textId="77777777" w:rsidR="00E9389F" w:rsidRDefault="00E9389F" w:rsidP="00454EB4">
      <w:pPr>
        <w:pStyle w:val="BodyText"/>
        <w:spacing w:before="12"/>
        <w:ind w:hanging="16"/>
        <w:jc w:val="both"/>
        <w:rPr>
          <w:b/>
          <w:sz w:val="23"/>
        </w:rPr>
      </w:pPr>
    </w:p>
    <w:p w14:paraId="0F42D7E3" w14:textId="7E989543" w:rsidR="00E9389F" w:rsidRDefault="00A473EE" w:rsidP="00454EB4">
      <w:pPr>
        <w:pStyle w:val="BodyText"/>
        <w:spacing w:before="12"/>
        <w:ind w:left="300" w:hanging="16"/>
        <w:jc w:val="both"/>
        <w:rPr>
          <w:b/>
          <w:szCs w:val="28"/>
        </w:rPr>
      </w:pPr>
      <w:r>
        <w:rPr>
          <w:b/>
          <w:szCs w:val="28"/>
        </w:rPr>
        <w:t>Book debts</w:t>
      </w:r>
    </w:p>
    <w:p w14:paraId="52B10E04" w14:textId="77777777" w:rsidR="009421CE" w:rsidRPr="002A267D" w:rsidRDefault="009421CE" w:rsidP="00454EB4">
      <w:pPr>
        <w:pStyle w:val="BodyText"/>
        <w:spacing w:before="12"/>
        <w:ind w:left="300" w:hanging="16"/>
        <w:jc w:val="both"/>
        <w:rPr>
          <w:b/>
        </w:rPr>
      </w:pPr>
    </w:p>
    <w:p w14:paraId="3E304D0B" w14:textId="23CD9C1B" w:rsidR="0070671C" w:rsidRDefault="00685EC5" w:rsidP="0066636D">
      <w:pPr>
        <w:pStyle w:val="BodyText"/>
        <w:spacing w:before="11"/>
        <w:jc w:val="both"/>
        <w:rPr>
          <w:bCs/>
        </w:rPr>
      </w:pPr>
      <w:r>
        <w:rPr>
          <w:bCs/>
        </w:rPr>
        <w:t xml:space="preserve">     </w:t>
      </w:r>
      <w:r w:rsidR="00332A94">
        <w:rPr>
          <w:bCs/>
        </w:rPr>
        <w:t xml:space="preserve">The Company is owed </w:t>
      </w:r>
      <w:r w:rsidR="00881957">
        <w:rPr>
          <w:bCs/>
        </w:rPr>
        <w:t xml:space="preserve">the </w:t>
      </w:r>
      <w:r w:rsidR="00F32681">
        <w:rPr>
          <w:bCs/>
        </w:rPr>
        <w:t xml:space="preserve">total </w:t>
      </w:r>
      <w:r w:rsidR="00881957">
        <w:rPr>
          <w:bCs/>
        </w:rPr>
        <w:t xml:space="preserve">sum of </w:t>
      </w:r>
      <w:r w:rsidR="00F32681">
        <w:rPr>
          <w:bCs/>
        </w:rPr>
        <w:t xml:space="preserve">£94,980.00 by two associated Companies. </w:t>
      </w:r>
    </w:p>
    <w:p w14:paraId="4784CA02" w14:textId="77777777" w:rsidR="00074E81" w:rsidRDefault="00074E81" w:rsidP="0066636D">
      <w:pPr>
        <w:pStyle w:val="BodyText"/>
        <w:spacing w:before="11"/>
        <w:jc w:val="both"/>
        <w:rPr>
          <w:bCs/>
        </w:rPr>
      </w:pPr>
    </w:p>
    <w:p w14:paraId="032DBCA8" w14:textId="7BBEFF51" w:rsidR="0070671C" w:rsidRDefault="0070671C" w:rsidP="0038601E">
      <w:pPr>
        <w:pStyle w:val="BodyText"/>
        <w:spacing w:before="11"/>
        <w:ind w:left="284"/>
        <w:jc w:val="both"/>
        <w:rPr>
          <w:bCs/>
        </w:rPr>
      </w:pPr>
      <w:r>
        <w:rPr>
          <w:bCs/>
        </w:rPr>
        <w:t xml:space="preserve">The proposed liquidator will seek recovery of the </w:t>
      </w:r>
      <w:r w:rsidR="006C5A19">
        <w:rPr>
          <w:bCs/>
        </w:rPr>
        <w:t xml:space="preserve">sums owed to the Company on appointment. So far, £6,965.00 has been recovered </w:t>
      </w:r>
      <w:r w:rsidR="00AA7233">
        <w:rPr>
          <w:bCs/>
        </w:rPr>
        <w:t xml:space="preserve">from debtors recorded in </w:t>
      </w:r>
      <w:r w:rsidR="006A148F">
        <w:rPr>
          <w:bCs/>
        </w:rPr>
        <w:t xml:space="preserve">the </w:t>
      </w:r>
      <w:r w:rsidR="009F7B00">
        <w:rPr>
          <w:bCs/>
        </w:rPr>
        <w:t xml:space="preserve">financial accounts </w:t>
      </w:r>
      <w:r w:rsidR="006A148F">
        <w:rPr>
          <w:bCs/>
        </w:rPr>
        <w:t xml:space="preserve">to </w:t>
      </w:r>
      <w:r w:rsidR="00896D77">
        <w:rPr>
          <w:bCs/>
        </w:rPr>
        <w:t xml:space="preserve">31 March 2023. </w:t>
      </w:r>
    </w:p>
    <w:p w14:paraId="3D8F2E3D" w14:textId="77777777" w:rsidR="0066636D" w:rsidRDefault="0066636D" w:rsidP="0038601E">
      <w:pPr>
        <w:pStyle w:val="BodyText"/>
        <w:spacing w:before="11"/>
        <w:ind w:left="284"/>
        <w:jc w:val="both"/>
        <w:rPr>
          <w:bCs/>
        </w:rPr>
      </w:pPr>
    </w:p>
    <w:p w14:paraId="4DD890CD" w14:textId="003DD908" w:rsidR="00C111D5" w:rsidRPr="00C111D5" w:rsidRDefault="00C111D5" w:rsidP="00C111D5">
      <w:pPr>
        <w:ind w:left="284"/>
        <w:rPr>
          <w:sz w:val="24"/>
          <w:szCs w:val="24"/>
        </w:rPr>
      </w:pPr>
      <w:r w:rsidRPr="00C111D5">
        <w:rPr>
          <w:sz w:val="24"/>
          <w:szCs w:val="24"/>
        </w:rPr>
        <w:t xml:space="preserve">The current </w:t>
      </w:r>
      <w:proofErr w:type="spellStart"/>
      <w:r w:rsidRPr="00C111D5">
        <w:rPr>
          <w:sz w:val="24"/>
          <w:szCs w:val="24"/>
        </w:rPr>
        <w:t>reali</w:t>
      </w:r>
      <w:r>
        <w:rPr>
          <w:sz w:val="24"/>
          <w:szCs w:val="24"/>
        </w:rPr>
        <w:t>s</w:t>
      </w:r>
      <w:r w:rsidRPr="00C111D5">
        <w:rPr>
          <w:sz w:val="24"/>
          <w:szCs w:val="24"/>
        </w:rPr>
        <w:t>able</w:t>
      </w:r>
      <w:proofErr w:type="spellEnd"/>
      <w:r w:rsidRPr="00C111D5">
        <w:rPr>
          <w:sz w:val="24"/>
          <w:szCs w:val="24"/>
        </w:rPr>
        <w:t xml:space="preserve"> value assigned to the book debts is uncertain at this time.</w:t>
      </w:r>
    </w:p>
    <w:p w14:paraId="24420BA6" w14:textId="77777777" w:rsidR="0038601E" w:rsidRDefault="0038601E" w:rsidP="0038601E">
      <w:pPr>
        <w:pStyle w:val="BodyText"/>
        <w:spacing w:before="11"/>
        <w:ind w:left="284"/>
        <w:jc w:val="both"/>
        <w:rPr>
          <w:bCs/>
        </w:rPr>
      </w:pPr>
    </w:p>
    <w:p w14:paraId="6968897F" w14:textId="22DD5D47" w:rsidR="00FC73F8" w:rsidRDefault="00FC73F8" w:rsidP="002A267D">
      <w:pPr>
        <w:pStyle w:val="BodyText"/>
        <w:spacing w:before="11"/>
        <w:jc w:val="both"/>
        <w:rPr>
          <w:b/>
        </w:rPr>
      </w:pPr>
      <w:r>
        <w:rPr>
          <w:bCs/>
        </w:rPr>
        <w:t xml:space="preserve">     </w:t>
      </w:r>
      <w:r w:rsidR="00335AF4">
        <w:rPr>
          <w:b/>
        </w:rPr>
        <w:t>Fix</w:t>
      </w:r>
      <w:r w:rsidR="002864C5">
        <w:rPr>
          <w:b/>
        </w:rPr>
        <w:t xml:space="preserve">ed Assets </w:t>
      </w:r>
    </w:p>
    <w:p w14:paraId="1CD9A7A9" w14:textId="77777777" w:rsidR="00335AF4" w:rsidRDefault="00335AF4" w:rsidP="002A267D">
      <w:pPr>
        <w:pStyle w:val="BodyText"/>
        <w:spacing w:before="11"/>
        <w:jc w:val="both"/>
        <w:rPr>
          <w:b/>
        </w:rPr>
      </w:pPr>
    </w:p>
    <w:p w14:paraId="580EC527" w14:textId="090F684F" w:rsidR="00476117" w:rsidRDefault="00317D13" w:rsidP="006A7DD7">
      <w:pPr>
        <w:pStyle w:val="BodyText"/>
        <w:spacing w:before="11"/>
        <w:ind w:left="276"/>
        <w:jc w:val="both"/>
        <w:rPr>
          <w:bCs/>
        </w:rPr>
      </w:pPr>
      <w:r>
        <w:rPr>
          <w:bCs/>
        </w:rPr>
        <w:t>The Company’s fixed assets</w:t>
      </w:r>
      <w:r w:rsidR="006A7DD7">
        <w:rPr>
          <w:bCs/>
        </w:rPr>
        <w:t xml:space="preserve"> </w:t>
      </w:r>
      <w:r w:rsidR="00FD3CCE">
        <w:rPr>
          <w:bCs/>
        </w:rPr>
        <w:t xml:space="preserve">which had a book value of </w:t>
      </w:r>
      <w:r w:rsidR="00F624C5">
        <w:rPr>
          <w:bCs/>
        </w:rPr>
        <w:t>£</w:t>
      </w:r>
      <w:r w:rsidR="006A7DD7">
        <w:rPr>
          <w:bCs/>
        </w:rPr>
        <w:t xml:space="preserve">10,572.00 </w:t>
      </w:r>
      <w:r w:rsidR="00621A00">
        <w:rPr>
          <w:bCs/>
        </w:rPr>
        <w:t>in the financial accounts to</w:t>
      </w:r>
      <w:r w:rsidR="002864C5">
        <w:rPr>
          <w:bCs/>
        </w:rPr>
        <w:t xml:space="preserve"> </w:t>
      </w:r>
      <w:r w:rsidR="00621A00">
        <w:rPr>
          <w:bCs/>
        </w:rPr>
        <w:t xml:space="preserve">31 March 2023 </w:t>
      </w:r>
      <w:r w:rsidR="00A469E3">
        <w:rPr>
          <w:bCs/>
        </w:rPr>
        <w:t xml:space="preserve">have been valued by </w:t>
      </w:r>
      <w:r w:rsidR="007D2458">
        <w:rPr>
          <w:bCs/>
        </w:rPr>
        <w:t>RICS Registered Valuer, MGR Appraisals</w:t>
      </w:r>
      <w:r w:rsidR="003C0B48">
        <w:rPr>
          <w:bCs/>
        </w:rPr>
        <w:t xml:space="preserve"> and are reported further down. </w:t>
      </w:r>
    </w:p>
    <w:p w14:paraId="7B036CBB" w14:textId="77777777" w:rsidR="00BB48A5" w:rsidRDefault="00BB48A5" w:rsidP="006A7DD7">
      <w:pPr>
        <w:pStyle w:val="BodyText"/>
        <w:spacing w:before="11"/>
        <w:jc w:val="both"/>
        <w:rPr>
          <w:bCs/>
        </w:rPr>
      </w:pPr>
    </w:p>
    <w:p w14:paraId="323AEFAE" w14:textId="647D8A3C" w:rsidR="00824773" w:rsidRDefault="002A79EA" w:rsidP="00621A00">
      <w:pPr>
        <w:pStyle w:val="BodyText"/>
        <w:spacing w:before="11"/>
        <w:ind w:left="276"/>
        <w:jc w:val="both"/>
        <w:rPr>
          <w:rFonts w:asciiTheme="minorHAnsi" w:hAnsiTheme="minorHAnsi"/>
          <w:bCs/>
        </w:rPr>
      </w:pPr>
      <w:r>
        <w:rPr>
          <w:bCs/>
        </w:rPr>
        <w:t xml:space="preserve">MGR Appraisals </w:t>
      </w:r>
      <w:r w:rsidR="008A0222">
        <w:rPr>
          <w:bCs/>
        </w:rPr>
        <w:t xml:space="preserve">were instructed on </w:t>
      </w:r>
      <w:r w:rsidR="00102EF1">
        <w:rPr>
          <w:bCs/>
        </w:rPr>
        <w:t>5 January 2024</w:t>
      </w:r>
      <w:r w:rsidR="00ED6935">
        <w:rPr>
          <w:bCs/>
        </w:rPr>
        <w:t xml:space="preserve"> </w:t>
      </w:r>
      <w:r w:rsidR="001926CB">
        <w:rPr>
          <w:bCs/>
        </w:rPr>
        <w:t xml:space="preserve">to value </w:t>
      </w:r>
      <w:r w:rsidR="004958EC">
        <w:rPr>
          <w:bCs/>
        </w:rPr>
        <w:t>th</w:t>
      </w:r>
      <w:r w:rsidR="00E03C80">
        <w:rPr>
          <w:bCs/>
        </w:rPr>
        <w:t xml:space="preserve">e assets of the Company. </w:t>
      </w:r>
      <w:r w:rsidR="00EF6438">
        <w:rPr>
          <w:bCs/>
        </w:rPr>
        <w:t xml:space="preserve">They confirmed </w:t>
      </w:r>
      <w:r w:rsidR="00D0066B">
        <w:rPr>
          <w:bCs/>
        </w:rPr>
        <w:t>their independence</w:t>
      </w:r>
      <w:r w:rsidR="0057171D">
        <w:rPr>
          <w:bCs/>
        </w:rPr>
        <w:t xml:space="preserve">, </w:t>
      </w:r>
      <w:r w:rsidR="00941DD5" w:rsidRPr="00BA238B">
        <w:rPr>
          <w:rFonts w:asciiTheme="minorHAnsi" w:hAnsiTheme="minorHAnsi"/>
        </w:rPr>
        <w:t xml:space="preserve">are qualified by </w:t>
      </w:r>
      <w:r w:rsidR="00583AF7" w:rsidRPr="00270166">
        <w:rPr>
          <w:rFonts w:asciiTheme="minorHAnsi" w:hAnsiTheme="minorHAnsi"/>
        </w:rPr>
        <w:t>the Royal Insti</w:t>
      </w:r>
      <w:r w:rsidR="00270166" w:rsidRPr="00270166">
        <w:rPr>
          <w:rFonts w:asciiTheme="minorHAnsi" w:hAnsiTheme="minorHAnsi"/>
        </w:rPr>
        <w:t>tute of Chartered Surveyors</w:t>
      </w:r>
      <w:r w:rsidR="00270166">
        <w:rPr>
          <w:rFonts w:asciiTheme="minorHAnsi" w:hAnsiTheme="minorHAnsi"/>
        </w:rPr>
        <w:t xml:space="preserve"> (RICS</w:t>
      </w:r>
      <w:proofErr w:type="gramStart"/>
      <w:r w:rsidR="00270166">
        <w:rPr>
          <w:rFonts w:asciiTheme="minorHAnsi" w:hAnsiTheme="minorHAnsi"/>
        </w:rPr>
        <w:t>)</w:t>
      </w:r>
      <w:proofErr w:type="gramEnd"/>
      <w:r w:rsidR="00941DD5" w:rsidRPr="00270166">
        <w:rPr>
          <w:rFonts w:asciiTheme="minorHAnsi" w:hAnsiTheme="minorHAnsi"/>
        </w:rPr>
        <w:t xml:space="preserve"> </w:t>
      </w:r>
      <w:r w:rsidR="00941DD5" w:rsidRPr="00BA238B">
        <w:rPr>
          <w:rFonts w:asciiTheme="minorHAnsi" w:hAnsiTheme="minorHAnsi"/>
        </w:rPr>
        <w:t>and have adequate professional indemnity insurance.</w:t>
      </w:r>
      <w:r w:rsidR="00BA48A8">
        <w:rPr>
          <w:rFonts w:asciiTheme="minorHAnsi" w:hAnsiTheme="minorHAnsi"/>
        </w:rPr>
        <w:t xml:space="preserve"> </w:t>
      </w:r>
      <w:r w:rsidR="00BA48A8" w:rsidRPr="00BA238B">
        <w:rPr>
          <w:rFonts w:asciiTheme="minorHAnsi" w:hAnsiTheme="minorHAnsi"/>
          <w:bCs/>
        </w:rPr>
        <w:t xml:space="preserve">A going concern valuation reflects the estimated amount for which the assets could be sold as a whole in their working place(s). A forced sale basis reflects a sale whereby the assets are removed from the premises at the expense of </w:t>
      </w:r>
      <w:r w:rsidR="00102EF1">
        <w:rPr>
          <w:rFonts w:asciiTheme="minorHAnsi" w:hAnsiTheme="minorHAnsi"/>
          <w:bCs/>
        </w:rPr>
        <w:t>any</w:t>
      </w:r>
      <w:r w:rsidR="00BA48A8" w:rsidRPr="00BA238B">
        <w:rPr>
          <w:rFonts w:asciiTheme="minorHAnsi" w:hAnsiTheme="minorHAnsi"/>
          <w:bCs/>
        </w:rPr>
        <w:t xml:space="preserve"> purchaser. </w:t>
      </w:r>
    </w:p>
    <w:p w14:paraId="3CE759CF" w14:textId="77777777" w:rsidR="001519CD" w:rsidRDefault="001519CD" w:rsidP="00C539A6">
      <w:pPr>
        <w:pStyle w:val="BodyText"/>
        <w:spacing w:before="11"/>
        <w:jc w:val="both"/>
        <w:rPr>
          <w:bCs/>
        </w:rPr>
      </w:pPr>
    </w:p>
    <w:p w14:paraId="00950AC7" w14:textId="0D8338BF" w:rsidR="001519CD" w:rsidRDefault="001612E7" w:rsidP="00621A00">
      <w:pPr>
        <w:pStyle w:val="BodyText"/>
        <w:spacing w:before="11"/>
        <w:ind w:left="276"/>
        <w:jc w:val="both"/>
        <w:rPr>
          <w:bCs/>
        </w:rPr>
      </w:pPr>
      <w:r>
        <w:rPr>
          <w:bCs/>
        </w:rPr>
        <w:t xml:space="preserve">The valuation </w:t>
      </w:r>
      <w:r w:rsidR="006050B5">
        <w:rPr>
          <w:bCs/>
        </w:rPr>
        <w:t>of the Company’s assets are as follows:</w:t>
      </w:r>
    </w:p>
    <w:p w14:paraId="5DF58664" w14:textId="77777777" w:rsidR="006050B5" w:rsidRDefault="006050B5" w:rsidP="00621A00">
      <w:pPr>
        <w:pStyle w:val="BodyText"/>
        <w:spacing w:before="11"/>
        <w:ind w:left="276"/>
        <w:jc w:val="both"/>
        <w:rPr>
          <w:bCs/>
        </w:rPr>
      </w:pPr>
    </w:p>
    <w:tbl>
      <w:tblPr>
        <w:tblStyle w:val="TableGrid"/>
        <w:tblpPr w:leftFromText="180" w:rightFromText="180" w:vertAnchor="text" w:horzAnchor="margin" w:tblpX="279" w:tblpY="20"/>
        <w:tblW w:w="0" w:type="auto"/>
        <w:tblLook w:val="04A0" w:firstRow="1" w:lastRow="0" w:firstColumn="1" w:lastColumn="0" w:noHBand="0" w:noVBand="1"/>
      </w:tblPr>
      <w:tblGrid>
        <w:gridCol w:w="6100"/>
        <w:gridCol w:w="1472"/>
      </w:tblGrid>
      <w:tr w:rsidR="006050B5" w:rsidRPr="00693390" w14:paraId="0977CFF2" w14:textId="77777777" w:rsidTr="006050B5">
        <w:tc>
          <w:tcPr>
            <w:tcW w:w="6100" w:type="dxa"/>
          </w:tcPr>
          <w:p w14:paraId="74385007" w14:textId="4EE3AC39" w:rsidR="00BB55DD" w:rsidRPr="000F2E48" w:rsidRDefault="006050B5" w:rsidP="000F2E48">
            <w:pPr>
              <w:spacing w:line="480" w:lineRule="auto"/>
              <w:jc w:val="both"/>
              <w:rPr>
                <w:rFonts w:asciiTheme="minorHAnsi" w:hAnsiTheme="minorHAnsi" w:cstheme="minorHAnsi"/>
                <w:sz w:val="24"/>
                <w:szCs w:val="24"/>
              </w:rPr>
            </w:pPr>
            <w:r w:rsidRPr="00693390">
              <w:rPr>
                <w:rFonts w:asciiTheme="minorHAnsi" w:hAnsiTheme="minorHAnsi" w:cstheme="minorHAnsi"/>
                <w:b/>
                <w:bCs/>
                <w:sz w:val="24"/>
                <w:szCs w:val="24"/>
              </w:rPr>
              <w:t xml:space="preserve">Market Value </w:t>
            </w:r>
            <w:r w:rsidRPr="00693390">
              <w:rPr>
                <w:rFonts w:asciiTheme="minorHAnsi" w:hAnsiTheme="minorHAnsi" w:cstheme="minorHAnsi"/>
                <w:sz w:val="24"/>
                <w:szCs w:val="24"/>
              </w:rPr>
              <w:t>(</w:t>
            </w:r>
            <w:proofErr w:type="gramStart"/>
            <w:r w:rsidRPr="00693390">
              <w:rPr>
                <w:rFonts w:asciiTheme="minorHAnsi" w:hAnsiTheme="minorHAnsi" w:cstheme="minorHAnsi"/>
                <w:sz w:val="24"/>
                <w:szCs w:val="24"/>
              </w:rPr>
              <w:t>as a whole for</w:t>
            </w:r>
            <w:proofErr w:type="gramEnd"/>
            <w:r w:rsidRPr="00693390">
              <w:rPr>
                <w:rFonts w:asciiTheme="minorHAnsi" w:hAnsiTheme="minorHAnsi" w:cstheme="minorHAnsi"/>
                <w:sz w:val="24"/>
                <w:szCs w:val="24"/>
              </w:rPr>
              <w:t xml:space="preserve"> use in their working place)</w:t>
            </w:r>
          </w:p>
        </w:tc>
        <w:tc>
          <w:tcPr>
            <w:tcW w:w="1290" w:type="dxa"/>
          </w:tcPr>
          <w:p w14:paraId="2F632464" w14:textId="16EAD002" w:rsidR="006050B5" w:rsidRPr="00693390" w:rsidRDefault="006050B5" w:rsidP="006050B5">
            <w:pPr>
              <w:spacing w:line="276" w:lineRule="auto"/>
              <w:ind w:left="284"/>
              <w:jc w:val="right"/>
              <w:rPr>
                <w:rFonts w:asciiTheme="minorHAnsi" w:hAnsiTheme="minorHAnsi" w:cstheme="minorHAnsi"/>
                <w:sz w:val="24"/>
                <w:szCs w:val="24"/>
              </w:rPr>
            </w:pPr>
            <w:r w:rsidRPr="00693390">
              <w:rPr>
                <w:rFonts w:asciiTheme="minorHAnsi" w:hAnsiTheme="minorHAnsi" w:cstheme="minorHAnsi"/>
                <w:sz w:val="24"/>
                <w:szCs w:val="24"/>
              </w:rPr>
              <w:t>£</w:t>
            </w:r>
            <w:r w:rsidR="006E044E">
              <w:rPr>
                <w:rFonts w:asciiTheme="minorHAnsi" w:hAnsiTheme="minorHAnsi" w:cstheme="minorHAnsi"/>
                <w:sz w:val="24"/>
                <w:szCs w:val="24"/>
              </w:rPr>
              <w:t>7,500.00</w:t>
            </w:r>
            <w:r w:rsidRPr="00693390">
              <w:rPr>
                <w:rFonts w:asciiTheme="minorHAnsi" w:hAnsiTheme="minorHAnsi" w:cstheme="minorHAnsi"/>
                <w:sz w:val="24"/>
                <w:szCs w:val="24"/>
              </w:rPr>
              <w:t xml:space="preserve"> </w:t>
            </w:r>
          </w:p>
        </w:tc>
      </w:tr>
      <w:tr w:rsidR="006050B5" w:rsidRPr="00693390" w14:paraId="3791BF79" w14:textId="77777777" w:rsidTr="006050B5">
        <w:tc>
          <w:tcPr>
            <w:tcW w:w="6100" w:type="dxa"/>
          </w:tcPr>
          <w:p w14:paraId="5471328E" w14:textId="77777777" w:rsidR="006050B5" w:rsidRPr="00693390" w:rsidRDefault="006050B5" w:rsidP="000F2E48">
            <w:pPr>
              <w:spacing w:line="276" w:lineRule="auto"/>
              <w:jc w:val="both"/>
              <w:rPr>
                <w:rFonts w:asciiTheme="minorHAnsi" w:hAnsiTheme="minorHAnsi" w:cstheme="minorHAnsi"/>
                <w:b/>
                <w:bCs/>
                <w:sz w:val="24"/>
                <w:szCs w:val="24"/>
              </w:rPr>
            </w:pPr>
            <w:r w:rsidRPr="00693390">
              <w:rPr>
                <w:rFonts w:asciiTheme="minorHAnsi" w:hAnsiTheme="minorHAnsi" w:cstheme="minorHAnsi"/>
                <w:b/>
                <w:bCs/>
                <w:sz w:val="24"/>
                <w:szCs w:val="24"/>
              </w:rPr>
              <w:t xml:space="preserve">Market Value </w:t>
            </w:r>
            <w:r w:rsidRPr="00693390">
              <w:rPr>
                <w:rFonts w:asciiTheme="minorHAnsi" w:hAnsiTheme="minorHAnsi" w:cstheme="minorHAnsi"/>
                <w:sz w:val="24"/>
                <w:szCs w:val="24"/>
              </w:rPr>
              <w:t>(as individual items for removal from the premises at the expense of the purchaser)</w:t>
            </w:r>
            <w:r w:rsidRPr="00693390">
              <w:rPr>
                <w:rFonts w:asciiTheme="minorHAnsi" w:hAnsiTheme="minorHAnsi" w:cstheme="minorHAnsi"/>
                <w:b/>
                <w:bCs/>
                <w:sz w:val="24"/>
                <w:szCs w:val="24"/>
              </w:rPr>
              <w:t xml:space="preserve"> </w:t>
            </w:r>
          </w:p>
        </w:tc>
        <w:tc>
          <w:tcPr>
            <w:tcW w:w="1290" w:type="dxa"/>
          </w:tcPr>
          <w:p w14:paraId="15AD61E8" w14:textId="53146604" w:rsidR="006050B5" w:rsidRPr="00693390" w:rsidRDefault="006050B5" w:rsidP="006050B5">
            <w:pPr>
              <w:spacing w:line="276" w:lineRule="auto"/>
              <w:ind w:left="284"/>
              <w:jc w:val="right"/>
              <w:rPr>
                <w:rFonts w:asciiTheme="minorHAnsi" w:hAnsiTheme="minorHAnsi" w:cstheme="minorHAnsi"/>
                <w:sz w:val="24"/>
                <w:szCs w:val="24"/>
              </w:rPr>
            </w:pPr>
            <w:r w:rsidRPr="00693390">
              <w:rPr>
                <w:rFonts w:asciiTheme="minorHAnsi" w:hAnsiTheme="minorHAnsi" w:cstheme="minorHAnsi"/>
                <w:sz w:val="24"/>
                <w:szCs w:val="24"/>
              </w:rPr>
              <w:t>£</w:t>
            </w:r>
            <w:r w:rsidR="00BB55DD">
              <w:rPr>
                <w:rFonts w:asciiTheme="minorHAnsi" w:hAnsiTheme="minorHAnsi" w:cstheme="minorHAnsi"/>
                <w:sz w:val="24"/>
                <w:szCs w:val="24"/>
              </w:rPr>
              <w:t>1,500.00</w:t>
            </w:r>
            <w:r w:rsidRPr="00693390">
              <w:rPr>
                <w:rFonts w:asciiTheme="minorHAnsi" w:hAnsiTheme="minorHAnsi" w:cstheme="minorHAnsi"/>
                <w:sz w:val="24"/>
                <w:szCs w:val="24"/>
              </w:rPr>
              <w:t xml:space="preserve"> </w:t>
            </w:r>
          </w:p>
        </w:tc>
      </w:tr>
    </w:tbl>
    <w:p w14:paraId="3BD0265F" w14:textId="77777777" w:rsidR="000F2E48" w:rsidRDefault="000F2E48" w:rsidP="00273F4F">
      <w:pPr>
        <w:pStyle w:val="Heading1"/>
        <w:spacing w:line="276" w:lineRule="auto"/>
        <w:ind w:left="0" w:right="5764"/>
        <w:jc w:val="both"/>
      </w:pPr>
    </w:p>
    <w:p w14:paraId="3842A868" w14:textId="27EE8DF0" w:rsidR="00BB6980" w:rsidRDefault="00BB6980" w:rsidP="00C539A6">
      <w:pPr>
        <w:ind w:left="300"/>
        <w:jc w:val="both"/>
        <w:rPr>
          <w:sz w:val="24"/>
          <w:szCs w:val="24"/>
        </w:rPr>
      </w:pPr>
      <w:r w:rsidRPr="00532761">
        <w:rPr>
          <w:sz w:val="24"/>
          <w:szCs w:val="24"/>
        </w:rPr>
        <w:t>Creditors should note</w:t>
      </w:r>
      <w:r w:rsidR="004816BF" w:rsidRPr="00532761">
        <w:rPr>
          <w:sz w:val="24"/>
          <w:szCs w:val="24"/>
        </w:rPr>
        <w:t>,</w:t>
      </w:r>
      <w:r w:rsidR="008A7122">
        <w:rPr>
          <w:sz w:val="24"/>
          <w:szCs w:val="24"/>
        </w:rPr>
        <w:t xml:space="preserve"> t</w:t>
      </w:r>
      <w:r w:rsidR="008A7122">
        <w:rPr>
          <w:sz w:val="24"/>
          <w:szCs w:val="24"/>
        </w:rPr>
        <w:t xml:space="preserve">he statement of affairs </w:t>
      </w:r>
      <w:r w:rsidR="00240420">
        <w:rPr>
          <w:sz w:val="24"/>
          <w:szCs w:val="24"/>
        </w:rPr>
        <w:t>indicates</w:t>
      </w:r>
      <w:r w:rsidR="008A7122">
        <w:rPr>
          <w:sz w:val="24"/>
          <w:szCs w:val="24"/>
        </w:rPr>
        <w:t xml:space="preserve"> an uncertain amount for </w:t>
      </w:r>
      <w:proofErr w:type="spellStart"/>
      <w:r w:rsidR="008A7122">
        <w:rPr>
          <w:sz w:val="24"/>
          <w:szCs w:val="24"/>
        </w:rPr>
        <w:t>realisations</w:t>
      </w:r>
      <w:proofErr w:type="spellEnd"/>
      <w:r w:rsidR="002C6FE3">
        <w:rPr>
          <w:sz w:val="24"/>
          <w:szCs w:val="24"/>
        </w:rPr>
        <w:t>. I</w:t>
      </w:r>
      <w:r w:rsidR="004816BF" w:rsidRPr="00532761">
        <w:rPr>
          <w:sz w:val="24"/>
          <w:szCs w:val="24"/>
        </w:rPr>
        <w:t xml:space="preserve">t is likely the </w:t>
      </w:r>
      <w:r w:rsidR="005574CC" w:rsidRPr="00532761">
        <w:rPr>
          <w:sz w:val="24"/>
          <w:szCs w:val="24"/>
        </w:rPr>
        <w:t>cost</w:t>
      </w:r>
      <w:r w:rsidR="00E53CC8" w:rsidRPr="00532761">
        <w:rPr>
          <w:sz w:val="24"/>
          <w:szCs w:val="24"/>
        </w:rPr>
        <w:t xml:space="preserve"> of collection and </w:t>
      </w:r>
      <w:proofErr w:type="spellStart"/>
      <w:r w:rsidR="00E53CC8" w:rsidRPr="00532761">
        <w:rPr>
          <w:sz w:val="24"/>
          <w:szCs w:val="24"/>
        </w:rPr>
        <w:t>reali</w:t>
      </w:r>
      <w:r w:rsidR="00532761">
        <w:rPr>
          <w:sz w:val="24"/>
          <w:szCs w:val="24"/>
        </w:rPr>
        <w:t>s</w:t>
      </w:r>
      <w:r w:rsidR="00E53CC8" w:rsidRPr="00532761">
        <w:rPr>
          <w:sz w:val="24"/>
          <w:szCs w:val="24"/>
        </w:rPr>
        <w:t>ation</w:t>
      </w:r>
      <w:proofErr w:type="spellEnd"/>
      <w:r w:rsidR="00E53CC8" w:rsidRPr="00532761">
        <w:rPr>
          <w:sz w:val="24"/>
          <w:szCs w:val="24"/>
        </w:rPr>
        <w:t xml:space="preserve"> would outweigh their actu</w:t>
      </w:r>
      <w:r w:rsidR="00532761" w:rsidRPr="00532761">
        <w:rPr>
          <w:sz w:val="24"/>
          <w:szCs w:val="24"/>
        </w:rPr>
        <w:t>al value on the open market</w:t>
      </w:r>
      <w:r w:rsidR="006A7DD7">
        <w:rPr>
          <w:sz w:val="24"/>
          <w:szCs w:val="24"/>
        </w:rPr>
        <w:t>.</w:t>
      </w:r>
    </w:p>
    <w:p w14:paraId="041F6360" w14:textId="77777777" w:rsidR="00532761" w:rsidRDefault="00532761" w:rsidP="00476117">
      <w:pPr>
        <w:rPr>
          <w:sz w:val="24"/>
          <w:szCs w:val="24"/>
        </w:rPr>
      </w:pPr>
    </w:p>
    <w:p w14:paraId="3E2D9029" w14:textId="00FA7338" w:rsidR="00532761" w:rsidRDefault="00594897" w:rsidP="00532761">
      <w:pPr>
        <w:ind w:left="300"/>
        <w:rPr>
          <w:b/>
          <w:bCs/>
          <w:sz w:val="24"/>
          <w:szCs w:val="24"/>
        </w:rPr>
      </w:pPr>
      <w:r>
        <w:rPr>
          <w:b/>
          <w:bCs/>
          <w:sz w:val="24"/>
          <w:szCs w:val="24"/>
        </w:rPr>
        <w:t xml:space="preserve">Cash at Bank </w:t>
      </w:r>
    </w:p>
    <w:p w14:paraId="0D54BE3F" w14:textId="77777777" w:rsidR="00594897" w:rsidRDefault="00594897" w:rsidP="00532761">
      <w:pPr>
        <w:ind w:left="300"/>
        <w:rPr>
          <w:b/>
          <w:bCs/>
          <w:sz w:val="24"/>
          <w:szCs w:val="24"/>
        </w:rPr>
      </w:pPr>
    </w:p>
    <w:p w14:paraId="0895CDA2" w14:textId="63DE44AC" w:rsidR="00594897" w:rsidRDefault="00690755" w:rsidP="003E4DDC">
      <w:pPr>
        <w:ind w:left="300"/>
        <w:jc w:val="both"/>
        <w:rPr>
          <w:sz w:val="24"/>
          <w:szCs w:val="24"/>
        </w:rPr>
      </w:pPr>
      <w:r>
        <w:rPr>
          <w:sz w:val="24"/>
          <w:szCs w:val="24"/>
        </w:rPr>
        <w:t>The sum of £</w:t>
      </w:r>
      <w:r w:rsidR="00F65872">
        <w:rPr>
          <w:sz w:val="24"/>
          <w:szCs w:val="24"/>
        </w:rPr>
        <w:t>16,</w:t>
      </w:r>
      <w:r w:rsidR="00CB4589">
        <w:rPr>
          <w:sz w:val="24"/>
          <w:szCs w:val="24"/>
        </w:rPr>
        <w:t xml:space="preserve">372.65 </w:t>
      </w:r>
      <w:r w:rsidR="00D47C80">
        <w:rPr>
          <w:sz w:val="24"/>
          <w:szCs w:val="24"/>
        </w:rPr>
        <w:t xml:space="preserve">is presently held </w:t>
      </w:r>
      <w:r w:rsidR="00A10E3D">
        <w:rPr>
          <w:sz w:val="24"/>
          <w:szCs w:val="24"/>
        </w:rPr>
        <w:t xml:space="preserve">in a designated </w:t>
      </w:r>
      <w:r w:rsidR="003F6C63">
        <w:rPr>
          <w:sz w:val="24"/>
          <w:szCs w:val="24"/>
        </w:rPr>
        <w:t xml:space="preserve">client account </w:t>
      </w:r>
      <w:r w:rsidR="00102EF1">
        <w:rPr>
          <w:sz w:val="24"/>
          <w:szCs w:val="24"/>
        </w:rPr>
        <w:t xml:space="preserve">of </w:t>
      </w:r>
      <w:r w:rsidR="003F6C63">
        <w:rPr>
          <w:sz w:val="24"/>
          <w:szCs w:val="24"/>
        </w:rPr>
        <w:t>Opus Restructuring LLP</w:t>
      </w:r>
      <w:r w:rsidR="00182907">
        <w:rPr>
          <w:sz w:val="24"/>
          <w:szCs w:val="24"/>
        </w:rPr>
        <w:t>, representing the funds repaid</w:t>
      </w:r>
      <w:r w:rsidR="00FA073C">
        <w:rPr>
          <w:sz w:val="24"/>
          <w:szCs w:val="24"/>
        </w:rPr>
        <w:t xml:space="preserve"> </w:t>
      </w:r>
      <w:r w:rsidR="00656043">
        <w:rPr>
          <w:sz w:val="24"/>
          <w:szCs w:val="24"/>
        </w:rPr>
        <w:t>by an associated Company for £</w:t>
      </w:r>
      <w:r w:rsidR="00983C92">
        <w:rPr>
          <w:sz w:val="24"/>
          <w:szCs w:val="24"/>
        </w:rPr>
        <w:t xml:space="preserve">6,965.00 and </w:t>
      </w:r>
      <w:r w:rsidR="003E4DDC">
        <w:rPr>
          <w:sz w:val="24"/>
          <w:szCs w:val="24"/>
        </w:rPr>
        <w:t xml:space="preserve">the remaining balance </w:t>
      </w:r>
      <w:r w:rsidR="00D92D8B">
        <w:rPr>
          <w:sz w:val="24"/>
          <w:szCs w:val="24"/>
        </w:rPr>
        <w:t xml:space="preserve">of </w:t>
      </w:r>
      <w:r w:rsidR="003D5951">
        <w:rPr>
          <w:sz w:val="24"/>
          <w:szCs w:val="24"/>
        </w:rPr>
        <w:t xml:space="preserve">£9,407.65 </w:t>
      </w:r>
      <w:r w:rsidR="003E4DDC">
        <w:rPr>
          <w:sz w:val="24"/>
          <w:szCs w:val="24"/>
        </w:rPr>
        <w:t xml:space="preserve">from the Company’s cash at bank. </w:t>
      </w:r>
    </w:p>
    <w:p w14:paraId="1F9D9104" w14:textId="2234029F" w:rsidR="00EC072B" w:rsidRPr="00EC072B" w:rsidRDefault="00EC072B" w:rsidP="00EC072B">
      <w:pPr>
        <w:rPr>
          <w:b/>
          <w:bCs/>
          <w:sz w:val="24"/>
          <w:szCs w:val="24"/>
        </w:rPr>
      </w:pPr>
    </w:p>
    <w:p w14:paraId="678D3DB7" w14:textId="77777777" w:rsidR="00BB6980" w:rsidRPr="00BB6980" w:rsidRDefault="00BB6980" w:rsidP="000F2E48">
      <w:pPr>
        <w:pStyle w:val="Heading1"/>
        <w:spacing w:line="276" w:lineRule="auto"/>
        <w:ind w:right="5764"/>
        <w:jc w:val="both"/>
        <w:rPr>
          <w:b w:val="0"/>
          <w:bCs w:val="0"/>
        </w:rPr>
      </w:pPr>
    </w:p>
    <w:p w14:paraId="4BD433C0" w14:textId="66A25CCF" w:rsidR="001E70DE" w:rsidRPr="00454EB4" w:rsidRDefault="00454EB4" w:rsidP="00454EB4">
      <w:pPr>
        <w:pStyle w:val="Heading1"/>
        <w:spacing w:line="480" w:lineRule="auto"/>
        <w:ind w:right="5764"/>
        <w:jc w:val="both"/>
      </w:pPr>
      <w:r>
        <w:t>SECURED</w:t>
      </w:r>
      <w:r w:rsidRPr="00454EB4">
        <w:t xml:space="preserve"> CREDITORS</w:t>
      </w:r>
    </w:p>
    <w:p w14:paraId="30882AD4" w14:textId="77777777" w:rsidR="00A02B4D" w:rsidRPr="00A02B4D" w:rsidRDefault="00A02B4D" w:rsidP="00454EB4">
      <w:pPr>
        <w:pStyle w:val="Heading1"/>
        <w:spacing w:line="480" w:lineRule="auto"/>
        <w:ind w:right="6756" w:hanging="16"/>
        <w:jc w:val="both"/>
      </w:pPr>
      <w:r w:rsidRPr="00A02B4D">
        <w:t>Creditors Secured</w:t>
      </w:r>
    </w:p>
    <w:p w14:paraId="6ADDA6C7" w14:textId="7CA08B61" w:rsidR="00C61246" w:rsidRDefault="00751882" w:rsidP="003D5951">
      <w:pPr>
        <w:pStyle w:val="BodyText"/>
        <w:ind w:left="284"/>
        <w:jc w:val="both"/>
      </w:pPr>
      <w:r>
        <w:t xml:space="preserve">The Company granted </w:t>
      </w:r>
      <w:r w:rsidR="0007011F">
        <w:t>to Lloyds Bank P</w:t>
      </w:r>
      <w:r w:rsidR="00102EF1">
        <w:t>lc</w:t>
      </w:r>
      <w:r w:rsidR="0007011F">
        <w:t xml:space="preserve"> </w:t>
      </w:r>
      <w:r w:rsidR="00D47BEA">
        <w:t>a</w:t>
      </w:r>
      <w:r w:rsidR="00C61246">
        <w:t>n</w:t>
      </w:r>
      <w:r w:rsidR="0007126F">
        <w:t xml:space="preserve"> </w:t>
      </w:r>
      <w:r w:rsidR="00C61246">
        <w:t>‘</w:t>
      </w:r>
      <w:r w:rsidR="0007126F">
        <w:t>Omnibus Guarantee and Set-Off Agreement</w:t>
      </w:r>
      <w:r w:rsidR="00C61246">
        <w:t>’</w:t>
      </w:r>
      <w:r w:rsidR="0007126F">
        <w:t xml:space="preserve"> dated 23 August 2016</w:t>
      </w:r>
      <w:r w:rsidR="00C61246">
        <w:t xml:space="preserve">. The agreement comprises of four associated entities </w:t>
      </w:r>
      <w:r w:rsidR="00235599">
        <w:t xml:space="preserve">– Aberdeen House Care Limited, Aberdeen House Property Limited, Trinity </w:t>
      </w:r>
      <w:r w:rsidR="004227F7">
        <w:t xml:space="preserve">House Care </w:t>
      </w:r>
      <w:proofErr w:type="gramStart"/>
      <w:r w:rsidR="004227F7">
        <w:t>Limited</w:t>
      </w:r>
      <w:proofErr w:type="gramEnd"/>
      <w:r w:rsidR="00B56B79">
        <w:t xml:space="preserve"> and </w:t>
      </w:r>
      <w:r w:rsidR="004227F7">
        <w:t xml:space="preserve">Trinity House Property Limited. </w:t>
      </w:r>
    </w:p>
    <w:p w14:paraId="36AC8522" w14:textId="77777777" w:rsidR="00C61246" w:rsidRDefault="00C61246" w:rsidP="003D5951">
      <w:pPr>
        <w:pStyle w:val="BodyText"/>
        <w:ind w:left="284"/>
        <w:jc w:val="both"/>
      </w:pPr>
    </w:p>
    <w:p w14:paraId="4CC9657B" w14:textId="3809E3C4" w:rsidR="00BD6926" w:rsidRDefault="004227F7" w:rsidP="003D5951">
      <w:pPr>
        <w:pStyle w:val="BodyText"/>
        <w:ind w:left="284"/>
        <w:jc w:val="both"/>
      </w:pPr>
      <w:r>
        <w:t xml:space="preserve">The Company also granted a </w:t>
      </w:r>
      <w:r w:rsidR="00D47BEA">
        <w:t xml:space="preserve">debenture </w:t>
      </w:r>
      <w:r w:rsidR="00E40586">
        <w:t>date</w:t>
      </w:r>
      <w:r w:rsidR="00B75B2B">
        <w:t xml:space="preserve">d </w:t>
      </w:r>
      <w:r w:rsidR="00024CD1">
        <w:t xml:space="preserve">22 July 2017 </w:t>
      </w:r>
      <w:r w:rsidR="008D6355">
        <w:t xml:space="preserve">and a charge </w:t>
      </w:r>
      <w:r w:rsidR="001F6AEB">
        <w:t xml:space="preserve">registered to the property of Aberdeen House Property Limited. </w:t>
      </w:r>
    </w:p>
    <w:p w14:paraId="67ED5F64" w14:textId="77777777" w:rsidR="001F6AEB" w:rsidRDefault="001F6AEB" w:rsidP="003D5951">
      <w:pPr>
        <w:pStyle w:val="BodyText"/>
        <w:ind w:left="284"/>
        <w:jc w:val="both"/>
      </w:pPr>
    </w:p>
    <w:p w14:paraId="50231088" w14:textId="502C626F" w:rsidR="001F6AEB" w:rsidRDefault="0017551D" w:rsidP="003D5951">
      <w:pPr>
        <w:pStyle w:val="BodyText"/>
        <w:ind w:left="284"/>
        <w:jc w:val="both"/>
      </w:pPr>
      <w:r>
        <w:t xml:space="preserve">The amount outstanding </w:t>
      </w:r>
      <w:r w:rsidR="00211639">
        <w:t>at the date of the statement of affairs is £</w:t>
      </w:r>
      <w:r w:rsidR="001432C8">
        <w:t xml:space="preserve">165,819.00. </w:t>
      </w:r>
    </w:p>
    <w:p w14:paraId="2AB1B771" w14:textId="77777777" w:rsidR="001432C8" w:rsidRDefault="001432C8" w:rsidP="003D5951">
      <w:pPr>
        <w:pStyle w:val="BodyText"/>
        <w:ind w:left="284"/>
        <w:jc w:val="both"/>
      </w:pPr>
    </w:p>
    <w:p w14:paraId="1E15EFE6" w14:textId="7252890F" w:rsidR="001432C8" w:rsidRDefault="00B56B79" w:rsidP="008A0C6D">
      <w:pPr>
        <w:pStyle w:val="BodyText"/>
        <w:ind w:left="284"/>
        <w:jc w:val="both"/>
      </w:pPr>
      <w:r>
        <w:t xml:space="preserve">Creditors </w:t>
      </w:r>
      <w:r w:rsidR="00A8409B">
        <w:t>are advised</w:t>
      </w:r>
      <w:r>
        <w:t xml:space="preserve"> that an ongoing sale of Aberdeen House Property Limited </w:t>
      </w:r>
      <w:r w:rsidR="00CE5DE0">
        <w:t>should satisfy the liability in full</w:t>
      </w:r>
      <w:r w:rsidR="009C700B">
        <w:t xml:space="preserve"> and subsequently </w:t>
      </w:r>
      <w:r w:rsidR="007C3082">
        <w:t xml:space="preserve">the charge </w:t>
      </w:r>
      <w:r w:rsidR="00D3628C">
        <w:t xml:space="preserve">detailed above </w:t>
      </w:r>
      <w:r w:rsidR="00EC0A56">
        <w:t xml:space="preserve">will not give rise </w:t>
      </w:r>
      <w:r w:rsidR="008834B0">
        <w:t xml:space="preserve">to a prescribed part on completion of the sale and settlement of the liability. </w:t>
      </w:r>
    </w:p>
    <w:p w14:paraId="6D282616" w14:textId="77777777" w:rsidR="008834B0" w:rsidRDefault="008834B0" w:rsidP="008A0C6D">
      <w:pPr>
        <w:pStyle w:val="BodyText"/>
        <w:ind w:left="284"/>
        <w:jc w:val="both"/>
      </w:pPr>
    </w:p>
    <w:p w14:paraId="5A61C314" w14:textId="5A58035B" w:rsidR="008A0C6D" w:rsidRPr="002107FE" w:rsidRDefault="008A0C6D" w:rsidP="008A0C6D">
      <w:pPr>
        <w:pStyle w:val="BodyText"/>
        <w:tabs>
          <w:tab w:val="left" w:pos="284"/>
          <w:tab w:val="left" w:pos="1158"/>
          <w:tab w:val="left" w:pos="1728"/>
          <w:tab w:val="decimal" w:pos="6555"/>
          <w:tab w:val="decimal" w:pos="8265"/>
        </w:tabs>
        <w:ind w:left="284" w:hanging="567"/>
        <w:jc w:val="both"/>
        <w:rPr>
          <w:szCs w:val="22"/>
        </w:rPr>
      </w:pPr>
      <w:r>
        <w:rPr>
          <w:szCs w:val="22"/>
        </w:rPr>
        <w:tab/>
      </w:r>
      <w:r w:rsidR="00B90255">
        <w:rPr>
          <w:szCs w:val="22"/>
        </w:rPr>
        <w:t>However, s</w:t>
      </w:r>
      <w:r w:rsidRPr="002107FE">
        <w:rPr>
          <w:szCs w:val="22"/>
        </w:rPr>
        <w:t>ection 176A of the Insolvency Act 1986 provides that the liquidator shall make a prescribed part of the company’s net property available for the satisfaction of unsecured creditors.</w:t>
      </w:r>
    </w:p>
    <w:p w14:paraId="7385B127" w14:textId="77777777" w:rsidR="008A0C6D" w:rsidRPr="002107FE" w:rsidRDefault="008A0C6D" w:rsidP="008A0C6D">
      <w:pPr>
        <w:pStyle w:val="BodyText"/>
        <w:tabs>
          <w:tab w:val="left" w:pos="284"/>
          <w:tab w:val="left" w:pos="1158"/>
          <w:tab w:val="left" w:pos="1728"/>
          <w:tab w:val="decimal" w:pos="6555"/>
          <w:tab w:val="decimal" w:pos="8265"/>
        </w:tabs>
        <w:ind w:left="284" w:hanging="567"/>
        <w:jc w:val="both"/>
        <w:rPr>
          <w:szCs w:val="22"/>
        </w:rPr>
      </w:pPr>
    </w:p>
    <w:p w14:paraId="6AEA0BAB" w14:textId="77777777" w:rsidR="008A0C6D" w:rsidRDefault="008A0C6D" w:rsidP="008A0C6D">
      <w:pPr>
        <w:pStyle w:val="BodyText"/>
        <w:tabs>
          <w:tab w:val="left" w:pos="284"/>
          <w:tab w:val="left" w:pos="1158"/>
          <w:tab w:val="left" w:pos="1728"/>
          <w:tab w:val="decimal" w:pos="6555"/>
          <w:tab w:val="decimal" w:pos="8265"/>
        </w:tabs>
        <w:ind w:left="284" w:hanging="567"/>
        <w:jc w:val="both"/>
        <w:rPr>
          <w:szCs w:val="22"/>
        </w:rPr>
      </w:pPr>
      <w:r w:rsidRPr="002107FE">
        <w:rPr>
          <w:szCs w:val="22"/>
        </w:rPr>
        <w:tab/>
        <w:t xml:space="preserve">The prescribed part is a proportion of the net property to be distributed to unsecured creditor where a floating charge was registered after </w:t>
      </w:r>
      <w:smartTag w:uri="urn:schemas-microsoft-com:office:smarttags" w:element="date">
        <w:smartTagPr>
          <w:attr w:name="Month" w:val="9"/>
          <w:attr w:name="Day" w:val="15"/>
          <w:attr w:name="Year" w:val="2003"/>
        </w:smartTagPr>
        <w:r w:rsidRPr="002107FE">
          <w:rPr>
            <w:szCs w:val="22"/>
          </w:rPr>
          <w:t>15 September 2003</w:t>
        </w:r>
      </w:smartTag>
      <w:r w:rsidRPr="002107FE">
        <w:rPr>
          <w:szCs w:val="22"/>
        </w:rPr>
        <w:t xml:space="preserve">. </w:t>
      </w:r>
    </w:p>
    <w:p w14:paraId="232D3202" w14:textId="77777777" w:rsidR="003B3673" w:rsidRPr="00F12018" w:rsidRDefault="003B3673" w:rsidP="003D5951">
      <w:pPr>
        <w:pStyle w:val="BodyText"/>
        <w:ind w:left="284"/>
        <w:jc w:val="both"/>
        <w:rPr>
          <w:rFonts w:asciiTheme="minorHAnsi" w:hAnsiTheme="minorHAnsi" w:cstheme="minorHAnsi"/>
          <w:highlight w:val="yellow"/>
          <w:lang w:eastAsia="en-GB"/>
        </w:rPr>
      </w:pPr>
    </w:p>
    <w:p w14:paraId="72AE0A66" w14:textId="77777777" w:rsidR="009B150A" w:rsidRPr="00C539A6" w:rsidRDefault="003B3673" w:rsidP="003B3673">
      <w:pPr>
        <w:adjustRightInd w:val="0"/>
        <w:ind w:left="284"/>
        <w:jc w:val="both"/>
        <w:rPr>
          <w:rFonts w:asciiTheme="minorHAnsi" w:hAnsiTheme="minorHAnsi" w:cstheme="minorHAnsi"/>
          <w:sz w:val="24"/>
          <w:szCs w:val="24"/>
          <w:lang w:eastAsia="en-GB"/>
        </w:rPr>
      </w:pPr>
      <w:r w:rsidRPr="00C539A6">
        <w:rPr>
          <w:rFonts w:asciiTheme="minorHAnsi" w:hAnsiTheme="minorHAnsi" w:cstheme="minorHAnsi"/>
          <w:sz w:val="24"/>
          <w:szCs w:val="24"/>
          <w:lang w:eastAsia="en-GB"/>
        </w:rPr>
        <w:t>The</w:t>
      </w:r>
      <w:r w:rsidR="00A8409B" w:rsidRPr="00C539A6">
        <w:rPr>
          <w:rFonts w:asciiTheme="minorHAnsi" w:hAnsiTheme="minorHAnsi" w:cstheme="minorHAnsi"/>
          <w:sz w:val="24"/>
          <w:szCs w:val="24"/>
          <w:lang w:eastAsia="en-GB"/>
        </w:rPr>
        <w:t xml:space="preserve"> statement of affairs indicated that the</w:t>
      </w:r>
      <w:r w:rsidRPr="00C539A6">
        <w:rPr>
          <w:rFonts w:asciiTheme="minorHAnsi" w:hAnsiTheme="minorHAnsi" w:cstheme="minorHAnsi"/>
          <w:sz w:val="24"/>
          <w:szCs w:val="24"/>
          <w:lang w:eastAsia="en-GB"/>
        </w:rPr>
        <w:t xml:space="preserve"> prescribed part is calculated as follows:</w:t>
      </w:r>
    </w:p>
    <w:p w14:paraId="7EEE4927" w14:textId="77777777" w:rsidR="009B150A" w:rsidRPr="00C539A6" w:rsidRDefault="009B150A" w:rsidP="003B3673">
      <w:pPr>
        <w:adjustRightInd w:val="0"/>
        <w:ind w:left="284"/>
        <w:jc w:val="both"/>
        <w:rPr>
          <w:rFonts w:asciiTheme="minorHAnsi" w:hAnsiTheme="minorHAnsi" w:cstheme="minorHAnsi"/>
          <w:sz w:val="24"/>
          <w:szCs w:val="24"/>
          <w:lang w:eastAsia="en-GB"/>
        </w:rPr>
      </w:pPr>
    </w:p>
    <w:p w14:paraId="3CEFB695" w14:textId="361007D8" w:rsidR="003B3673" w:rsidRPr="00C539A6" w:rsidRDefault="003B3673" w:rsidP="003B3673">
      <w:pPr>
        <w:adjustRightInd w:val="0"/>
        <w:ind w:left="284"/>
        <w:jc w:val="both"/>
        <w:rPr>
          <w:rFonts w:asciiTheme="minorHAnsi" w:hAnsiTheme="minorHAnsi" w:cstheme="minorHAnsi"/>
          <w:sz w:val="24"/>
          <w:szCs w:val="24"/>
          <w:lang w:eastAsia="en-GB"/>
        </w:rPr>
      </w:pPr>
    </w:p>
    <w:p w14:paraId="10881E2A" w14:textId="0D97FA2C" w:rsidR="009B150A" w:rsidRPr="00C539A6" w:rsidRDefault="009B150A" w:rsidP="00C539A6">
      <w:pPr>
        <w:pStyle w:val="ListParagraph"/>
        <w:numPr>
          <w:ilvl w:val="0"/>
          <w:numId w:val="14"/>
        </w:numPr>
        <w:adjustRightInd w:val="0"/>
        <w:jc w:val="both"/>
        <w:rPr>
          <w:rFonts w:asciiTheme="minorHAnsi" w:hAnsiTheme="minorHAnsi" w:cstheme="minorHAnsi"/>
          <w:sz w:val="24"/>
          <w:szCs w:val="24"/>
          <w:lang w:eastAsia="en-GB"/>
        </w:rPr>
      </w:pPr>
      <w:r w:rsidRPr="00C539A6">
        <w:rPr>
          <w:rFonts w:asciiTheme="minorHAnsi" w:hAnsiTheme="minorHAnsi" w:cstheme="minorHAnsi"/>
          <w:sz w:val="24"/>
          <w:szCs w:val="24"/>
          <w:lang w:eastAsia="en-GB"/>
        </w:rPr>
        <w:t>50% of the first £10,000 of the net property; and</w:t>
      </w:r>
    </w:p>
    <w:p w14:paraId="11EDB480" w14:textId="3F21CBC4" w:rsidR="009B150A" w:rsidRPr="00C539A6" w:rsidRDefault="009B150A" w:rsidP="00C539A6">
      <w:pPr>
        <w:pStyle w:val="ListParagraph"/>
        <w:numPr>
          <w:ilvl w:val="0"/>
          <w:numId w:val="14"/>
        </w:numPr>
        <w:adjustRightInd w:val="0"/>
        <w:jc w:val="both"/>
        <w:rPr>
          <w:rFonts w:asciiTheme="minorHAnsi" w:hAnsiTheme="minorHAnsi" w:cstheme="minorHAnsi"/>
          <w:sz w:val="24"/>
          <w:szCs w:val="24"/>
          <w:lang w:eastAsia="en-GB"/>
        </w:rPr>
      </w:pPr>
      <w:r w:rsidRPr="00C539A6">
        <w:rPr>
          <w:rFonts w:asciiTheme="minorHAnsi" w:hAnsiTheme="minorHAnsi" w:cstheme="minorHAnsi"/>
          <w:sz w:val="24"/>
          <w:szCs w:val="24"/>
          <w:lang w:eastAsia="en-GB"/>
        </w:rPr>
        <w:t>20% of the remaining net property,</w:t>
      </w:r>
    </w:p>
    <w:p w14:paraId="09DBB4EA" w14:textId="1658BC05" w:rsidR="009B150A" w:rsidRPr="00C539A6" w:rsidRDefault="009B150A" w:rsidP="00C539A6">
      <w:pPr>
        <w:pStyle w:val="ListParagraph"/>
        <w:numPr>
          <w:ilvl w:val="0"/>
          <w:numId w:val="14"/>
        </w:numPr>
        <w:adjustRightInd w:val="0"/>
        <w:jc w:val="both"/>
        <w:rPr>
          <w:rFonts w:asciiTheme="minorHAnsi" w:hAnsiTheme="minorHAnsi" w:cstheme="minorHAnsi"/>
          <w:sz w:val="24"/>
          <w:szCs w:val="24"/>
          <w:lang w:eastAsia="en-GB"/>
        </w:rPr>
      </w:pPr>
      <w:r w:rsidRPr="00C539A6">
        <w:rPr>
          <w:rFonts w:asciiTheme="minorHAnsi" w:hAnsiTheme="minorHAnsi" w:cstheme="minorHAnsi"/>
          <w:sz w:val="24"/>
          <w:szCs w:val="24"/>
          <w:lang w:eastAsia="en-GB"/>
        </w:rPr>
        <w:t xml:space="preserve">Up to a maximum amount to be made available of £800,000 (only for liquidations commencing on or after 6 April 2020 but not in relation to floating charges created before this date unless priority has been given to </w:t>
      </w:r>
      <w:r w:rsidR="00B47A0C" w:rsidRPr="00C539A6">
        <w:rPr>
          <w:rFonts w:asciiTheme="minorHAnsi" w:hAnsiTheme="minorHAnsi" w:cstheme="minorHAnsi"/>
          <w:sz w:val="24"/>
          <w:szCs w:val="24"/>
          <w:lang w:eastAsia="en-GB"/>
        </w:rPr>
        <w:t>one created after this date.  For all other cases, the cap of £600,000).</w:t>
      </w:r>
    </w:p>
    <w:p w14:paraId="64CFF113" w14:textId="77777777" w:rsidR="00C539A6" w:rsidRDefault="00C539A6" w:rsidP="00A8409B">
      <w:pPr>
        <w:pStyle w:val="BodyText"/>
        <w:tabs>
          <w:tab w:val="left" w:pos="284"/>
          <w:tab w:val="left" w:pos="1158"/>
          <w:tab w:val="left" w:pos="1728"/>
          <w:tab w:val="decimal" w:pos="6555"/>
          <w:tab w:val="decimal" w:pos="8265"/>
        </w:tabs>
        <w:ind w:left="284" w:hanging="567"/>
        <w:jc w:val="both"/>
        <w:rPr>
          <w:szCs w:val="22"/>
        </w:rPr>
      </w:pPr>
    </w:p>
    <w:p w14:paraId="5AAD8E6B" w14:textId="43AD2778" w:rsidR="00B158AC" w:rsidRDefault="00B158AC" w:rsidP="00A8409B">
      <w:pPr>
        <w:pStyle w:val="BodyText"/>
        <w:tabs>
          <w:tab w:val="left" w:pos="284"/>
          <w:tab w:val="left" w:pos="1158"/>
          <w:tab w:val="left" w:pos="1728"/>
          <w:tab w:val="decimal" w:pos="6555"/>
          <w:tab w:val="decimal" w:pos="8265"/>
        </w:tabs>
        <w:ind w:left="284" w:hanging="567"/>
        <w:jc w:val="both"/>
        <w:rPr>
          <w:szCs w:val="22"/>
        </w:rPr>
      </w:pPr>
      <w:r>
        <w:rPr>
          <w:szCs w:val="22"/>
        </w:rPr>
        <w:tab/>
        <w:t xml:space="preserve">Creditors should note that this sum is only an estimate, and any actual prescribed part amount will be based on actual </w:t>
      </w:r>
      <w:proofErr w:type="spellStart"/>
      <w:r>
        <w:rPr>
          <w:szCs w:val="22"/>
        </w:rPr>
        <w:t>realisations</w:t>
      </w:r>
      <w:proofErr w:type="spellEnd"/>
      <w:r>
        <w:rPr>
          <w:szCs w:val="22"/>
        </w:rPr>
        <w:t xml:space="preserve"> and the costs of </w:t>
      </w:r>
      <w:proofErr w:type="spellStart"/>
      <w:r>
        <w:rPr>
          <w:szCs w:val="22"/>
        </w:rPr>
        <w:t>realisation</w:t>
      </w:r>
      <w:proofErr w:type="spellEnd"/>
      <w:r>
        <w:rPr>
          <w:szCs w:val="22"/>
        </w:rPr>
        <w:t xml:space="preserve"> and liquidation.</w:t>
      </w:r>
    </w:p>
    <w:p w14:paraId="359B3C18" w14:textId="77777777" w:rsidR="00756D2C" w:rsidRPr="00756D2C" w:rsidRDefault="00756D2C" w:rsidP="00756D2C">
      <w:pPr>
        <w:pStyle w:val="BodyText"/>
        <w:tabs>
          <w:tab w:val="left" w:pos="284"/>
          <w:tab w:val="left" w:pos="1158"/>
          <w:tab w:val="left" w:pos="1728"/>
          <w:tab w:val="decimal" w:pos="6555"/>
          <w:tab w:val="decimal" w:pos="8265"/>
        </w:tabs>
        <w:ind w:left="284" w:hanging="567"/>
        <w:rPr>
          <w:szCs w:val="22"/>
        </w:rPr>
      </w:pPr>
    </w:p>
    <w:p w14:paraId="71ED382C" w14:textId="77777777" w:rsidR="00BD6926" w:rsidRDefault="00B810CA" w:rsidP="00454EB4">
      <w:pPr>
        <w:pStyle w:val="Heading1"/>
        <w:jc w:val="both"/>
      </w:pPr>
      <w:r>
        <w:t>Preferential</w:t>
      </w:r>
      <w:r>
        <w:rPr>
          <w:spacing w:val="-5"/>
        </w:rPr>
        <w:t xml:space="preserve"> </w:t>
      </w:r>
      <w:r>
        <w:t>Creditors</w:t>
      </w:r>
    </w:p>
    <w:p w14:paraId="43084432" w14:textId="77777777" w:rsidR="006D3022" w:rsidRDefault="006D3022" w:rsidP="006D3022">
      <w:pPr>
        <w:ind w:left="300"/>
        <w:jc w:val="both"/>
        <w:rPr>
          <w:rFonts w:asciiTheme="minorHAnsi" w:hAnsiTheme="minorHAnsi"/>
        </w:rPr>
      </w:pPr>
    </w:p>
    <w:p w14:paraId="7E8B6390" w14:textId="6F52F2DE" w:rsidR="003A26BF" w:rsidRPr="000060C3" w:rsidRDefault="006D3022" w:rsidP="000060C3">
      <w:pPr>
        <w:ind w:left="300"/>
        <w:jc w:val="both"/>
        <w:rPr>
          <w:rFonts w:asciiTheme="minorHAnsi" w:hAnsiTheme="minorHAnsi" w:cstheme="minorHAnsi"/>
          <w:sz w:val="24"/>
          <w:szCs w:val="24"/>
        </w:rPr>
      </w:pPr>
      <w:r w:rsidRPr="00D3108B">
        <w:rPr>
          <w:rFonts w:asciiTheme="minorHAnsi" w:hAnsiTheme="minorHAnsi" w:cstheme="minorHAnsi"/>
          <w:sz w:val="24"/>
          <w:szCs w:val="24"/>
        </w:rPr>
        <w:t>The preferential creditors’ claims are estimated to amount to £</w:t>
      </w:r>
      <w:r w:rsidR="003A26BF" w:rsidRPr="00D3108B">
        <w:rPr>
          <w:rFonts w:asciiTheme="minorHAnsi" w:hAnsiTheme="minorHAnsi" w:cstheme="minorHAnsi"/>
          <w:sz w:val="24"/>
          <w:szCs w:val="24"/>
        </w:rPr>
        <w:t>15,232.</w:t>
      </w:r>
      <w:r w:rsidR="005F797A">
        <w:rPr>
          <w:rFonts w:asciiTheme="minorHAnsi" w:hAnsiTheme="minorHAnsi" w:cstheme="minorHAnsi"/>
          <w:sz w:val="24"/>
          <w:szCs w:val="24"/>
        </w:rPr>
        <w:t>67</w:t>
      </w:r>
      <w:r w:rsidRPr="00D3108B">
        <w:rPr>
          <w:rFonts w:asciiTheme="minorHAnsi" w:hAnsiTheme="minorHAnsi" w:cstheme="minorHAnsi"/>
          <w:sz w:val="24"/>
          <w:szCs w:val="24"/>
        </w:rPr>
        <w:t xml:space="preserve"> in respect of </w:t>
      </w:r>
      <w:r w:rsidR="008748AF">
        <w:rPr>
          <w:rFonts w:asciiTheme="minorHAnsi" w:hAnsiTheme="minorHAnsi" w:cstheme="minorHAnsi"/>
          <w:sz w:val="24"/>
          <w:szCs w:val="24"/>
        </w:rPr>
        <w:t>eighteen</w:t>
      </w:r>
      <w:r w:rsidRPr="00D3108B">
        <w:rPr>
          <w:rFonts w:asciiTheme="minorHAnsi" w:hAnsiTheme="minorHAnsi" w:cstheme="minorHAnsi"/>
          <w:sz w:val="24"/>
          <w:szCs w:val="24"/>
        </w:rPr>
        <w:t xml:space="preserve"> employees for wage arrears</w:t>
      </w:r>
      <w:r w:rsidR="005F797A">
        <w:rPr>
          <w:rFonts w:asciiTheme="minorHAnsi" w:hAnsiTheme="minorHAnsi" w:cstheme="minorHAnsi"/>
          <w:sz w:val="24"/>
          <w:szCs w:val="24"/>
        </w:rPr>
        <w:t>, pension contributions</w:t>
      </w:r>
      <w:r w:rsidRPr="00D3108B">
        <w:rPr>
          <w:rFonts w:asciiTheme="minorHAnsi" w:hAnsiTheme="minorHAnsi" w:cstheme="minorHAnsi"/>
          <w:sz w:val="24"/>
          <w:szCs w:val="24"/>
        </w:rPr>
        <w:t xml:space="preserve"> and</w:t>
      </w:r>
      <w:r w:rsidR="003A26BF" w:rsidRPr="00D3108B">
        <w:rPr>
          <w:rFonts w:asciiTheme="minorHAnsi" w:hAnsiTheme="minorHAnsi" w:cstheme="minorHAnsi"/>
          <w:sz w:val="24"/>
          <w:szCs w:val="24"/>
        </w:rPr>
        <w:t xml:space="preserve"> </w:t>
      </w:r>
      <w:r w:rsidRPr="00D3108B">
        <w:rPr>
          <w:rFonts w:asciiTheme="minorHAnsi" w:hAnsiTheme="minorHAnsi" w:cstheme="minorHAnsi"/>
          <w:sz w:val="24"/>
          <w:szCs w:val="24"/>
        </w:rPr>
        <w:t xml:space="preserve">holiday pay. </w:t>
      </w:r>
    </w:p>
    <w:p w14:paraId="25565C71" w14:textId="77777777" w:rsidR="00C035A0" w:rsidRDefault="00C035A0" w:rsidP="001B43B6">
      <w:pPr>
        <w:pStyle w:val="BodyText"/>
        <w:ind w:left="284"/>
        <w:jc w:val="both"/>
        <w:rPr>
          <w:rFonts w:asciiTheme="minorHAnsi" w:hAnsiTheme="minorHAnsi" w:cstheme="minorHAnsi"/>
        </w:rPr>
      </w:pPr>
    </w:p>
    <w:p w14:paraId="1306F312" w14:textId="53C21200" w:rsidR="00C035A0" w:rsidRPr="00D3108B" w:rsidRDefault="00981F35" w:rsidP="001B43B6">
      <w:pPr>
        <w:pStyle w:val="BodyText"/>
        <w:ind w:left="284"/>
        <w:jc w:val="both"/>
        <w:rPr>
          <w:rFonts w:asciiTheme="minorHAnsi" w:hAnsiTheme="minorHAnsi" w:cstheme="minorHAnsi"/>
        </w:rPr>
      </w:pPr>
      <w:r>
        <w:rPr>
          <w:rFonts w:asciiTheme="minorHAnsi" w:hAnsiTheme="minorHAnsi" w:cstheme="minorHAnsi"/>
        </w:rPr>
        <w:t>There is a further expected claim for arrears</w:t>
      </w:r>
      <w:r w:rsidR="00F60534">
        <w:rPr>
          <w:rFonts w:asciiTheme="minorHAnsi" w:hAnsiTheme="minorHAnsi" w:cstheme="minorHAnsi"/>
        </w:rPr>
        <w:t xml:space="preserve"> of </w:t>
      </w:r>
      <w:r w:rsidR="00E13B92">
        <w:rPr>
          <w:rFonts w:asciiTheme="minorHAnsi" w:hAnsiTheme="minorHAnsi" w:cstheme="minorHAnsi"/>
        </w:rPr>
        <w:t>employees’</w:t>
      </w:r>
      <w:r w:rsidR="00F60534">
        <w:rPr>
          <w:rFonts w:asciiTheme="minorHAnsi" w:hAnsiTheme="minorHAnsi" w:cstheme="minorHAnsi"/>
        </w:rPr>
        <w:t xml:space="preserve"> pension contributions for </w:t>
      </w:r>
      <w:r w:rsidR="00E13B92">
        <w:rPr>
          <w:rFonts w:asciiTheme="minorHAnsi" w:hAnsiTheme="minorHAnsi" w:cstheme="minorHAnsi"/>
        </w:rPr>
        <w:t xml:space="preserve">£310.53 and employer contributions of £232.88. </w:t>
      </w:r>
    </w:p>
    <w:p w14:paraId="1DB087E4" w14:textId="77777777" w:rsidR="002A267D" w:rsidRPr="00D44C36" w:rsidRDefault="002A267D" w:rsidP="00147F4C">
      <w:pPr>
        <w:pStyle w:val="Heading1"/>
        <w:jc w:val="both"/>
        <w:rPr>
          <w:b w:val="0"/>
          <w:bCs w:val="0"/>
        </w:rPr>
      </w:pPr>
    </w:p>
    <w:p w14:paraId="0AAAA0B5" w14:textId="4EE405BD" w:rsidR="00D44C36" w:rsidRPr="00D44C36" w:rsidRDefault="00D44C36" w:rsidP="00147F4C">
      <w:pPr>
        <w:pStyle w:val="Heading1"/>
        <w:jc w:val="both"/>
        <w:rPr>
          <w:b w:val="0"/>
          <w:bCs w:val="0"/>
        </w:rPr>
      </w:pPr>
      <w:r w:rsidRPr="00D44C36">
        <w:rPr>
          <w:rFonts w:asciiTheme="minorHAnsi" w:hAnsiTheme="minorHAnsi" w:cstheme="minorHAnsi"/>
          <w:b w:val="0"/>
          <w:bCs w:val="0"/>
        </w:rPr>
        <w:t>These claims may be covered by the Redundancy Payments Office, who will then gain subrogated rights to preferential status.</w:t>
      </w:r>
    </w:p>
    <w:p w14:paraId="1A984BE8" w14:textId="77777777" w:rsidR="00731CF6" w:rsidRDefault="00731CF6" w:rsidP="00854DBA">
      <w:pPr>
        <w:pStyle w:val="Heading1"/>
        <w:ind w:left="0"/>
        <w:jc w:val="both"/>
      </w:pPr>
    </w:p>
    <w:p w14:paraId="3950DE81" w14:textId="69A9445D" w:rsidR="00BD6926" w:rsidRDefault="00B810CA" w:rsidP="00147F4C">
      <w:pPr>
        <w:pStyle w:val="Heading1"/>
        <w:jc w:val="both"/>
      </w:pPr>
      <w:r>
        <w:t>Secondary</w:t>
      </w:r>
      <w:r>
        <w:rPr>
          <w:spacing w:val="-5"/>
        </w:rPr>
        <w:t xml:space="preserve"> </w:t>
      </w:r>
      <w:r>
        <w:t>Preferential</w:t>
      </w:r>
      <w:r>
        <w:rPr>
          <w:spacing w:val="-5"/>
        </w:rPr>
        <w:t xml:space="preserve"> </w:t>
      </w:r>
      <w:r>
        <w:t>Creditors</w:t>
      </w:r>
    </w:p>
    <w:p w14:paraId="6E74C09E" w14:textId="77777777" w:rsidR="00BD6926" w:rsidRDefault="00BD6926" w:rsidP="00147F4C">
      <w:pPr>
        <w:pStyle w:val="BodyText"/>
        <w:spacing w:before="12"/>
        <w:jc w:val="both"/>
        <w:rPr>
          <w:b/>
          <w:sz w:val="23"/>
        </w:rPr>
      </w:pPr>
    </w:p>
    <w:p w14:paraId="6C9C2EBB" w14:textId="7081D735" w:rsidR="00A02B4D" w:rsidRDefault="00CE63AA" w:rsidP="00F349BA">
      <w:pPr>
        <w:pStyle w:val="BodyText"/>
        <w:ind w:left="284"/>
        <w:jc w:val="both"/>
      </w:pPr>
      <w:r>
        <w:t xml:space="preserve">HM Revenue and Customs are owed the sum of </w:t>
      </w:r>
      <w:r w:rsidR="00A65CF2">
        <w:t>£</w:t>
      </w:r>
      <w:r w:rsidR="00F349BA">
        <w:t xml:space="preserve">39,283.52 for unpaid PAYE. </w:t>
      </w:r>
    </w:p>
    <w:p w14:paraId="13E86389" w14:textId="77777777" w:rsidR="009B5CD2" w:rsidRDefault="009B5CD2" w:rsidP="00147F4C">
      <w:pPr>
        <w:pStyle w:val="BodyText"/>
        <w:jc w:val="both"/>
      </w:pPr>
    </w:p>
    <w:p w14:paraId="6F3D8676" w14:textId="7A1B7A7A" w:rsidR="00D36527" w:rsidRDefault="00454EB4" w:rsidP="00147F4C">
      <w:pPr>
        <w:pStyle w:val="Heading1"/>
        <w:spacing w:line="480" w:lineRule="auto"/>
        <w:ind w:left="993" w:right="5764" w:hanging="720"/>
        <w:jc w:val="both"/>
      </w:pPr>
      <w:r w:rsidRPr="001D7964">
        <w:t>UNSECURED CREDITORS</w:t>
      </w:r>
    </w:p>
    <w:p w14:paraId="209B3825" w14:textId="1F908ADB" w:rsidR="00BB7C52" w:rsidRDefault="00BB7C52" w:rsidP="00147F4C">
      <w:pPr>
        <w:pStyle w:val="Heading1"/>
        <w:spacing w:line="480" w:lineRule="auto"/>
        <w:ind w:right="6615"/>
        <w:jc w:val="both"/>
      </w:pPr>
      <w:r>
        <w:t xml:space="preserve">Employee’s </w:t>
      </w:r>
    </w:p>
    <w:p w14:paraId="324C0394" w14:textId="5DB71313" w:rsidR="00BB7C52" w:rsidRDefault="00BB7C52" w:rsidP="00147F4C">
      <w:pPr>
        <w:ind w:left="300"/>
        <w:jc w:val="both"/>
        <w:rPr>
          <w:sz w:val="24"/>
          <w:szCs w:val="24"/>
        </w:rPr>
      </w:pPr>
      <w:r w:rsidRPr="0023275D">
        <w:rPr>
          <w:sz w:val="24"/>
          <w:szCs w:val="24"/>
        </w:rPr>
        <w:t xml:space="preserve">An aggregate sum of </w:t>
      </w:r>
      <w:r w:rsidR="00777F21" w:rsidRPr="0023275D">
        <w:rPr>
          <w:sz w:val="24"/>
          <w:szCs w:val="24"/>
        </w:rPr>
        <w:t>£</w:t>
      </w:r>
      <w:r w:rsidR="00786EBA">
        <w:rPr>
          <w:sz w:val="24"/>
          <w:szCs w:val="24"/>
        </w:rPr>
        <w:t>119,331.86</w:t>
      </w:r>
      <w:r w:rsidR="00777F21" w:rsidRPr="0023275D">
        <w:rPr>
          <w:sz w:val="24"/>
          <w:szCs w:val="24"/>
        </w:rPr>
        <w:t xml:space="preserve"> is owed to</w:t>
      </w:r>
      <w:r w:rsidR="00A8409B">
        <w:rPr>
          <w:sz w:val="24"/>
          <w:szCs w:val="24"/>
        </w:rPr>
        <w:t xml:space="preserve"> </w:t>
      </w:r>
      <w:r w:rsidR="008748AF">
        <w:rPr>
          <w:sz w:val="24"/>
          <w:szCs w:val="24"/>
        </w:rPr>
        <w:t>seventeen</w:t>
      </w:r>
      <w:r w:rsidR="00777F21" w:rsidRPr="0023275D">
        <w:rPr>
          <w:sz w:val="24"/>
          <w:szCs w:val="24"/>
        </w:rPr>
        <w:t xml:space="preserve"> former employees </w:t>
      </w:r>
      <w:r w:rsidR="0023275D" w:rsidRPr="0023275D">
        <w:rPr>
          <w:sz w:val="24"/>
          <w:szCs w:val="24"/>
        </w:rPr>
        <w:t xml:space="preserve">for redundancy pay </w:t>
      </w:r>
      <w:r w:rsidR="00B27EB6">
        <w:rPr>
          <w:sz w:val="24"/>
          <w:szCs w:val="24"/>
        </w:rPr>
        <w:t>and payment in lieu of notice.</w:t>
      </w:r>
    </w:p>
    <w:p w14:paraId="55744DAD" w14:textId="77777777" w:rsidR="0061088C" w:rsidRDefault="0061088C" w:rsidP="00786EBA">
      <w:pPr>
        <w:jc w:val="both"/>
        <w:rPr>
          <w:sz w:val="24"/>
          <w:szCs w:val="24"/>
        </w:rPr>
      </w:pPr>
    </w:p>
    <w:p w14:paraId="2123DC1D" w14:textId="461105FE" w:rsidR="0061088C" w:rsidRDefault="0061088C" w:rsidP="00147F4C">
      <w:pPr>
        <w:ind w:left="300"/>
        <w:jc w:val="both"/>
        <w:rPr>
          <w:sz w:val="24"/>
          <w:szCs w:val="24"/>
        </w:rPr>
      </w:pPr>
      <w:r>
        <w:rPr>
          <w:sz w:val="24"/>
          <w:szCs w:val="24"/>
        </w:rPr>
        <w:t xml:space="preserve">These claims may be covered by the </w:t>
      </w:r>
      <w:r w:rsidR="00072417">
        <w:rPr>
          <w:sz w:val="24"/>
          <w:szCs w:val="24"/>
        </w:rPr>
        <w:t>Redundancy</w:t>
      </w:r>
      <w:r>
        <w:rPr>
          <w:sz w:val="24"/>
          <w:szCs w:val="24"/>
        </w:rPr>
        <w:t xml:space="preserve"> Payments Office, who will then gain </w:t>
      </w:r>
      <w:r w:rsidR="00072417">
        <w:rPr>
          <w:sz w:val="24"/>
          <w:szCs w:val="24"/>
        </w:rPr>
        <w:t xml:space="preserve">subrogated rights to non-preferential status. </w:t>
      </w:r>
    </w:p>
    <w:p w14:paraId="12310631" w14:textId="77777777" w:rsidR="00786EBA" w:rsidRDefault="00786EBA" w:rsidP="00147F4C">
      <w:pPr>
        <w:ind w:left="300"/>
        <w:jc w:val="both"/>
        <w:rPr>
          <w:sz w:val="24"/>
          <w:szCs w:val="24"/>
        </w:rPr>
      </w:pPr>
    </w:p>
    <w:p w14:paraId="19E5BC49" w14:textId="77777777" w:rsidR="00786EBA" w:rsidRPr="001D7964" w:rsidRDefault="00786EBA" w:rsidP="00786EBA">
      <w:pPr>
        <w:pStyle w:val="Heading1"/>
        <w:jc w:val="both"/>
      </w:pPr>
      <w:r>
        <w:t xml:space="preserve">Trade Creditors </w:t>
      </w:r>
    </w:p>
    <w:p w14:paraId="1D74EB6D" w14:textId="77777777" w:rsidR="00786EBA" w:rsidRDefault="00786EBA" w:rsidP="00786EBA">
      <w:pPr>
        <w:pStyle w:val="BodyText"/>
        <w:spacing w:line="292" w:lineRule="exact"/>
        <w:ind w:firstLine="300"/>
        <w:jc w:val="both"/>
      </w:pPr>
    </w:p>
    <w:p w14:paraId="29788333" w14:textId="40BCA0C6" w:rsidR="00786EBA" w:rsidRDefault="00786EBA" w:rsidP="004F1F42">
      <w:pPr>
        <w:pStyle w:val="BodyText"/>
        <w:spacing w:line="292" w:lineRule="exact"/>
        <w:ind w:left="300"/>
        <w:jc w:val="both"/>
      </w:pPr>
      <w:r w:rsidRPr="001D7964">
        <w:t>T</w:t>
      </w:r>
      <w:r w:rsidR="00F46D65">
        <w:t xml:space="preserve">rade creditor </w:t>
      </w:r>
      <w:r w:rsidR="004F1F42">
        <w:t>claims as per the statement of affairs</w:t>
      </w:r>
      <w:r w:rsidRPr="001D7964">
        <w:t xml:space="preserve"> </w:t>
      </w:r>
      <w:r w:rsidR="004F1F42">
        <w:t xml:space="preserve">represents an aggregate sum of </w:t>
      </w:r>
      <w:r w:rsidRPr="001D7964">
        <w:t>£</w:t>
      </w:r>
      <w:r w:rsidR="00927E6F">
        <w:t>25,270.35</w:t>
      </w:r>
      <w:r w:rsidRPr="001D7964">
        <w:t xml:space="preserve"> </w:t>
      </w:r>
      <w:r w:rsidR="004F1F42">
        <w:t xml:space="preserve">owing </w:t>
      </w:r>
      <w:r w:rsidRPr="001D7964">
        <w:t xml:space="preserve">to </w:t>
      </w:r>
      <w:r w:rsidR="00C539A6">
        <w:t>eleven</w:t>
      </w:r>
      <w:r w:rsidR="0058632C">
        <w:t xml:space="preserve"> unsecured trade creditors. </w:t>
      </w:r>
    </w:p>
    <w:p w14:paraId="379C20CB" w14:textId="77777777" w:rsidR="00B86FF5" w:rsidRDefault="00B86FF5" w:rsidP="004F1F42">
      <w:pPr>
        <w:pStyle w:val="BodyText"/>
        <w:spacing w:line="292" w:lineRule="exact"/>
        <w:ind w:left="300"/>
        <w:jc w:val="both"/>
      </w:pPr>
    </w:p>
    <w:p w14:paraId="33291ED9" w14:textId="3C9A6E68" w:rsidR="00B86FF5" w:rsidRDefault="0060481C" w:rsidP="004F1F42">
      <w:pPr>
        <w:pStyle w:val="BodyText"/>
        <w:spacing w:line="292" w:lineRule="exact"/>
        <w:ind w:left="300"/>
        <w:jc w:val="both"/>
      </w:pPr>
      <w:r>
        <w:t xml:space="preserve">Creditors are advised that a wind-up petition was filed by </w:t>
      </w:r>
      <w:r w:rsidR="002906F6">
        <w:t xml:space="preserve">a </w:t>
      </w:r>
      <w:r>
        <w:t xml:space="preserve">creditor on </w:t>
      </w:r>
      <w:r w:rsidR="00F21CE8">
        <w:t xml:space="preserve">20 October 2023 and </w:t>
      </w:r>
      <w:r w:rsidR="00E90B03">
        <w:t>the hearing convened on the 10 January 2024. During the hearing an adjournment was gra</w:t>
      </w:r>
      <w:r w:rsidR="00954A61">
        <w:t>n</w:t>
      </w:r>
      <w:r w:rsidR="00E90B03">
        <w:t xml:space="preserve">ted, and the rescheduled hearing is now set for the 7 March 2024. </w:t>
      </w:r>
    </w:p>
    <w:p w14:paraId="7170F941" w14:textId="77777777" w:rsidR="009B5CD2" w:rsidRDefault="009B5CD2" w:rsidP="00786EBA">
      <w:pPr>
        <w:pStyle w:val="BodyText"/>
        <w:spacing w:line="292" w:lineRule="exact"/>
        <w:jc w:val="both"/>
      </w:pPr>
    </w:p>
    <w:p w14:paraId="296E4259" w14:textId="36C3955E" w:rsidR="00C539A6" w:rsidRPr="001D7964" w:rsidRDefault="00CD7BEE" w:rsidP="00C539A6">
      <w:pPr>
        <w:pStyle w:val="Heading1"/>
        <w:jc w:val="both"/>
      </w:pPr>
      <w:r>
        <w:t>Associated Companies</w:t>
      </w:r>
    </w:p>
    <w:p w14:paraId="7865B8A2" w14:textId="05F4200F" w:rsidR="00C539A6" w:rsidRDefault="00C539A6" w:rsidP="00C539A6">
      <w:pPr>
        <w:pStyle w:val="BodyText"/>
        <w:spacing w:line="292" w:lineRule="exact"/>
        <w:ind w:left="284"/>
        <w:jc w:val="both"/>
      </w:pPr>
      <w:r>
        <w:t xml:space="preserve"> </w:t>
      </w:r>
    </w:p>
    <w:p w14:paraId="696CC2FE" w14:textId="34647C5B" w:rsidR="00C539A6" w:rsidRDefault="00C539A6" w:rsidP="00C539A6">
      <w:pPr>
        <w:pStyle w:val="BodyText"/>
        <w:spacing w:line="292" w:lineRule="exact"/>
        <w:ind w:left="284"/>
        <w:jc w:val="both"/>
      </w:pPr>
      <w:r>
        <w:t xml:space="preserve">The sum of £82,909.00 recorded in the statement of affairs is owed to two associated companies. </w:t>
      </w:r>
    </w:p>
    <w:p w14:paraId="65AE924D" w14:textId="77777777" w:rsidR="00C539A6" w:rsidRPr="001D7964" w:rsidRDefault="00C539A6" w:rsidP="00786EBA">
      <w:pPr>
        <w:pStyle w:val="BodyText"/>
        <w:spacing w:line="292" w:lineRule="exact"/>
        <w:jc w:val="both"/>
      </w:pPr>
    </w:p>
    <w:p w14:paraId="1805B527" w14:textId="2009A9D6" w:rsidR="0032774C" w:rsidRPr="001D7964" w:rsidRDefault="0032774C" w:rsidP="00147F4C">
      <w:pPr>
        <w:pStyle w:val="Heading1"/>
        <w:jc w:val="both"/>
      </w:pPr>
      <w:r w:rsidRPr="001D7964">
        <w:t>Director</w:t>
      </w:r>
      <w:r w:rsidR="00954A61">
        <w:t>s’</w:t>
      </w:r>
      <w:r w:rsidRPr="001D7964">
        <w:t xml:space="preserve"> Loan Account </w:t>
      </w:r>
    </w:p>
    <w:p w14:paraId="28EE1E5B" w14:textId="77777777" w:rsidR="0032774C" w:rsidRPr="001D7964" w:rsidRDefault="0032774C" w:rsidP="00147F4C">
      <w:pPr>
        <w:pStyle w:val="BodyText"/>
        <w:spacing w:line="292" w:lineRule="exact"/>
        <w:ind w:left="720"/>
        <w:jc w:val="both"/>
      </w:pPr>
    </w:p>
    <w:p w14:paraId="2E137FA0" w14:textId="6DC805A8" w:rsidR="0032774C" w:rsidRDefault="0032774C" w:rsidP="00B86FF5">
      <w:pPr>
        <w:pStyle w:val="BodyText"/>
        <w:spacing w:line="292" w:lineRule="exact"/>
        <w:ind w:left="300"/>
        <w:jc w:val="both"/>
      </w:pPr>
      <w:r w:rsidRPr="001D7964">
        <w:t xml:space="preserve">The sum of </w:t>
      </w:r>
      <w:r w:rsidR="004900FA">
        <w:t xml:space="preserve">£26,769.08 </w:t>
      </w:r>
      <w:r w:rsidR="00063D57">
        <w:t xml:space="preserve">recorded in the financial records </w:t>
      </w:r>
      <w:r w:rsidR="00B86FF5">
        <w:t xml:space="preserve">to 31 March 2023 </w:t>
      </w:r>
      <w:r w:rsidR="004900FA">
        <w:t>is owed to the Company’s directors</w:t>
      </w:r>
      <w:r w:rsidR="00B86FF5">
        <w:t xml:space="preserve">. </w:t>
      </w:r>
    </w:p>
    <w:p w14:paraId="1B68C393" w14:textId="77777777" w:rsidR="001D7964" w:rsidRPr="00841324" w:rsidRDefault="001D7964" w:rsidP="00147F4C">
      <w:pPr>
        <w:pStyle w:val="BodyText"/>
        <w:spacing w:before="30"/>
        <w:jc w:val="both"/>
        <w:rPr>
          <w:highlight w:val="yellow"/>
        </w:rPr>
      </w:pPr>
    </w:p>
    <w:p w14:paraId="1364CEE5" w14:textId="77777777" w:rsidR="00BD6926" w:rsidRPr="005D549A" w:rsidRDefault="00B810CA" w:rsidP="00147F4C">
      <w:pPr>
        <w:pStyle w:val="Heading1"/>
        <w:jc w:val="both"/>
      </w:pPr>
      <w:r w:rsidRPr="005D549A">
        <w:t>Shares</w:t>
      </w:r>
    </w:p>
    <w:p w14:paraId="1D61F3D8" w14:textId="77777777" w:rsidR="00BD6926" w:rsidRPr="005D549A" w:rsidRDefault="00BD6926" w:rsidP="00147F4C">
      <w:pPr>
        <w:pStyle w:val="BodyText"/>
        <w:spacing w:before="12"/>
        <w:ind w:left="420"/>
        <w:jc w:val="both"/>
        <w:rPr>
          <w:b/>
          <w:sz w:val="23"/>
        </w:rPr>
      </w:pPr>
    </w:p>
    <w:p w14:paraId="5F197766" w14:textId="657A3449" w:rsidR="00BD6926" w:rsidRPr="005D549A" w:rsidRDefault="00B810CA" w:rsidP="0040752C">
      <w:pPr>
        <w:pStyle w:val="BodyText"/>
        <w:ind w:left="300"/>
        <w:jc w:val="both"/>
      </w:pPr>
      <w:r w:rsidRPr="005D549A">
        <w:t>The</w:t>
      </w:r>
      <w:r w:rsidRPr="005D549A">
        <w:rPr>
          <w:spacing w:val="17"/>
        </w:rPr>
        <w:t xml:space="preserve"> </w:t>
      </w:r>
      <w:r w:rsidRPr="005D549A">
        <w:t>issued</w:t>
      </w:r>
      <w:r w:rsidRPr="005D549A">
        <w:rPr>
          <w:spacing w:val="19"/>
        </w:rPr>
        <w:t xml:space="preserve"> </w:t>
      </w:r>
      <w:r w:rsidRPr="005D549A">
        <w:t>and</w:t>
      </w:r>
      <w:r w:rsidRPr="005D549A">
        <w:rPr>
          <w:spacing w:val="16"/>
        </w:rPr>
        <w:t xml:space="preserve"> </w:t>
      </w:r>
      <w:r w:rsidRPr="005D549A">
        <w:t>fully</w:t>
      </w:r>
      <w:r w:rsidRPr="005D549A">
        <w:rPr>
          <w:spacing w:val="18"/>
        </w:rPr>
        <w:t xml:space="preserve"> </w:t>
      </w:r>
      <w:r w:rsidRPr="005D549A">
        <w:t>paid-up</w:t>
      </w:r>
      <w:r w:rsidRPr="005D549A">
        <w:rPr>
          <w:spacing w:val="19"/>
        </w:rPr>
        <w:t xml:space="preserve"> </w:t>
      </w:r>
      <w:r w:rsidRPr="005D549A">
        <w:t>share</w:t>
      </w:r>
      <w:r w:rsidRPr="005D549A">
        <w:rPr>
          <w:spacing w:val="18"/>
        </w:rPr>
        <w:t xml:space="preserve"> </w:t>
      </w:r>
      <w:r w:rsidRPr="005D549A">
        <w:t>capital</w:t>
      </w:r>
      <w:r w:rsidRPr="005D549A">
        <w:rPr>
          <w:spacing w:val="18"/>
        </w:rPr>
        <w:t xml:space="preserve"> </w:t>
      </w:r>
      <w:r w:rsidRPr="005D549A">
        <w:t>is</w:t>
      </w:r>
      <w:r w:rsidRPr="005D549A">
        <w:rPr>
          <w:spacing w:val="17"/>
        </w:rPr>
        <w:t xml:space="preserve"> </w:t>
      </w:r>
      <w:r w:rsidR="00D36527" w:rsidRPr="005D549A">
        <w:t>£</w:t>
      </w:r>
      <w:r w:rsidR="00FC2AC2" w:rsidRPr="005D549A">
        <w:t>1</w:t>
      </w:r>
      <w:r w:rsidR="0040752C">
        <w:t>00.00</w:t>
      </w:r>
      <w:r w:rsidRPr="005D549A">
        <w:rPr>
          <w:spacing w:val="19"/>
        </w:rPr>
        <w:t xml:space="preserve"> </w:t>
      </w:r>
      <w:r w:rsidRPr="005D549A">
        <w:t>resulting</w:t>
      </w:r>
      <w:r w:rsidRPr="005D549A">
        <w:rPr>
          <w:spacing w:val="17"/>
        </w:rPr>
        <w:t xml:space="preserve"> </w:t>
      </w:r>
      <w:r w:rsidRPr="005D549A">
        <w:t>in</w:t>
      </w:r>
      <w:r w:rsidRPr="005D549A">
        <w:rPr>
          <w:spacing w:val="18"/>
        </w:rPr>
        <w:t xml:space="preserve"> </w:t>
      </w:r>
      <w:r w:rsidRPr="005D549A">
        <w:t>an</w:t>
      </w:r>
      <w:r w:rsidRPr="005D549A">
        <w:rPr>
          <w:spacing w:val="16"/>
        </w:rPr>
        <w:t xml:space="preserve"> </w:t>
      </w:r>
      <w:r w:rsidRPr="005D549A">
        <w:t>overall</w:t>
      </w:r>
      <w:r w:rsidRPr="005D549A">
        <w:rPr>
          <w:spacing w:val="16"/>
        </w:rPr>
        <w:t xml:space="preserve"> </w:t>
      </w:r>
      <w:r w:rsidRPr="005D549A">
        <w:t>total</w:t>
      </w:r>
      <w:r w:rsidRPr="005D549A">
        <w:rPr>
          <w:spacing w:val="15"/>
        </w:rPr>
        <w:t xml:space="preserve"> </w:t>
      </w:r>
      <w:r w:rsidRPr="005D549A">
        <w:t>deficiency</w:t>
      </w:r>
      <w:r w:rsidRPr="005D549A">
        <w:rPr>
          <w:spacing w:val="17"/>
        </w:rPr>
        <w:t xml:space="preserve"> </w:t>
      </w:r>
      <w:r w:rsidRPr="005D549A">
        <w:t>of</w:t>
      </w:r>
      <w:r w:rsidR="0040752C">
        <w:t xml:space="preserve"> </w:t>
      </w:r>
      <w:r w:rsidR="00E53046" w:rsidRPr="005D549A">
        <w:t>£</w:t>
      </w:r>
      <w:r w:rsidR="00C539A6">
        <w:t>458,</w:t>
      </w:r>
      <w:r w:rsidR="00A35453">
        <w:t>886.37</w:t>
      </w:r>
      <w:r w:rsidR="001D1ABB">
        <w:t>.</w:t>
      </w:r>
    </w:p>
    <w:p w14:paraId="6F065D11" w14:textId="77777777" w:rsidR="00BD6926" w:rsidRPr="005D549A" w:rsidRDefault="00BD6926" w:rsidP="00147F4C">
      <w:pPr>
        <w:pStyle w:val="BodyText"/>
        <w:spacing w:before="11"/>
        <w:ind w:left="720"/>
        <w:jc w:val="both"/>
        <w:rPr>
          <w:sz w:val="23"/>
        </w:rPr>
      </w:pPr>
    </w:p>
    <w:p w14:paraId="622D4D49" w14:textId="61B84EC5" w:rsidR="00BD6926" w:rsidRPr="005D549A" w:rsidRDefault="00B810CA" w:rsidP="00147F4C">
      <w:pPr>
        <w:pStyle w:val="BodyText"/>
        <w:ind w:left="300"/>
        <w:jc w:val="both"/>
      </w:pPr>
      <w:r w:rsidRPr="005D549A">
        <w:t>A</w:t>
      </w:r>
      <w:r w:rsidRPr="005D549A">
        <w:rPr>
          <w:spacing w:val="-2"/>
        </w:rPr>
        <w:t xml:space="preserve"> </w:t>
      </w:r>
      <w:r w:rsidRPr="005D549A">
        <w:t>deficiency</w:t>
      </w:r>
      <w:r w:rsidRPr="005D549A">
        <w:rPr>
          <w:spacing w:val="-2"/>
        </w:rPr>
        <w:t xml:space="preserve"> </w:t>
      </w:r>
      <w:r w:rsidRPr="005D549A">
        <w:t>account</w:t>
      </w:r>
      <w:r w:rsidRPr="005D549A">
        <w:rPr>
          <w:spacing w:val="-3"/>
        </w:rPr>
        <w:t xml:space="preserve"> </w:t>
      </w:r>
      <w:r w:rsidR="00281E83">
        <w:t xml:space="preserve">is </w:t>
      </w:r>
      <w:r w:rsidRPr="005D549A">
        <w:t>attached</w:t>
      </w:r>
      <w:r w:rsidRPr="005D549A">
        <w:rPr>
          <w:spacing w:val="-1"/>
        </w:rPr>
        <w:t xml:space="preserve"> </w:t>
      </w:r>
      <w:r w:rsidRPr="005D549A">
        <w:t>at</w:t>
      </w:r>
      <w:r w:rsidRPr="005D549A">
        <w:rPr>
          <w:spacing w:val="-1"/>
        </w:rPr>
        <w:t xml:space="preserve"> </w:t>
      </w:r>
      <w:r w:rsidRPr="005D549A">
        <w:t>Appendix</w:t>
      </w:r>
      <w:r w:rsidRPr="005D549A">
        <w:rPr>
          <w:spacing w:val="-2"/>
        </w:rPr>
        <w:t xml:space="preserve"> </w:t>
      </w:r>
      <w:r w:rsidRPr="005D549A">
        <w:t>3,</w:t>
      </w:r>
      <w:r w:rsidRPr="005D549A">
        <w:rPr>
          <w:spacing w:val="-1"/>
        </w:rPr>
        <w:t xml:space="preserve"> </w:t>
      </w:r>
      <w:r w:rsidRPr="005D549A">
        <w:t>indicating</w:t>
      </w:r>
      <w:r w:rsidRPr="005D549A">
        <w:rPr>
          <w:spacing w:val="3"/>
        </w:rPr>
        <w:t xml:space="preserve"> </w:t>
      </w:r>
      <w:r w:rsidRPr="005D549A">
        <w:t>an</w:t>
      </w:r>
      <w:r w:rsidRPr="005D549A">
        <w:rPr>
          <w:spacing w:val="-1"/>
        </w:rPr>
        <w:t xml:space="preserve"> </w:t>
      </w:r>
      <w:r w:rsidRPr="005D549A">
        <w:t>overall</w:t>
      </w:r>
      <w:r w:rsidRPr="005D549A">
        <w:rPr>
          <w:spacing w:val="-3"/>
        </w:rPr>
        <w:t xml:space="preserve"> </w:t>
      </w:r>
      <w:r w:rsidRPr="005D549A">
        <w:t>deficiency</w:t>
      </w:r>
      <w:r w:rsidRPr="005D549A">
        <w:rPr>
          <w:spacing w:val="-2"/>
        </w:rPr>
        <w:t xml:space="preserve"> </w:t>
      </w:r>
      <w:r w:rsidRPr="005D549A">
        <w:t>of</w:t>
      </w:r>
      <w:r w:rsidRPr="005D549A">
        <w:rPr>
          <w:spacing w:val="-3"/>
        </w:rPr>
        <w:t xml:space="preserve"> </w:t>
      </w:r>
      <w:r w:rsidR="007D2B83" w:rsidRPr="005D549A">
        <w:t>£</w:t>
      </w:r>
      <w:r w:rsidR="00A35453">
        <w:t>458,886.37</w:t>
      </w:r>
      <w:r w:rsidR="001D1ABB">
        <w:t>.</w:t>
      </w:r>
    </w:p>
    <w:p w14:paraId="74A77127" w14:textId="77777777" w:rsidR="00A02B4D" w:rsidRPr="00841324" w:rsidRDefault="00A02B4D" w:rsidP="00147F4C">
      <w:pPr>
        <w:pStyle w:val="BodyText"/>
        <w:ind w:left="720"/>
        <w:jc w:val="both"/>
        <w:rPr>
          <w:highlight w:val="yellow"/>
        </w:rPr>
      </w:pPr>
    </w:p>
    <w:p w14:paraId="7EFAC9F3" w14:textId="77777777" w:rsidR="00BD6926" w:rsidRPr="005D549A" w:rsidRDefault="00BD6926" w:rsidP="00147F4C">
      <w:pPr>
        <w:pStyle w:val="BodyText"/>
        <w:jc w:val="both"/>
      </w:pPr>
    </w:p>
    <w:p w14:paraId="762266B6" w14:textId="77777777" w:rsidR="00BD6926" w:rsidRPr="005D549A" w:rsidRDefault="00B810CA" w:rsidP="00147F4C">
      <w:pPr>
        <w:pStyle w:val="Heading1"/>
        <w:numPr>
          <w:ilvl w:val="0"/>
          <w:numId w:val="1"/>
        </w:numPr>
        <w:tabs>
          <w:tab w:val="left" w:pos="1020"/>
          <w:tab w:val="left" w:pos="1021"/>
        </w:tabs>
        <w:ind w:hanging="721"/>
        <w:jc w:val="both"/>
      </w:pPr>
      <w:r w:rsidRPr="005D549A">
        <w:t>PRE-APPOINTMENT</w:t>
      </w:r>
      <w:r w:rsidRPr="005D549A">
        <w:rPr>
          <w:spacing w:val="-3"/>
        </w:rPr>
        <w:t xml:space="preserve"> </w:t>
      </w:r>
      <w:r w:rsidRPr="005D549A">
        <w:t>FEE</w:t>
      </w:r>
      <w:r w:rsidRPr="005D549A">
        <w:rPr>
          <w:spacing w:val="-5"/>
        </w:rPr>
        <w:t xml:space="preserve"> </w:t>
      </w:r>
      <w:r w:rsidRPr="005D549A">
        <w:t>INFORMATION</w:t>
      </w:r>
    </w:p>
    <w:p w14:paraId="20CB42A3" w14:textId="77777777" w:rsidR="00BD6926" w:rsidRPr="00841324" w:rsidRDefault="00BD6926" w:rsidP="00147F4C">
      <w:pPr>
        <w:pStyle w:val="BodyText"/>
        <w:jc w:val="both"/>
        <w:rPr>
          <w:b/>
          <w:highlight w:val="yellow"/>
        </w:rPr>
      </w:pPr>
    </w:p>
    <w:p w14:paraId="61B38A62" w14:textId="3B822908" w:rsidR="00A52C8B" w:rsidRPr="00E91600" w:rsidRDefault="00A52C8B" w:rsidP="00A52C8B">
      <w:pPr>
        <w:ind w:left="284"/>
        <w:jc w:val="both"/>
        <w:rPr>
          <w:rFonts w:asciiTheme="minorHAnsi" w:hAnsiTheme="minorHAnsi" w:cstheme="minorHAnsi"/>
          <w:sz w:val="24"/>
          <w:szCs w:val="24"/>
        </w:rPr>
      </w:pPr>
      <w:r w:rsidRPr="00E91600">
        <w:rPr>
          <w:rFonts w:asciiTheme="minorHAnsi" w:hAnsiTheme="minorHAnsi" w:cstheme="minorHAnsi"/>
          <w:sz w:val="24"/>
          <w:szCs w:val="24"/>
        </w:rPr>
        <w:t xml:space="preserve">Business Helpline Group Limited </w:t>
      </w:r>
      <w:r>
        <w:rPr>
          <w:rFonts w:asciiTheme="minorHAnsi" w:hAnsiTheme="minorHAnsi" w:cstheme="minorHAnsi"/>
          <w:sz w:val="24"/>
          <w:szCs w:val="24"/>
        </w:rPr>
        <w:t>and Opus Restructuring LLP have been</w:t>
      </w:r>
      <w:r w:rsidRPr="00E91600">
        <w:rPr>
          <w:rFonts w:asciiTheme="minorHAnsi" w:hAnsiTheme="minorHAnsi" w:cstheme="minorHAnsi"/>
          <w:sz w:val="24"/>
          <w:szCs w:val="24"/>
        </w:rPr>
        <w:t xml:space="preserve"> instructed by the Directors, on behalf of the Company on the </w:t>
      </w:r>
      <w:r w:rsidR="003379AE">
        <w:rPr>
          <w:rFonts w:asciiTheme="minorHAnsi" w:hAnsiTheme="minorHAnsi" w:cstheme="minorHAnsi"/>
          <w:sz w:val="24"/>
          <w:szCs w:val="24"/>
        </w:rPr>
        <w:t xml:space="preserve">18 December 2023 </w:t>
      </w:r>
      <w:r w:rsidRPr="00E91600">
        <w:rPr>
          <w:rFonts w:asciiTheme="minorHAnsi" w:hAnsiTheme="minorHAnsi" w:cstheme="minorHAnsi"/>
          <w:sz w:val="24"/>
          <w:szCs w:val="24"/>
        </w:rPr>
        <w:t xml:space="preserve">to assist in preparing the Statement of Affairs, convening a meeting of the </w:t>
      </w:r>
      <w:r w:rsidR="00434FC9">
        <w:rPr>
          <w:rFonts w:asciiTheme="minorHAnsi" w:hAnsiTheme="minorHAnsi" w:cstheme="minorHAnsi"/>
          <w:sz w:val="24"/>
          <w:szCs w:val="24"/>
        </w:rPr>
        <w:t>Board</w:t>
      </w:r>
      <w:r w:rsidRPr="00E91600">
        <w:rPr>
          <w:rFonts w:asciiTheme="minorHAnsi" w:hAnsiTheme="minorHAnsi" w:cstheme="minorHAnsi"/>
          <w:sz w:val="24"/>
          <w:szCs w:val="24"/>
        </w:rPr>
        <w:t>, and seeking a decision from the creditors on the appointment of a liquidator.</w:t>
      </w:r>
    </w:p>
    <w:p w14:paraId="3FD0CDC2" w14:textId="77777777" w:rsidR="00A52C8B" w:rsidRPr="00E91600" w:rsidRDefault="00A52C8B" w:rsidP="00A52C8B">
      <w:pPr>
        <w:ind w:left="284"/>
        <w:jc w:val="both"/>
        <w:rPr>
          <w:rFonts w:asciiTheme="minorHAnsi" w:hAnsiTheme="minorHAnsi" w:cstheme="minorHAnsi"/>
          <w:sz w:val="24"/>
          <w:szCs w:val="24"/>
        </w:rPr>
      </w:pPr>
    </w:p>
    <w:p w14:paraId="4872647E" w14:textId="680BD91A" w:rsidR="00A52C8B" w:rsidRPr="00E91600" w:rsidRDefault="00A52C8B" w:rsidP="00434FC9">
      <w:pPr>
        <w:ind w:left="284"/>
        <w:jc w:val="both"/>
        <w:rPr>
          <w:rFonts w:asciiTheme="minorHAnsi" w:hAnsiTheme="minorHAnsi" w:cstheme="minorHAnsi"/>
          <w:sz w:val="24"/>
          <w:szCs w:val="24"/>
        </w:rPr>
      </w:pPr>
      <w:r w:rsidRPr="00E91600">
        <w:rPr>
          <w:rFonts w:asciiTheme="minorHAnsi" w:hAnsiTheme="minorHAnsi" w:cstheme="minorHAnsi"/>
          <w:sz w:val="24"/>
          <w:szCs w:val="24"/>
        </w:rPr>
        <w:t>The sum of £</w:t>
      </w:r>
      <w:r w:rsidR="00434FC9">
        <w:rPr>
          <w:rFonts w:asciiTheme="minorHAnsi" w:hAnsiTheme="minorHAnsi" w:cstheme="minorHAnsi"/>
          <w:sz w:val="24"/>
          <w:szCs w:val="24"/>
        </w:rPr>
        <w:t>7,000.00</w:t>
      </w:r>
      <w:r w:rsidRPr="00E91600">
        <w:rPr>
          <w:rFonts w:asciiTheme="minorHAnsi" w:hAnsiTheme="minorHAnsi" w:cstheme="minorHAnsi"/>
          <w:sz w:val="24"/>
          <w:szCs w:val="24"/>
        </w:rPr>
        <w:t xml:space="preserve"> plus VAT </w:t>
      </w:r>
      <w:r w:rsidR="00434FC9">
        <w:rPr>
          <w:rFonts w:asciiTheme="minorHAnsi" w:hAnsiTheme="minorHAnsi" w:cstheme="minorHAnsi"/>
          <w:sz w:val="24"/>
          <w:szCs w:val="24"/>
        </w:rPr>
        <w:t xml:space="preserve">and expenses </w:t>
      </w:r>
      <w:r w:rsidRPr="00E91600">
        <w:rPr>
          <w:rFonts w:asciiTheme="minorHAnsi" w:hAnsiTheme="minorHAnsi" w:cstheme="minorHAnsi"/>
          <w:sz w:val="24"/>
          <w:szCs w:val="24"/>
        </w:rPr>
        <w:t>has been agreed to be paid by the Company by way of a fixed fee, in respect of the instructions given to assist the Director’s</w:t>
      </w:r>
      <w:r w:rsidR="00541E88">
        <w:rPr>
          <w:rFonts w:asciiTheme="minorHAnsi" w:hAnsiTheme="minorHAnsi" w:cstheme="minorHAnsi"/>
          <w:sz w:val="24"/>
          <w:szCs w:val="24"/>
        </w:rPr>
        <w:t xml:space="preserve"> in</w:t>
      </w:r>
      <w:r w:rsidRPr="00E91600">
        <w:rPr>
          <w:rFonts w:asciiTheme="minorHAnsi" w:hAnsiTheme="minorHAnsi" w:cstheme="minorHAnsi"/>
          <w:sz w:val="24"/>
          <w:szCs w:val="24"/>
        </w:rPr>
        <w:t xml:space="preserve"> prepar</w:t>
      </w:r>
      <w:r w:rsidR="00541E88">
        <w:rPr>
          <w:rFonts w:asciiTheme="minorHAnsi" w:hAnsiTheme="minorHAnsi" w:cstheme="minorHAnsi"/>
          <w:sz w:val="24"/>
          <w:szCs w:val="24"/>
        </w:rPr>
        <w:t>ing</w:t>
      </w:r>
      <w:r w:rsidRPr="00E91600">
        <w:rPr>
          <w:rFonts w:asciiTheme="minorHAnsi" w:hAnsiTheme="minorHAnsi" w:cstheme="minorHAnsi"/>
          <w:sz w:val="24"/>
          <w:szCs w:val="24"/>
        </w:rPr>
        <w:t xml:space="preserve"> the Statement of Affairs and to seek a decision from the creditors on the appointment of a liquidator.</w:t>
      </w:r>
      <w:r>
        <w:rPr>
          <w:rFonts w:asciiTheme="minorHAnsi" w:hAnsiTheme="minorHAnsi" w:cstheme="minorHAnsi"/>
          <w:sz w:val="24"/>
          <w:szCs w:val="24"/>
        </w:rPr>
        <w:t xml:space="preserve"> </w:t>
      </w:r>
    </w:p>
    <w:p w14:paraId="7F86E8C2" w14:textId="77777777" w:rsidR="00BD6926" w:rsidRDefault="00BD6926" w:rsidP="00A64B4E">
      <w:pPr>
        <w:pStyle w:val="BodyText"/>
        <w:spacing w:before="11"/>
        <w:jc w:val="both"/>
        <w:rPr>
          <w:sz w:val="23"/>
        </w:rPr>
      </w:pPr>
    </w:p>
    <w:p w14:paraId="759C665D" w14:textId="77777777" w:rsidR="00BD6926" w:rsidRDefault="00B810CA" w:rsidP="00A64B4E">
      <w:pPr>
        <w:pStyle w:val="BodyText"/>
        <w:spacing w:before="1"/>
        <w:ind w:left="300"/>
        <w:jc w:val="both"/>
      </w:pPr>
      <w:r>
        <w:t>Prior</w:t>
      </w:r>
      <w:r>
        <w:rPr>
          <w:spacing w:val="-4"/>
        </w:rPr>
        <w:t xml:space="preserve"> </w:t>
      </w:r>
      <w:r>
        <w:t>to</w:t>
      </w:r>
      <w:r>
        <w:rPr>
          <w:spacing w:val="-3"/>
        </w:rPr>
        <w:t xml:space="preserve"> </w:t>
      </w:r>
      <w:r>
        <w:t>the</w:t>
      </w:r>
      <w:r>
        <w:rPr>
          <w:spacing w:val="-3"/>
        </w:rPr>
        <w:t xml:space="preserve"> </w:t>
      </w:r>
      <w:r>
        <w:t>provision</w:t>
      </w:r>
      <w:r>
        <w:rPr>
          <w:spacing w:val="-2"/>
        </w:rPr>
        <w:t xml:space="preserve"> </w:t>
      </w:r>
      <w:r>
        <w:t>of</w:t>
      </w:r>
      <w:r>
        <w:rPr>
          <w:spacing w:val="-3"/>
        </w:rPr>
        <w:t xml:space="preserve"> </w:t>
      </w:r>
      <w:r>
        <w:t>the</w:t>
      </w:r>
      <w:r>
        <w:rPr>
          <w:spacing w:val="-4"/>
        </w:rPr>
        <w:t xml:space="preserve"> </w:t>
      </w:r>
      <w:r>
        <w:t>explanatory</w:t>
      </w:r>
      <w:r>
        <w:rPr>
          <w:spacing w:val="-2"/>
        </w:rPr>
        <w:t xml:space="preserve"> </w:t>
      </w:r>
      <w:r>
        <w:t>information,</w:t>
      </w:r>
      <w:r>
        <w:rPr>
          <w:spacing w:val="-2"/>
        </w:rPr>
        <w:t xml:space="preserve"> </w:t>
      </w:r>
      <w:r>
        <w:t>Business</w:t>
      </w:r>
      <w:r>
        <w:rPr>
          <w:spacing w:val="-2"/>
        </w:rPr>
        <w:t xml:space="preserve"> </w:t>
      </w:r>
      <w:r>
        <w:t>Helpline</w:t>
      </w:r>
      <w:r>
        <w:rPr>
          <w:spacing w:val="-4"/>
        </w:rPr>
        <w:t xml:space="preserve"> </w:t>
      </w:r>
      <w:r>
        <w:t>Group</w:t>
      </w:r>
      <w:r>
        <w:rPr>
          <w:spacing w:val="-3"/>
        </w:rPr>
        <w:t xml:space="preserve"> </w:t>
      </w:r>
      <w:r>
        <w:t>Limited</w:t>
      </w:r>
      <w:r>
        <w:rPr>
          <w:spacing w:val="-3"/>
        </w:rPr>
        <w:t xml:space="preserve"> </w:t>
      </w:r>
      <w:r>
        <w:t>has:</w:t>
      </w:r>
    </w:p>
    <w:p w14:paraId="0C1002C9" w14:textId="77777777" w:rsidR="00BD6926" w:rsidRDefault="00BD6926" w:rsidP="005D031E">
      <w:pPr>
        <w:pStyle w:val="BodyText"/>
        <w:spacing w:before="10"/>
        <w:jc w:val="both"/>
        <w:rPr>
          <w:sz w:val="23"/>
        </w:rPr>
      </w:pPr>
    </w:p>
    <w:p w14:paraId="5D479C61" w14:textId="77777777" w:rsidR="00BD6926" w:rsidRDefault="00B810CA" w:rsidP="005D031E">
      <w:pPr>
        <w:pStyle w:val="ListParagraph"/>
        <w:numPr>
          <w:ilvl w:val="1"/>
          <w:numId w:val="1"/>
        </w:numPr>
        <w:tabs>
          <w:tab w:val="left" w:pos="1381"/>
        </w:tabs>
        <w:spacing w:before="1"/>
        <w:ind w:hanging="361"/>
        <w:jc w:val="both"/>
        <w:rPr>
          <w:sz w:val="24"/>
        </w:rPr>
      </w:pPr>
      <w:r w:rsidRPr="33895BED">
        <w:rPr>
          <w:sz w:val="24"/>
          <w:szCs w:val="24"/>
        </w:rPr>
        <w:t>Met</w:t>
      </w:r>
      <w:r w:rsidRPr="33895BED">
        <w:rPr>
          <w:spacing w:val="-3"/>
          <w:sz w:val="24"/>
          <w:szCs w:val="24"/>
        </w:rPr>
        <w:t xml:space="preserve"> </w:t>
      </w:r>
      <w:r w:rsidRPr="33895BED">
        <w:rPr>
          <w:sz w:val="24"/>
          <w:szCs w:val="24"/>
        </w:rPr>
        <w:t>and liaised</w:t>
      </w:r>
      <w:r w:rsidRPr="33895BED">
        <w:rPr>
          <w:spacing w:val="-2"/>
          <w:sz w:val="24"/>
          <w:szCs w:val="24"/>
        </w:rPr>
        <w:t xml:space="preserve"> </w:t>
      </w:r>
      <w:r w:rsidRPr="33895BED">
        <w:rPr>
          <w:sz w:val="24"/>
          <w:szCs w:val="24"/>
        </w:rPr>
        <w:t>with</w:t>
      </w:r>
      <w:r w:rsidRPr="33895BED">
        <w:rPr>
          <w:spacing w:val="-2"/>
          <w:sz w:val="24"/>
          <w:szCs w:val="24"/>
        </w:rPr>
        <w:t xml:space="preserve"> </w:t>
      </w:r>
      <w:r w:rsidRPr="33895BED">
        <w:rPr>
          <w:sz w:val="24"/>
          <w:szCs w:val="24"/>
        </w:rPr>
        <w:t>the</w:t>
      </w:r>
      <w:r w:rsidRPr="33895BED">
        <w:rPr>
          <w:spacing w:val="-5"/>
          <w:sz w:val="24"/>
          <w:szCs w:val="24"/>
        </w:rPr>
        <w:t xml:space="preserve"> </w:t>
      </w:r>
      <w:r w:rsidRPr="33895BED">
        <w:rPr>
          <w:sz w:val="24"/>
          <w:szCs w:val="24"/>
        </w:rPr>
        <w:t>Director to</w:t>
      </w:r>
      <w:r w:rsidRPr="33895BED">
        <w:rPr>
          <w:spacing w:val="-1"/>
          <w:sz w:val="24"/>
          <w:szCs w:val="24"/>
        </w:rPr>
        <w:t xml:space="preserve"> </w:t>
      </w:r>
      <w:r w:rsidRPr="33895BED">
        <w:rPr>
          <w:sz w:val="24"/>
          <w:szCs w:val="24"/>
        </w:rPr>
        <w:t>obtain</w:t>
      </w:r>
      <w:r w:rsidRPr="33895BED">
        <w:rPr>
          <w:spacing w:val="-2"/>
          <w:sz w:val="24"/>
          <w:szCs w:val="24"/>
        </w:rPr>
        <w:t xml:space="preserve"> </w:t>
      </w:r>
      <w:r w:rsidRPr="33895BED">
        <w:rPr>
          <w:sz w:val="24"/>
          <w:szCs w:val="24"/>
        </w:rPr>
        <w:t>the</w:t>
      </w:r>
      <w:r w:rsidRPr="33895BED">
        <w:rPr>
          <w:spacing w:val="-4"/>
          <w:sz w:val="24"/>
          <w:szCs w:val="24"/>
        </w:rPr>
        <w:t xml:space="preserve"> </w:t>
      </w:r>
      <w:r w:rsidRPr="33895BED">
        <w:rPr>
          <w:sz w:val="24"/>
          <w:szCs w:val="24"/>
        </w:rPr>
        <w:t>relevant</w:t>
      </w:r>
      <w:r w:rsidRPr="33895BED">
        <w:rPr>
          <w:spacing w:val="-2"/>
          <w:sz w:val="24"/>
          <w:szCs w:val="24"/>
        </w:rPr>
        <w:t xml:space="preserve"> </w:t>
      </w:r>
      <w:proofErr w:type="gramStart"/>
      <w:r w:rsidRPr="33895BED">
        <w:rPr>
          <w:sz w:val="24"/>
          <w:szCs w:val="24"/>
        </w:rPr>
        <w:t>information</w:t>
      </w:r>
      <w:proofErr w:type="gramEnd"/>
    </w:p>
    <w:p w14:paraId="1F471A65" w14:textId="348D78FC" w:rsidR="00BD6926" w:rsidRDefault="00B810CA" w:rsidP="005D031E">
      <w:pPr>
        <w:pStyle w:val="ListParagraph"/>
        <w:numPr>
          <w:ilvl w:val="1"/>
          <w:numId w:val="1"/>
        </w:numPr>
        <w:tabs>
          <w:tab w:val="left" w:pos="1381"/>
        </w:tabs>
        <w:spacing w:before="1"/>
        <w:ind w:right="119"/>
        <w:jc w:val="both"/>
        <w:rPr>
          <w:sz w:val="24"/>
        </w:rPr>
      </w:pPr>
      <w:r w:rsidRPr="33895BED">
        <w:rPr>
          <w:sz w:val="24"/>
          <w:szCs w:val="24"/>
        </w:rPr>
        <w:t>Extracted</w:t>
      </w:r>
      <w:r w:rsidRPr="33895BED">
        <w:rPr>
          <w:spacing w:val="1"/>
          <w:sz w:val="24"/>
          <w:szCs w:val="24"/>
        </w:rPr>
        <w:t xml:space="preserve"> </w:t>
      </w:r>
      <w:r w:rsidRPr="33895BED">
        <w:rPr>
          <w:sz w:val="24"/>
          <w:szCs w:val="24"/>
        </w:rPr>
        <w:t>information</w:t>
      </w:r>
      <w:r w:rsidRPr="33895BED">
        <w:rPr>
          <w:spacing w:val="1"/>
          <w:sz w:val="24"/>
          <w:szCs w:val="24"/>
        </w:rPr>
        <w:t xml:space="preserve"> </w:t>
      </w:r>
      <w:r w:rsidRPr="33895BED">
        <w:rPr>
          <w:sz w:val="24"/>
          <w:szCs w:val="24"/>
        </w:rPr>
        <w:t>about</w:t>
      </w:r>
      <w:r w:rsidRPr="33895BED">
        <w:rPr>
          <w:spacing w:val="1"/>
          <w:sz w:val="24"/>
          <w:szCs w:val="24"/>
        </w:rPr>
        <w:t xml:space="preserve"> </w:t>
      </w:r>
      <w:r w:rsidRPr="33895BED">
        <w:rPr>
          <w:sz w:val="24"/>
          <w:szCs w:val="24"/>
        </w:rPr>
        <w:t>the</w:t>
      </w:r>
      <w:r w:rsidRPr="33895BED">
        <w:rPr>
          <w:spacing w:val="1"/>
          <w:sz w:val="24"/>
          <w:szCs w:val="24"/>
        </w:rPr>
        <w:t xml:space="preserve"> </w:t>
      </w:r>
      <w:r w:rsidRPr="33895BED">
        <w:rPr>
          <w:sz w:val="24"/>
          <w:szCs w:val="24"/>
        </w:rPr>
        <w:t>creditors</w:t>
      </w:r>
      <w:r w:rsidRPr="33895BED">
        <w:rPr>
          <w:spacing w:val="1"/>
          <w:sz w:val="24"/>
          <w:szCs w:val="24"/>
        </w:rPr>
        <w:t xml:space="preserve"> </w:t>
      </w:r>
      <w:r w:rsidRPr="33895BED">
        <w:rPr>
          <w:sz w:val="24"/>
          <w:szCs w:val="24"/>
        </w:rPr>
        <w:t>from</w:t>
      </w:r>
      <w:r w:rsidRPr="33895BED">
        <w:rPr>
          <w:spacing w:val="1"/>
          <w:sz w:val="24"/>
          <w:szCs w:val="24"/>
        </w:rPr>
        <w:t xml:space="preserve"> </w:t>
      </w:r>
      <w:r w:rsidRPr="33895BED">
        <w:rPr>
          <w:sz w:val="24"/>
          <w:szCs w:val="24"/>
        </w:rPr>
        <w:t>the</w:t>
      </w:r>
      <w:r w:rsidRPr="33895BED">
        <w:rPr>
          <w:spacing w:val="1"/>
          <w:sz w:val="24"/>
          <w:szCs w:val="24"/>
        </w:rPr>
        <w:t xml:space="preserve"> </w:t>
      </w:r>
      <w:r w:rsidRPr="33895BED">
        <w:rPr>
          <w:sz w:val="24"/>
          <w:szCs w:val="24"/>
        </w:rPr>
        <w:t>Company’s</w:t>
      </w:r>
      <w:r w:rsidRPr="33895BED">
        <w:rPr>
          <w:spacing w:val="1"/>
          <w:sz w:val="24"/>
          <w:szCs w:val="24"/>
        </w:rPr>
        <w:t xml:space="preserve"> </w:t>
      </w:r>
      <w:r w:rsidRPr="33895BED">
        <w:rPr>
          <w:sz w:val="24"/>
          <w:szCs w:val="24"/>
        </w:rPr>
        <w:t>accounting</w:t>
      </w:r>
      <w:r w:rsidRPr="33895BED">
        <w:rPr>
          <w:spacing w:val="1"/>
          <w:sz w:val="24"/>
          <w:szCs w:val="24"/>
        </w:rPr>
        <w:t xml:space="preserve"> </w:t>
      </w:r>
      <w:r w:rsidRPr="33895BED">
        <w:rPr>
          <w:sz w:val="24"/>
          <w:szCs w:val="24"/>
        </w:rPr>
        <w:t>records and entered this into our case management system to enable documents</w:t>
      </w:r>
      <w:r w:rsidR="00133B74" w:rsidRPr="33895BED">
        <w:rPr>
          <w:spacing w:val="-52"/>
          <w:sz w:val="24"/>
          <w:szCs w:val="24"/>
        </w:rPr>
        <w:t xml:space="preserve"> </w:t>
      </w:r>
      <w:r w:rsidR="00954A61">
        <w:rPr>
          <w:spacing w:val="-52"/>
          <w:sz w:val="24"/>
          <w:szCs w:val="24"/>
        </w:rPr>
        <w:t xml:space="preserve">  </w:t>
      </w:r>
      <w:r w:rsidRPr="33895BED">
        <w:rPr>
          <w:sz w:val="24"/>
          <w:szCs w:val="24"/>
        </w:rPr>
        <w:t>relating</w:t>
      </w:r>
      <w:r w:rsidRPr="33895BED">
        <w:rPr>
          <w:spacing w:val="-1"/>
          <w:sz w:val="24"/>
          <w:szCs w:val="24"/>
        </w:rPr>
        <w:t xml:space="preserve"> </w:t>
      </w:r>
      <w:r w:rsidRPr="33895BED">
        <w:rPr>
          <w:sz w:val="24"/>
          <w:szCs w:val="24"/>
        </w:rPr>
        <w:t>to</w:t>
      </w:r>
      <w:r w:rsidRPr="33895BED">
        <w:rPr>
          <w:spacing w:val="1"/>
          <w:sz w:val="24"/>
          <w:szCs w:val="24"/>
        </w:rPr>
        <w:t xml:space="preserve"> </w:t>
      </w:r>
      <w:r w:rsidRPr="33895BED">
        <w:rPr>
          <w:sz w:val="24"/>
          <w:szCs w:val="24"/>
        </w:rPr>
        <w:t>the</w:t>
      </w:r>
      <w:r w:rsidRPr="33895BED">
        <w:rPr>
          <w:spacing w:val="-2"/>
          <w:sz w:val="24"/>
          <w:szCs w:val="24"/>
        </w:rPr>
        <w:t xml:space="preserve"> </w:t>
      </w:r>
      <w:r w:rsidRPr="33895BED">
        <w:rPr>
          <w:sz w:val="24"/>
          <w:szCs w:val="24"/>
        </w:rPr>
        <w:t>meeting</w:t>
      </w:r>
      <w:r w:rsidRPr="33895BED">
        <w:rPr>
          <w:spacing w:val="-2"/>
          <w:sz w:val="24"/>
          <w:szCs w:val="24"/>
        </w:rPr>
        <w:t xml:space="preserve"> </w:t>
      </w:r>
      <w:r w:rsidRPr="33895BED">
        <w:rPr>
          <w:sz w:val="24"/>
          <w:szCs w:val="24"/>
        </w:rPr>
        <w:t>of creditors</w:t>
      </w:r>
      <w:r w:rsidRPr="33895BED">
        <w:rPr>
          <w:spacing w:val="-2"/>
          <w:sz w:val="24"/>
          <w:szCs w:val="24"/>
        </w:rPr>
        <w:t xml:space="preserve"> </w:t>
      </w:r>
      <w:r w:rsidRPr="33895BED">
        <w:rPr>
          <w:sz w:val="24"/>
          <w:szCs w:val="24"/>
        </w:rPr>
        <w:t>to</w:t>
      </w:r>
      <w:r w:rsidRPr="33895BED">
        <w:rPr>
          <w:spacing w:val="-2"/>
          <w:sz w:val="24"/>
          <w:szCs w:val="24"/>
        </w:rPr>
        <w:t xml:space="preserve"> </w:t>
      </w:r>
      <w:r w:rsidRPr="33895BED">
        <w:rPr>
          <w:sz w:val="24"/>
          <w:szCs w:val="24"/>
        </w:rPr>
        <w:t>be</w:t>
      </w:r>
      <w:r w:rsidRPr="33895BED">
        <w:rPr>
          <w:spacing w:val="-2"/>
          <w:sz w:val="24"/>
          <w:szCs w:val="24"/>
        </w:rPr>
        <w:t xml:space="preserve"> </w:t>
      </w:r>
      <w:proofErr w:type="gramStart"/>
      <w:r w:rsidRPr="33895BED">
        <w:rPr>
          <w:sz w:val="24"/>
          <w:szCs w:val="24"/>
        </w:rPr>
        <w:t>issued</w:t>
      </w:r>
      <w:proofErr w:type="gramEnd"/>
    </w:p>
    <w:p w14:paraId="05CC506A" w14:textId="6147F1A1" w:rsidR="00BD6926" w:rsidRDefault="00B810CA" w:rsidP="005D031E">
      <w:pPr>
        <w:pStyle w:val="ListParagraph"/>
        <w:numPr>
          <w:ilvl w:val="1"/>
          <w:numId w:val="1"/>
        </w:numPr>
        <w:tabs>
          <w:tab w:val="left" w:pos="1380"/>
          <w:tab w:val="left" w:pos="1381"/>
        </w:tabs>
        <w:spacing w:line="304" w:lineRule="exact"/>
        <w:ind w:hanging="361"/>
        <w:jc w:val="both"/>
        <w:rPr>
          <w:sz w:val="24"/>
        </w:rPr>
      </w:pPr>
      <w:r w:rsidRPr="33895BED">
        <w:rPr>
          <w:sz w:val="24"/>
          <w:szCs w:val="24"/>
        </w:rPr>
        <w:t>Assisted</w:t>
      </w:r>
      <w:r w:rsidRPr="33895BED">
        <w:rPr>
          <w:spacing w:val="-3"/>
          <w:sz w:val="24"/>
          <w:szCs w:val="24"/>
        </w:rPr>
        <w:t xml:space="preserve"> </w:t>
      </w:r>
      <w:r w:rsidRPr="33895BED">
        <w:rPr>
          <w:sz w:val="24"/>
          <w:szCs w:val="24"/>
        </w:rPr>
        <w:t>the Director</w:t>
      </w:r>
      <w:r w:rsidRPr="33895BED">
        <w:rPr>
          <w:spacing w:val="-1"/>
          <w:sz w:val="24"/>
          <w:szCs w:val="24"/>
        </w:rPr>
        <w:t xml:space="preserve"> </w:t>
      </w:r>
      <w:r w:rsidRPr="33895BED">
        <w:rPr>
          <w:sz w:val="24"/>
          <w:szCs w:val="24"/>
        </w:rPr>
        <w:t>in</w:t>
      </w:r>
      <w:r w:rsidRPr="33895BED">
        <w:rPr>
          <w:spacing w:val="-2"/>
          <w:sz w:val="24"/>
          <w:szCs w:val="24"/>
        </w:rPr>
        <w:t xml:space="preserve"> </w:t>
      </w:r>
      <w:r w:rsidRPr="33895BED">
        <w:rPr>
          <w:sz w:val="24"/>
          <w:szCs w:val="24"/>
        </w:rPr>
        <w:t>the</w:t>
      </w:r>
      <w:r w:rsidRPr="33895BED">
        <w:rPr>
          <w:spacing w:val="-2"/>
          <w:sz w:val="24"/>
          <w:szCs w:val="24"/>
        </w:rPr>
        <w:t xml:space="preserve"> </w:t>
      </w:r>
      <w:r w:rsidRPr="33895BED">
        <w:rPr>
          <w:sz w:val="24"/>
          <w:szCs w:val="24"/>
        </w:rPr>
        <w:t>preparation</w:t>
      </w:r>
      <w:r w:rsidRPr="33895BED">
        <w:rPr>
          <w:spacing w:val="-2"/>
          <w:sz w:val="24"/>
          <w:szCs w:val="24"/>
        </w:rPr>
        <w:t xml:space="preserve"> </w:t>
      </w:r>
      <w:r w:rsidRPr="33895BED">
        <w:rPr>
          <w:sz w:val="24"/>
          <w:szCs w:val="24"/>
        </w:rPr>
        <w:t>of</w:t>
      </w:r>
      <w:r w:rsidRPr="33895BED">
        <w:rPr>
          <w:spacing w:val="-1"/>
          <w:sz w:val="24"/>
          <w:szCs w:val="24"/>
        </w:rPr>
        <w:t xml:space="preserve"> </w:t>
      </w:r>
      <w:r w:rsidR="00754BE6" w:rsidRPr="33895BED">
        <w:rPr>
          <w:spacing w:val="-1"/>
          <w:sz w:val="24"/>
          <w:szCs w:val="24"/>
        </w:rPr>
        <w:t>t</w:t>
      </w:r>
      <w:r w:rsidRPr="33895BED">
        <w:rPr>
          <w:sz w:val="24"/>
          <w:szCs w:val="24"/>
        </w:rPr>
        <w:t>he</w:t>
      </w:r>
      <w:r w:rsidR="00754BE6" w:rsidRPr="33895BED">
        <w:rPr>
          <w:sz w:val="24"/>
          <w:szCs w:val="24"/>
        </w:rPr>
        <w:t>i</w:t>
      </w:r>
      <w:r w:rsidRPr="33895BED">
        <w:rPr>
          <w:sz w:val="24"/>
          <w:szCs w:val="24"/>
        </w:rPr>
        <w:t>r</w:t>
      </w:r>
      <w:r w:rsidRPr="33895BED">
        <w:rPr>
          <w:spacing w:val="-3"/>
          <w:sz w:val="24"/>
          <w:szCs w:val="24"/>
        </w:rPr>
        <w:t xml:space="preserve"> </w:t>
      </w:r>
      <w:r w:rsidRPr="33895BED">
        <w:rPr>
          <w:sz w:val="24"/>
          <w:szCs w:val="24"/>
        </w:rPr>
        <w:t>report</w:t>
      </w:r>
      <w:r w:rsidRPr="33895BED">
        <w:rPr>
          <w:spacing w:val="-3"/>
          <w:sz w:val="24"/>
          <w:szCs w:val="24"/>
        </w:rPr>
        <w:t xml:space="preserve"> </w:t>
      </w:r>
      <w:r w:rsidRPr="33895BED">
        <w:rPr>
          <w:sz w:val="24"/>
          <w:szCs w:val="24"/>
        </w:rPr>
        <w:t>to the</w:t>
      </w:r>
      <w:r w:rsidRPr="33895BED">
        <w:rPr>
          <w:spacing w:val="-2"/>
          <w:sz w:val="24"/>
          <w:szCs w:val="24"/>
        </w:rPr>
        <w:t xml:space="preserve"> </w:t>
      </w:r>
      <w:proofErr w:type="gramStart"/>
      <w:r w:rsidRPr="33895BED">
        <w:rPr>
          <w:sz w:val="24"/>
          <w:szCs w:val="24"/>
        </w:rPr>
        <w:t>meeting</w:t>
      </w:r>
      <w:proofErr w:type="gramEnd"/>
    </w:p>
    <w:p w14:paraId="0A359D12" w14:textId="77777777" w:rsidR="00BD6926" w:rsidRDefault="00B810CA" w:rsidP="005D031E">
      <w:pPr>
        <w:pStyle w:val="ListParagraph"/>
        <w:numPr>
          <w:ilvl w:val="1"/>
          <w:numId w:val="1"/>
        </w:numPr>
        <w:tabs>
          <w:tab w:val="left" w:pos="1380"/>
          <w:tab w:val="left" w:pos="1381"/>
        </w:tabs>
        <w:spacing w:before="2" w:line="305" w:lineRule="exact"/>
        <w:ind w:hanging="361"/>
        <w:jc w:val="both"/>
        <w:rPr>
          <w:sz w:val="24"/>
        </w:rPr>
      </w:pPr>
      <w:r w:rsidRPr="33895BED">
        <w:rPr>
          <w:sz w:val="24"/>
          <w:szCs w:val="24"/>
        </w:rPr>
        <w:t>Written</w:t>
      </w:r>
      <w:r w:rsidRPr="33895BED">
        <w:rPr>
          <w:spacing w:val="-2"/>
          <w:sz w:val="24"/>
          <w:szCs w:val="24"/>
        </w:rPr>
        <w:t xml:space="preserve"> </w:t>
      </w:r>
      <w:r w:rsidRPr="33895BED">
        <w:rPr>
          <w:sz w:val="24"/>
          <w:szCs w:val="24"/>
        </w:rPr>
        <w:t>and</w:t>
      </w:r>
      <w:r w:rsidRPr="33895BED">
        <w:rPr>
          <w:spacing w:val="-3"/>
          <w:sz w:val="24"/>
          <w:szCs w:val="24"/>
        </w:rPr>
        <w:t xml:space="preserve"> </w:t>
      </w:r>
      <w:r w:rsidRPr="33895BED">
        <w:rPr>
          <w:sz w:val="24"/>
          <w:szCs w:val="24"/>
        </w:rPr>
        <w:t>liaised</w:t>
      </w:r>
      <w:r w:rsidRPr="33895BED">
        <w:rPr>
          <w:spacing w:val="-2"/>
          <w:sz w:val="24"/>
          <w:szCs w:val="24"/>
        </w:rPr>
        <w:t xml:space="preserve"> </w:t>
      </w:r>
      <w:r w:rsidRPr="33895BED">
        <w:rPr>
          <w:sz w:val="24"/>
          <w:szCs w:val="24"/>
        </w:rPr>
        <w:t>with</w:t>
      </w:r>
      <w:r w:rsidRPr="33895BED">
        <w:rPr>
          <w:spacing w:val="-5"/>
          <w:sz w:val="24"/>
          <w:szCs w:val="24"/>
        </w:rPr>
        <w:t xml:space="preserve"> </w:t>
      </w:r>
      <w:r w:rsidRPr="33895BED">
        <w:rPr>
          <w:sz w:val="24"/>
          <w:szCs w:val="24"/>
        </w:rPr>
        <w:t>the</w:t>
      </w:r>
      <w:r w:rsidRPr="33895BED">
        <w:rPr>
          <w:spacing w:val="-3"/>
          <w:sz w:val="24"/>
          <w:szCs w:val="24"/>
        </w:rPr>
        <w:t xml:space="preserve"> </w:t>
      </w:r>
      <w:r w:rsidRPr="33895BED">
        <w:rPr>
          <w:sz w:val="24"/>
          <w:szCs w:val="24"/>
        </w:rPr>
        <w:t>Company’s</w:t>
      </w:r>
      <w:r w:rsidRPr="33895BED">
        <w:rPr>
          <w:spacing w:val="-4"/>
          <w:sz w:val="24"/>
          <w:szCs w:val="24"/>
        </w:rPr>
        <w:t xml:space="preserve"> </w:t>
      </w:r>
      <w:proofErr w:type="gramStart"/>
      <w:r w:rsidRPr="33895BED">
        <w:rPr>
          <w:sz w:val="24"/>
          <w:szCs w:val="24"/>
        </w:rPr>
        <w:t>accountants</w:t>
      </w:r>
      <w:proofErr w:type="gramEnd"/>
    </w:p>
    <w:p w14:paraId="45D7759C" w14:textId="5224EAD7" w:rsidR="00BD6926" w:rsidRDefault="00B810CA">
      <w:pPr>
        <w:pStyle w:val="ListParagraph"/>
        <w:numPr>
          <w:ilvl w:val="1"/>
          <w:numId w:val="1"/>
        </w:numPr>
        <w:tabs>
          <w:tab w:val="left" w:pos="1380"/>
          <w:tab w:val="left" w:pos="1381"/>
        </w:tabs>
        <w:spacing w:line="305" w:lineRule="exact"/>
        <w:ind w:hanging="361"/>
        <w:jc w:val="both"/>
        <w:rPr>
          <w:sz w:val="24"/>
        </w:rPr>
      </w:pPr>
      <w:r w:rsidRPr="33895BED">
        <w:rPr>
          <w:sz w:val="24"/>
          <w:szCs w:val="24"/>
        </w:rPr>
        <w:t>Assisted</w:t>
      </w:r>
      <w:r w:rsidRPr="33895BED">
        <w:rPr>
          <w:spacing w:val="-3"/>
          <w:sz w:val="24"/>
          <w:szCs w:val="24"/>
        </w:rPr>
        <w:t xml:space="preserve"> </w:t>
      </w:r>
      <w:r w:rsidRPr="33895BED">
        <w:rPr>
          <w:sz w:val="24"/>
          <w:szCs w:val="24"/>
        </w:rPr>
        <w:t>the</w:t>
      </w:r>
      <w:r w:rsidRPr="33895BED">
        <w:rPr>
          <w:spacing w:val="-1"/>
          <w:sz w:val="24"/>
          <w:szCs w:val="24"/>
        </w:rPr>
        <w:t xml:space="preserve"> </w:t>
      </w:r>
      <w:r w:rsidRPr="33895BED">
        <w:rPr>
          <w:sz w:val="24"/>
          <w:szCs w:val="24"/>
        </w:rPr>
        <w:t>Director</w:t>
      </w:r>
      <w:r w:rsidRPr="33895BED">
        <w:rPr>
          <w:spacing w:val="-1"/>
          <w:sz w:val="24"/>
          <w:szCs w:val="24"/>
        </w:rPr>
        <w:t xml:space="preserve"> </w:t>
      </w:r>
      <w:r w:rsidRPr="33895BED">
        <w:rPr>
          <w:sz w:val="24"/>
          <w:szCs w:val="24"/>
        </w:rPr>
        <w:t>in</w:t>
      </w:r>
      <w:r w:rsidRPr="33895BED">
        <w:rPr>
          <w:spacing w:val="-3"/>
          <w:sz w:val="24"/>
          <w:szCs w:val="24"/>
        </w:rPr>
        <w:t xml:space="preserve"> </w:t>
      </w:r>
      <w:r w:rsidRPr="33895BED">
        <w:rPr>
          <w:sz w:val="24"/>
          <w:szCs w:val="24"/>
        </w:rPr>
        <w:t>the</w:t>
      </w:r>
      <w:r w:rsidRPr="33895BED">
        <w:rPr>
          <w:spacing w:val="-3"/>
          <w:sz w:val="24"/>
          <w:szCs w:val="24"/>
        </w:rPr>
        <w:t xml:space="preserve"> </w:t>
      </w:r>
      <w:r w:rsidRPr="33895BED">
        <w:rPr>
          <w:sz w:val="24"/>
          <w:szCs w:val="24"/>
        </w:rPr>
        <w:t>preparation</w:t>
      </w:r>
      <w:r w:rsidRPr="33895BED">
        <w:rPr>
          <w:spacing w:val="-2"/>
          <w:sz w:val="24"/>
          <w:szCs w:val="24"/>
        </w:rPr>
        <w:t xml:space="preserve"> </w:t>
      </w:r>
      <w:r w:rsidRPr="33895BED">
        <w:rPr>
          <w:sz w:val="24"/>
          <w:szCs w:val="24"/>
        </w:rPr>
        <w:t>of</w:t>
      </w:r>
      <w:r w:rsidRPr="33895BED">
        <w:rPr>
          <w:spacing w:val="-2"/>
          <w:sz w:val="24"/>
          <w:szCs w:val="24"/>
        </w:rPr>
        <w:t xml:space="preserve"> </w:t>
      </w:r>
      <w:r w:rsidRPr="33895BED">
        <w:rPr>
          <w:sz w:val="24"/>
          <w:szCs w:val="24"/>
        </w:rPr>
        <w:t>the</w:t>
      </w:r>
      <w:r w:rsidRPr="33895BED">
        <w:rPr>
          <w:spacing w:val="-1"/>
          <w:sz w:val="24"/>
          <w:szCs w:val="24"/>
        </w:rPr>
        <w:t xml:space="preserve"> </w:t>
      </w:r>
      <w:r w:rsidRPr="33895BED">
        <w:rPr>
          <w:sz w:val="24"/>
          <w:szCs w:val="24"/>
        </w:rPr>
        <w:t>Statement</w:t>
      </w:r>
      <w:r w:rsidRPr="33895BED">
        <w:rPr>
          <w:spacing w:val="-3"/>
          <w:sz w:val="24"/>
          <w:szCs w:val="24"/>
        </w:rPr>
        <w:t xml:space="preserve"> </w:t>
      </w:r>
      <w:r w:rsidRPr="33895BED">
        <w:rPr>
          <w:sz w:val="24"/>
          <w:szCs w:val="24"/>
        </w:rPr>
        <w:t>of</w:t>
      </w:r>
      <w:r w:rsidRPr="33895BED">
        <w:rPr>
          <w:spacing w:val="-3"/>
          <w:sz w:val="24"/>
          <w:szCs w:val="24"/>
        </w:rPr>
        <w:t xml:space="preserve"> </w:t>
      </w:r>
      <w:r w:rsidRPr="33895BED">
        <w:rPr>
          <w:sz w:val="24"/>
          <w:szCs w:val="24"/>
        </w:rPr>
        <w:t>Affairs</w:t>
      </w:r>
      <w:r w:rsidR="00C104FA" w:rsidRPr="33895BED">
        <w:rPr>
          <w:sz w:val="24"/>
          <w:szCs w:val="24"/>
        </w:rPr>
        <w:t>.</w:t>
      </w:r>
    </w:p>
    <w:p w14:paraId="049CB102" w14:textId="77777777" w:rsidR="00C104FA" w:rsidRDefault="00C104FA" w:rsidP="00C104FA">
      <w:pPr>
        <w:tabs>
          <w:tab w:val="left" w:pos="1380"/>
          <w:tab w:val="left" w:pos="1381"/>
        </w:tabs>
        <w:spacing w:line="305" w:lineRule="exact"/>
        <w:jc w:val="both"/>
        <w:rPr>
          <w:sz w:val="24"/>
        </w:rPr>
      </w:pPr>
    </w:p>
    <w:p w14:paraId="365FFC4F" w14:textId="2DC52B58" w:rsidR="0032780E" w:rsidRPr="00236455" w:rsidRDefault="0032780E" w:rsidP="0032780E">
      <w:pPr>
        <w:ind w:left="284"/>
        <w:jc w:val="both"/>
        <w:rPr>
          <w:rFonts w:asciiTheme="minorHAnsi" w:hAnsiTheme="minorHAnsi" w:cstheme="minorBidi"/>
          <w:sz w:val="24"/>
          <w:szCs w:val="24"/>
        </w:rPr>
      </w:pPr>
      <w:r w:rsidRPr="509CBB89">
        <w:rPr>
          <w:rFonts w:asciiTheme="minorHAnsi" w:hAnsiTheme="minorHAnsi" w:cstheme="minorBidi"/>
          <w:b/>
          <w:bCs/>
          <w:sz w:val="24"/>
          <w:szCs w:val="24"/>
        </w:rPr>
        <w:t xml:space="preserve">8. </w:t>
      </w:r>
      <w:r>
        <w:tab/>
      </w:r>
      <w:r w:rsidRPr="509CBB89">
        <w:rPr>
          <w:rFonts w:asciiTheme="minorHAnsi" w:hAnsiTheme="minorHAnsi" w:cstheme="minorBidi"/>
          <w:b/>
          <w:bCs/>
          <w:sz w:val="24"/>
          <w:szCs w:val="24"/>
        </w:rPr>
        <w:t>LIQUIDATOR</w:t>
      </w:r>
      <w:r w:rsidR="00954A61">
        <w:rPr>
          <w:rFonts w:asciiTheme="minorHAnsi" w:hAnsiTheme="minorHAnsi" w:cstheme="minorBidi"/>
          <w:b/>
          <w:bCs/>
          <w:sz w:val="24"/>
          <w:szCs w:val="24"/>
        </w:rPr>
        <w:t>S’</w:t>
      </w:r>
      <w:r w:rsidRPr="509CBB89">
        <w:rPr>
          <w:rFonts w:asciiTheme="minorHAnsi" w:hAnsiTheme="minorHAnsi" w:cstheme="minorBidi"/>
          <w:b/>
          <w:bCs/>
          <w:sz w:val="24"/>
          <w:szCs w:val="24"/>
        </w:rPr>
        <w:t xml:space="preserve"> FEES</w:t>
      </w:r>
    </w:p>
    <w:p w14:paraId="1B5F3EA4" w14:textId="77777777" w:rsidR="0032780E" w:rsidRPr="00E91600" w:rsidRDefault="0032780E" w:rsidP="0032780E">
      <w:pPr>
        <w:jc w:val="both"/>
        <w:rPr>
          <w:rFonts w:asciiTheme="minorHAnsi" w:hAnsiTheme="minorHAnsi" w:cstheme="minorBidi"/>
          <w:sz w:val="24"/>
          <w:szCs w:val="24"/>
        </w:rPr>
      </w:pPr>
    </w:p>
    <w:p w14:paraId="2FF2C82F" w14:textId="5080550A"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In this case, and with the approval of creditors, </w:t>
      </w:r>
      <w:bookmarkStart w:id="0" w:name="_Hlk155838408"/>
      <w:r w:rsidR="00E54967">
        <w:rPr>
          <w:rFonts w:asciiTheme="minorHAnsi" w:hAnsiTheme="minorHAnsi" w:cstheme="minorBidi"/>
          <w:sz w:val="24"/>
          <w:szCs w:val="24"/>
        </w:rPr>
        <w:t>the liquidator</w:t>
      </w:r>
      <w:bookmarkEnd w:id="0"/>
      <w:r w:rsidR="00E54967">
        <w:rPr>
          <w:rFonts w:asciiTheme="minorHAnsi" w:hAnsiTheme="minorHAnsi" w:cstheme="minorBidi"/>
          <w:sz w:val="24"/>
          <w:szCs w:val="24"/>
        </w:rPr>
        <w:t>s are</w:t>
      </w:r>
      <w:r w:rsidRPr="509CBB89">
        <w:rPr>
          <w:rFonts w:asciiTheme="minorHAnsi" w:hAnsiTheme="minorHAnsi" w:cstheme="minorBidi"/>
          <w:sz w:val="24"/>
          <w:szCs w:val="24"/>
        </w:rPr>
        <w:t xml:space="preserve"> seeking to fix the basis of </w:t>
      </w:r>
      <w:r w:rsidR="00954A61">
        <w:rPr>
          <w:rFonts w:asciiTheme="minorHAnsi" w:hAnsiTheme="minorHAnsi" w:cstheme="minorBidi"/>
          <w:sz w:val="24"/>
          <w:szCs w:val="24"/>
        </w:rPr>
        <w:t>their</w:t>
      </w:r>
      <w:r w:rsidRPr="509CBB89">
        <w:rPr>
          <w:rFonts w:asciiTheme="minorHAnsi" w:hAnsiTheme="minorHAnsi" w:cstheme="minorBidi"/>
          <w:sz w:val="24"/>
          <w:szCs w:val="24"/>
        </w:rPr>
        <w:t xml:space="preserve"> remuneration on a time cost basis</w:t>
      </w:r>
      <w:r w:rsidRPr="509CBB89">
        <w:rPr>
          <w:rFonts w:asciiTheme="minorHAnsi" w:hAnsiTheme="minorHAnsi" w:cstheme="minorBidi"/>
          <w:color w:val="FF0000"/>
          <w:sz w:val="24"/>
          <w:szCs w:val="24"/>
        </w:rPr>
        <w:t xml:space="preserve">.  </w:t>
      </w:r>
    </w:p>
    <w:p w14:paraId="0FF68C2B" w14:textId="77777777" w:rsidR="0032780E" w:rsidRPr="00E91600" w:rsidRDefault="0032780E" w:rsidP="0032780E">
      <w:pPr>
        <w:ind w:left="142"/>
        <w:jc w:val="both"/>
        <w:rPr>
          <w:rFonts w:asciiTheme="minorHAnsi" w:hAnsiTheme="minorHAnsi" w:cstheme="minorBidi"/>
          <w:sz w:val="24"/>
          <w:szCs w:val="24"/>
        </w:rPr>
      </w:pPr>
    </w:p>
    <w:p w14:paraId="006BFFFA" w14:textId="188728FA" w:rsidR="0032780E" w:rsidRPr="00E61ABE" w:rsidRDefault="0032780E" w:rsidP="0032780E">
      <w:pPr>
        <w:ind w:left="142"/>
        <w:jc w:val="both"/>
        <w:rPr>
          <w:rFonts w:asciiTheme="minorHAnsi" w:hAnsiTheme="minorHAnsi" w:cstheme="minorBidi"/>
          <w:color w:val="FF0000"/>
          <w:sz w:val="24"/>
          <w:szCs w:val="24"/>
        </w:rPr>
      </w:pPr>
      <w:r w:rsidRPr="509CBB89">
        <w:rPr>
          <w:rFonts w:asciiTheme="minorHAnsi" w:hAnsiTheme="minorHAnsi" w:cstheme="minorBidi"/>
          <w:sz w:val="24"/>
          <w:szCs w:val="24"/>
        </w:rPr>
        <w:t xml:space="preserve">When </w:t>
      </w:r>
      <w:r w:rsidR="00E54967" w:rsidRPr="00E54967">
        <w:rPr>
          <w:rFonts w:asciiTheme="minorHAnsi" w:hAnsiTheme="minorHAnsi" w:cstheme="minorBidi"/>
          <w:sz w:val="24"/>
          <w:szCs w:val="24"/>
        </w:rPr>
        <w:t>the liquidator</w:t>
      </w:r>
      <w:r w:rsidR="00E54967">
        <w:rPr>
          <w:rFonts w:asciiTheme="minorHAnsi" w:hAnsiTheme="minorHAnsi" w:cstheme="minorBidi"/>
          <w:sz w:val="24"/>
          <w:szCs w:val="24"/>
        </w:rPr>
        <w:t>s</w:t>
      </w:r>
      <w:r w:rsidRPr="509CBB89">
        <w:rPr>
          <w:rFonts w:asciiTheme="minorHAnsi" w:hAnsiTheme="minorHAnsi" w:cstheme="minorBidi"/>
          <w:sz w:val="24"/>
          <w:szCs w:val="24"/>
        </w:rPr>
        <w:t xml:space="preserve"> seek approval for </w:t>
      </w:r>
      <w:r w:rsidR="00E54967">
        <w:rPr>
          <w:rFonts w:asciiTheme="minorHAnsi" w:hAnsiTheme="minorHAnsi" w:cstheme="minorBidi"/>
          <w:sz w:val="24"/>
          <w:szCs w:val="24"/>
        </w:rPr>
        <w:t>their</w:t>
      </w:r>
      <w:r w:rsidRPr="509CBB89">
        <w:rPr>
          <w:rFonts w:asciiTheme="minorHAnsi" w:hAnsiTheme="minorHAnsi" w:cstheme="minorBidi"/>
          <w:sz w:val="24"/>
          <w:szCs w:val="24"/>
        </w:rPr>
        <w:t xml:space="preserve"> fees on a time cost basis, </w:t>
      </w:r>
      <w:r w:rsidR="00E54967">
        <w:rPr>
          <w:rFonts w:asciiTheme="minorHAnsi" w:hAnsiTheme="minorHAnsi" w:cstheme="minorBidi"/>
          <w:sz w:val="24"/>
          <w:szCs w:val="24"/>
        </w:rPr>
        <w:t>they</w:t>
      </w:r>
      <w:r w:rsidR="00E54967" w:rsidRPr="509CBB89">
        <w:rPr>
          <w:rFonts w:asciiTheme="minorHAnsi" w:hAnsiTheme="minorHAnsi" w:cstheme="minorBidi"/>
          <w:sz w:val="24"/>
          <w:szCs w:val="24"/>
        </w:rPr>
        <w:t xml:space="preserve"> </w:t>
      </w:r>
      <w:proofErr w:type="gramStart"/>
      <w:r w:rsidRPr="509CBB89">
        <w:rPr>
          <w:rFonts w:asciiTheme="minorHAnsi" w:hAnsiTheme="minorHAnsi" w:cstheme="minorBidi"/>
          <w:sz w:val="24"/>
          <w:szCs w:val="24"/>
        </w:rPr>
        <w:t>have to</w:t>
      </w:r>
      <w:proofErr w:type="gramEnd"/>
      <w:r w:rsidRPr="509CBB89">
        <w:rPr>
          <w:rFonts w:asciiTheme="minorHAnsi" w:hAnsiTheme="minorHAnsi" w:cstheme="minorBidi"/>
          <w:sz w:val="24"/>
          <w:szCs w:val="24"/>
        </w:rPr>
        <w:t xml:space="preserve"> provide a fee estimate. That estimate acts as a cap on </w:t>
      </w:r>
      <w:r w:rsidR="00E54967">
        <w:rPr>
          <w:rFonts w:asciiTheme="minorHAnsi" w:hAnsiTheme="minorHAnsi" w:cstheme="minorBidi"/>
          <w:sz w:val="24"/>
          <w:szCs w:val="24"/>
        </w:rPr>
        <w:t>their</w:t>
      </w:r>
      <w:r w:rsidR="00E54967"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time costs so that </w:t>
      </w:r>
      <w:r w:rsidR="00E54967">
        <w:rPr>
          <w:rFonts w:asciiTheme="minorHAnsi" w:hAnsiTheme="minorHAnsi" w:cstheme="minorBidi"/>
          <w:sz w:val="24"/>
          <w:szCs w:val="24"/>
        </w:rPr>
        <w:t>they</w:t>
      </w:r>
      <w:r w:rsidR="00E54967"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cannot draw fees of more than the total estimated time costs without further approval from those who approved the fees. </w:t>
      </w:r>
      <w:r w:rsidR="00E54967">
        <w:rPr>
          <w:rFonts w:asciiTheme="minorHAnsi" w:hAnsiTheme="minorHAnsi" w:cstheme="minorBidi"/>
          <w:sz w:val="24"/>
          <w:szCs w:val="24"/>
        </w:rPr>
        <w:t>A</w:t>
      </w:r>
      <w:r w:rsidRPr="509CBB89">
        <w:rPr>
          <w:rFonts w:asciiTheme="minorHAnsi" w:hAnsiTheme="minorHAnsi" w:cstheme="minorBidi"/>
          <w:sz w:val="24"/>
          <w:szCs w:val="24"/>
        </w:rPr>
        <w:t>ttach</w:t>
      </w:r>
      <w:r w:rsidR="00E54967">
        <w:rPr>
          <w:rFonts w:asciiTheme="minorHAnsi" w:hAnsiTheme="minorHAnsi" w:cstheme="minorBidi"/>
          <w:sz w:val="24"/>
          <w:szCs w:val="24"/>
        </w:rPr>
        <w:t>ed</w:t>
      </w:r>
      <w:r w:rsidRPr="509CBB89">
        <w:rPr>
          <w:rFonts w:asciiTheme="minorHAnsi" w:hAnsiTheme="minorHAnsi" w:cstheme="minorBidi"/>
          <w:sz w:val="24"/>
          <w:szCs w:val="24"/>
        </w:rPr>
        <w:t xml:space="preserve"> at Appendix 4 a “Fees estimate summary” that sets out the work that </w:t>
      </w:r>
      <w:r w:rsidR="00E54967" w:rsidRPr="00E54967">
        <w:rPr>
          <w:rFonts w:asciiTheme="minorHAnsi" w:hAnsiTheme="minorHAnsi" w:cstheme="minorBidi"/>
          <w:sz w:val="24"/>
          <w:szCs w:val="24"/>
        </w:rPr>
        <w:t>the liquidator</w:t>
      </w:r>
      <w:r w:rsidR="00E54967">
        <w:rPr>
          <w:rFonts w:asciiTheme="minorHAnsi" w:hAnsiTheme="minorHAnsi" w:cstheme="minorBidi"/>
          <w:sz w:val="24"/>
          <w:szCs w:val="24"/>
        </w:rPr>
        <w:t>s</w:t>
      </w:r>
      <w:r w:rsidRPr="509CBB89">
        <w:rPr>
          <w:rFonts w:asciiTheme="minorHAnsi" w:hAnsiTheme="minorHAnsi" w:cstheme="minorBidi"/>
          <w:sz w:val="24"/>
          <w:szCs w:val="24"/>
        </w:rPr>
        <w:t xml:space="preserve"> intend to undertake, the hourly rates </w:t>
      </w:r>
      <w:r w:rsidR="00E54967">
        <w:rPr>
          <w:rFonts w:asciiTheme="minorHAnsi" w:hAnsiTheme="minorHAnsi" w:cstheme="minorBidi"/>
          <w:sz w:val="24"/>
          <w:szCs w:val="24"/>
        </w:rPr>
        <w:t>they</w:t>
      </w:r>
      <w:r w:rsidR="00E54967"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intend to charge for each part of the work, and the time that </w:t>
      </w:r>
      <w:r w:rsidR="00E54967">
        <w:rPr>
          <w:rFonts w:asciiTheme="minorHAnsi" w:hAnsiTheme="minorHAnsi" w:cstheme="minorBidi"/>
          <w:sz w:val="24"/>
          <w:szCs w:val="24"/>
        </w:rPr>
        <w:t>they</w:t>
      </w:r>
      <w:r w:rsidR="00E54967"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think each part of the work will take. It includes a summary of that information as an average or “blended” rate for </w:t>
      </w:r>
      <w:proofErr w:type="gramStart"/>
      <w:r w:rsidRPr="509CBB89">
        <w:rPr>
          <w:rFonts w:asciiTheme="minorHAnsi" w:hAnsiTheme="minorHAnsi" w:cstheme="minorBidi"/>
          <w:sz w:val="24"/>
          <w:szCs w:val="24"/>
        </w:rPr>
        <w:t>all of</w:t>
      </w:r>
      <w:proofErr w:type="gramEnd"/>
      <w:r w:rsidRPr="509CBB89">
        <w:rPr>
          <w:rFonts w:asciiTheme="minorHAnsi" w:hAnsiTheme="minorHAnsi" w:cstheme="minorBidi"/>
          <w:sz w:val="24"/>
          <w:szCs w:val="24"/>
        </w:rPr>
        <w:t xml:space="preserve"> the work being carried out within the estimate. In summary, </w:t>
      </w:r>
      <w:r w:rsidR="00561439" w:rsidRPr="00561439">
        <w:rPr>
          <w:rFonts w:asciiTheme="minorHAnsi" w:hAnsiTheme="minorHAnsi" w:cstheme="minorBidi"/>
          <w:sz w:val="24"/>
          <w:szCs w:val="24"/>
        </w:rPr>
        <w:t>the liquidators</w:t>
      </w:r>
      <w:r w:rsidR="00561439">
        <w:rPr>
          <w:rFonts w:asciiTheme="minorHAnsi" w:hAnsiTheme="minorHAnsi" w:cstheme="minorBidi"/>
          <w:sz w:val="24"/>
          <w:szCs w:val="24"/>
        </w:rPr>
        <w:t xml:space="preserve"> are </w:t>
      </w:r>
      <w:r w:rsidRPr="509CBB89">
        <w:rPr>
          <w:rFonts w:asciiTheme="minorHAnsi" w:hAnsiTheme="minorHAnsi" w:cstheme="minorBidi"/>
          <w:sz w:val="24"/>
          <w:szCs w:val="24"/>
        </w:rPr>
        <w:t xml:space="preserve">seeking to be remunerated on a time cost </w:t>
      </w:r>
      <w:r w:rsidR="00840C13">
        <w:rPr>
          <w:rFonts w:asciiTheme="minorHAnsi" w:hAnsiTheme="minorHAnsi" w:cstheme="minorBidi"/>
          <w:sz w:val="24"/>
          <w:szCs w:val="24"/>
        </w:rPr>
        <w:t xml:space="preserve">basis </w:t>
      </w:r>
      <w:r w:rsidRPr="509CBB89">
        <w:rPr>
          <w:rFonts w:asciiTheme="minorHAnsi" w:hAnsiTheme="minorHAnsi" w:cstheme="minorBidi"/>
          <w:sz w:val="24"/>
          <w:szCs w:val="24"/>
        </w:rPr>
        <w:t xml:space="preserve">in respect of the work </w:t>
      </w:r>
      <w:r w:rsidR="00AF306A">
        <w:rPr>
          <w:rFonts w:asciiTheme="minorHAnsi" w:hAnsiTheme="minorHAnsi" w:cstheme="minorBidi"/>
          <w:sz w:val="24"/>
          <w:szCs w:val="24"/>
        </w:rPr>
        <w:t xml:space="preserve">they and </w:t>
      </w:r>
      <w:r w:rsidR="00561439">
        <w:rPr>
          <w:rFonts w:asciiTheme="minorHAnsi" w:hAnsiTheme="minorHAnsi" w:cstheme="minorBidi"/>
          <w:sz w:val="24"/>
          <w:szCs w:val="24"/>
        </w:rPr>
        <w:t>their</w:t>
      </w:r>
      <w:r w:rsidR="00561439" w:rsidRPr="509CBB89">
        <w:rPr>
          <w:rFonts w:asciiTheme="minorHAnsi" w:hAnsiTheme="minorHAnsi" w:cstheme="minorBidi"/>
          <w:sz w:val="24"/>
          <w:szCs w:val="24"/>
        </w:rPr>
        <w:t xml:space="preserve"> </w:t>
      </w:r>
      <w:r w:rsidRPr="509CBB89">
        <w:rPr>
          <w:rFonts w:asciiTheme="minorHAnsi" w:hAnsiTheme="minorHAnsi" w:cstheme="minorBidi"/>
          <w:sz w:val="24"/>
          <w:szCs w:val="24"/>
        </w:rPr>
        <w:t>staff</w:t>
      </w:r>
      <w:r w:rsidR="00AF306A">
        <w:rPr>
          <w:rFonts w:asciiTheme="minorHAnsi" w:hAnsiTheme="minorHAnsi" w:cstheme="minorBidi"/>
          <w:sz w:val="24"/>
          <w:szCs w:val="24"/>
        </w:rPr>
        <w:t xml:space="preserve"> </w:t>
      </w:r>
      <w:r w:rsidRPr="509CBB89">
        <w:rPr>
          <w:rFonts w:asciiTheme="minorHAnsi" w:hAnsiTheme="minorHAnsi" w:cstheme="minorBidi"/>
          <w:sz w:val="24"/>
          <w:szCs w:val="24"/>
        </w:rPr>
        <w:t>undertake in respect of the following categories of work.</w:t>
      </w:r>
    </w:p>
    <w:p w14:paraId="4A47CFB2" w14:textId="77777777" w:rsidR="0032780E" w:rsidRPr="00E91600" w:rsidRDefault="0032780E" w:rsidP="0032780E">
      <w:pPr>
        <w:ind w:left="142"/>
        <w:jc w:val="both"/>
        <w:rPr>
          <w:rFonts w:asciiTheme="minorHAnsi" w:hAnsiTheme="minorHAnsi" w:cstheme="minorBidi"/>
          <w:sz w:val="24"/>
          <w:szCs w:val="24"/>
        </w:rPr>
      </w:pPr>
    </w:p>
    <w:p w14:paraId="3FF7AA25" w14:textId="77777777" w:rsidR="0032780E" w:rsidRPr="00E91600" w:rsidRDefault="0032780E" w:rsidP="0032780E">
      <w:pPr>
        <w:ind w:left="142"/>
        <w:jc w:val="both"/>
        <w:rPr>
          <w:rFonts w:asciiTheme="minorHAnsi" w:hAnsiTheme="minorHAnsi" w:cstheme="minorBidi"/>
          <w:b/>
          <w:bCs/>
          <w:sz w:val="24"/>
          <w:szCs w:val="24"/>
        </w:rPr>
      </w:pPr>
      <w:r w:rsidRPr="509CBB89">
        <w:rPr>
          <w:rFonts w:asciiTheme="minorHAnsi" w:hAnsiTheme="minorHAnsi" w:cstheme="minorBidi"/>
          <w:b/>
          <w:bCs/>
          <w:sz w:val="24"/>
          <w:szCs w:val="24"/>
        </w:rPr>
        <w:t>Administration</w:t>
      </w:r>
    </w:p>
    <w:p w14:paraId="1B472183" w14:textId="77777777" w:rsidR="0032780E" w:rsidRPr="00E91600" w:rsidRDefault="0032780E" w:rsidP="0032780E">
      <w:pPr>
        <w:ind w:left="142"/>
        <w:jc w:val="both"/>
        <w:rPr>
          <w:rFonts w:asciiTheme="minorHAnsi" w:hAnsiTheme="minorHAnsi" w:cstheme="minorBidi"/>
          <w:sz w:val="24"/>
          <w:szCs w:val="24"/>
        </w:rPr>
      </w:pPr>
    </w:p>
    <w:p w14:paraId="12DD70CA" w14:textId="4A529A4A"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This represents the work that </w:t>
      </w:r>
      <w:r w:rsidR="00AF306A">
        <w:rPr>
          <w:rFonts w:asciiTheme="minorHAnsi" w:hAnsiTheme="minorHAnsi" w:cstheme="minorBidi"/>
          <w:sz w:val="24"/>
          <w:szCs w:val="24"/>
        </w:rPr>
        <w:t>they and their</w:t>
      </w:r>
      <w:r w:rsidR="00AF306A"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staff </w:t>
      </w:r>
      <w:proofErr w:type="gramStart"/>
      <w:r w:rsidRPr="509CBB89">
        <w:rPr>
          <w:rFonts w:asciiTheme="minorHAnsi" w:hAnsiTheme="minorHAnsi" w:cstheme="minorBidi"/>
          <w:sz w:val="24"/>
          <w:szCs w:val="24"/>
        </w:rPr>
        <w:t>have to</w:t>
      </w:r>
      <w:proofErr w:type="gramEnd"/>
      <w:r w:rsidRPr="509CBB89">
        <w:rPr>
          <w:rFonts w:asciiTheme="minorHAnsi" w:hAnsiTheme="minorHAnsi" w:cstheme="minorBidi"/>
          <w:sz w:val="24"/>
          <w:szCs w:val="24"/>
        </w:rPr>
        <w:t xml:space="preserve"> undertake in respect of the routine administrative functions of the case, including preparing, reviewing and issuing statutory reports. It also includes </w:t>
      </w:r>
      <w:r w:rsidR="00D26595" w:rsidRPr="00D26595">
        <w:rPr>
          <w:rFonts w:asciiTheme="minorHAnsi" w:hAnsiTheme="minorHAnsi" w:cstheme="minorBidi"/>
          <w:sz w:val="24"/>
          <w:szCs w:val="24"/>
        </w:rPr>
        <w:t xml:space="preserve">the </w:t>
      </w:r>
      <w:proofErr w:type="gramStart"/>
      <w:r w:rsidR="00D26595" w:rsidRPr="00D26595">
        <w:rPr>
          <w:rFonts w:asciiTheme="minorHAnsi" w:hAnsiTheme="minorHAnsi" w:cstheme="minorBidi"/>
          <w:sz w:val="24"/>
          <w:szCs w:val="24"/>
        </w:rPr>
        <w:t>liquidators</w:t>
      </w:r>
      <w:proofErr w:type="gramEnd"/>
      <w:r w:rsidRPr="509CBB89">
        <w:rPr>
          <w:rFonts w:asciiTheme="minorHAnsi" w:hAnsiTheme="minorHAnsi" w:cstheme="minorBidi"/>
          <w:sz w:val="24"/>
          <w:szCs w:val="24"/>
        </w:rPr>
        <w:t xml:space="preserve"> control and supervision of the work done by </w:t>
      </w:r>
      <w:r w:rsidR="00D26595">
        <w:rPr>
          <w:rFonts w:asciiTheme="minorHAnsi" w:hAnsiTheme="minorHAnsi" w:cstheme="minorBidi"/>
          <w:sz w:val="24"/>
          <w:szCs w:val="24"/>
        </w:rPr>
        <w:t>their</w:t>
      </w:r>
      <w:r w:rsidR="00D26595"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staff on the case, together with the supervisory functions of </w:t>
      </w:r>
      <w:r w:rsidR="00D26595">
        <w:rPr>
          <w:rFonts w:asciiTheme="minorHAnsi" w:hAnsiTheme="minorHAnsi" w:cstheme="minorBidi"/>
          <w:sz w:val="24"/>
          <w:szCs w:val="24"/>
        </w:rPr>
        <w:t>their</w:t>
      </w:r>
      <w:r w:rsidR="00D26595"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managers. Such work does not give direct financial benefit to the creditors, but </w:t>
      </w:r>
      <w:r w:rsidR="00D26595" w:rsidRPr="00E54967">
        <w:rPr>
          <w:rFonts w:asciiTheme="minorHAnsi" w:hAnsiTheme="minorHAnsi" w:cstheme="minorBidi"/>
          <w:sz w:val="24"/>
          <w:szCs w:val="24"/>
        </w:rPr>
        <w:t>the liquidator</w:t>
      </w:r>
      <w:r w:rsidR="00D26595">
        <w:rPr>
          <w:rFonts w:asciiTheme="minorHAnsi" w:hAnsiTheme="minorHAnsi" w:cstheme="minorBidi"/>
          <w:sz w:val="24"/>
          <w:szCs w:val="24"/>
        </w:rPr>
        <w:t>s</w:t>
      </w:r>
      <w:r w:rsidRPr="509CBB89">
        <w:rPr>
          <w:rFonts w:asciiTheme="minorHAnsi" w:hAnsiTheme="minorHAnsi" w:cstheme="minorBidi"/>
          <w:sz w:val="24"/>
          <w:szCs w:val="24"/>
        </w:rPr>
        <w:t xml:space="preserve"> </w:t>
      </w:r>
      <w:proofErr w:type="gramStart"/>
      <w:r w:rsidRPr="509CBB89">
        <w:rPr>
          <w:rFonts w:asciiTheme="minorHAnsi" w:hAnsiTheme="minorHAnsi" w:cstheme="minorBidi"/>
          <w:sz w:val="24"/>
          <w:szCs w:val="24"/>
        </w:rPr>
        <w:t>have to</w:t>
      </w:r>
      <w:proofErr w:type="gramEnd"/>
      <w:r w:rsidRPr="509CBB89">
        <w:rPr>
          <w:rFonts w:asciiTheme="minorHAnsi" w:hAnsiTheme="minorHAnsi" w:cstheme="minorBidi"/>
          <w:sz w:val="24"/>
          <w:szCs w:val="24"/>
        </w:rPr>
        <w:t xml:space="preserve"> undertake it in order to meet </w:t>
      </w:r>
      <w:r w:rsidR="00D26595">
        <w:rPr>
          <w:rFonts w:asciiTheme="minorHAnsi" w:hAnsiTheme="minorHAnsi" w:cstheme="minorBidi"/>
          <w:sz w:val="24"/>
          <w:szCs w:val="24"/>
        </w:rPr>
        <w:t>their</w:t>
      </w:r>
      <w:r w:rsidR="00D26595" w:rsidRPr="509CBB89">
        <w:rPr>
          <w:rFonts w:asciiTheme="minorHAnsi" w:hAnsiTheme="minorHAnsi" w:cstheme="minorBidi"/>
          <w:sz w:val="24"/>
          <w:szCs w:val="24"/>
        </w:rPr>
        <w:t xml:space="preserve"> </w:t>
      </w:r>
      <w:r w:rsidR="00840C13">
        <w:rPr>
          <w:rFonts w:asciiTheme="minorHAnsi" w:hAnsiTheme="minorHAnsi" w:cstheme="minorBidi"/>
          <w:sz w:val="24"/>
          <w:szCs w:val="24"/>
        </w:rPr>
        <w:t xml:space="preserve">statutory </w:t>
      </w:r>
      <w:r w:rsidRPr="509CBB89">
        <w:rPr>
          <w:rFonts w:asciiTheme="minorHAnsi" w:hAnsiTheme="minorHAnsi" w:cstheme="minorBidi"/>
          <w:sz w:val="24"/>
          <w:szCs w:val="24"/>
        </w:rPr>
        <w:t>obligations under the insolvency legislation and the Statements of Insolvency Practice, which set out required practice that I must follow.</w:t>
      </w:r>
    </w:p>
    <w:p w14:paraId="543CB2D3" w14:textId="77777777" w:rsidR="0032780E" w:rsidRPr="00E91600" w:rsidRDefault="0032780E" w:rsidP="0032780E">
      <w:pPr>
        <w:ind w:left="142"/>
        <w:jc w:val="both"/>
        <w:rPr>
          <w:rFonts w:asciiTheme="minorHAnsi" w:hAnsiTheme="minorHAnsi" w:cstheme="minorBidi"/>
          <w:sz w:val="24"/>
          <w:szCs w:val="24"/>
        </w:rPr>
      </w:pPr>
    </w:p>
    <w:p w14:paraId="37A52065" w14:textId="77777777" w:rsidR="0032780E" w:rsidRPr="00E91600" w:rsidRDefault="0032780E" w:rsidP="0032780E">
      <w:pPr>
        <w:ind w:left="142"/>
        <w:jc w:val="both"/>
        <w:rPr>
          <w:rFonts w:asciiTheme="minorHAnsi" w:hAnsiTheme="minorHAnsi" w:cstheme="minorBidi"/>
          <w:b/>
          <w:bCs/>
          <w:sz w:val="24"/>
          <w:szCs w:val="24"/>
        </w:rPr>
      </w:pPr>
      <w:proofErr w:type="spellStart"/>
      <w:r w:rsidRPr="509CBB89">
        <w:rPr>
          <w:rFonts w:asciiTheme="minorHAnsi" w:hAnsiTheme="minorHAnsi" w:cstheme="minorBidi"/>
          <w:b/>
          <w:bCs/>
          <w:sz w:val="24"/>
          <w:szCs w:val="24"/>
        </w:rPr>
        <w:t>Realisation</w:t>
      </w:r>
      <w:proofErr w:type="spellEnd"/>
      <w:r w:rsidRPr="509CBB89">
        <w:rPr>
          <w:rFonts w:asciiTheme="minorHAnsi" w:hAnsiTheme="minorHAnsi" w:cstheme="minorBidi"/>
          <w:b/>
          <w:bCs/>
          <w:sz w:val="24"/>
          <w:szCs w:val="24"/>
        </w:rPr>
        <w:t xml:space="preserve"> of Assets</w:t>
      </w:r>
    </w:p>
    <w:p w14:paraId="54D89111" w14:textId="77777777" w:rsidR="0032780E" w:rsidRPr="00E91600" w:rsidRDefault="0032780E" w:rsidP="0032780E">
      <w:pPr>
        <w:ind w:left="142"/>
        <w:jc w:val="both"/>
        <w:rPr>
          <w:rFonts w:asciiTheme="minorHAnsi" w:hAnsiTheme="minorHAnsi" w:cstheme="minorBidi"/>
          <w:sz w:val="24"/>
          <w:szCs w:val="24"/>
        </w:rPr>
      </w:pPr>
    </w:p>
    <w:p w14:paraId="134212DE" w14:textId="3DE21B0D"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This represents the work </w:t>
      </w:r>
      <w:r w:rsidR="00D26595" w:rsidRPr="00E54967">
        <w:rPr>
          <w:rFonts w:asciiTheme="minorHAnsi" w:hAnsiTheme="minorHAnsi" w:cstheme="minorBidi"/>
          <w:sz w:val="24"/>
          <w:szCs w:val="24"/>
        </w:rPr>
        <w:t>the liquidator</w:t>
      </w:r>
      <w:r w:rsidR="00D26595">
        <w:rPr>
          <w:rFonts w:asciiTheme="minorHAnsi" w:hAnsiTheme="minorHAnsi" w:cstheme="minorBidi"/>
          <w:sz w:val="24"/>
          <w:szCs w:val="24"/>
        </w:rPr>
        <w:t>s</w:t>
      </w:r>
      <w:r w:rsidRPr="509CBB89">
        <w:rPr>
          <w:rFonts w:asciiTheme="minorHAnsi" w:hAnsiTheme="minorHAnsi" w:cstheme="minorBidi"/>
          <w:sz w:val="24"/>
          <w:szCs w:val="24"/>
        </w:rPr>
        <w:t xml:space="preserve"> will undertake to protect and then </w:t>
      </w:r>
      <w:proofErr w:type="spellStart"/>
      <w:r w:rsidRPr="509CBB89">
        <w:rPr>
          <w:rFonts w:asciiTheme="minorHAnsi" w:hAnsiTheme="minorHAnsi" w:cstheme="minorBidi"/>
          <w:sz w:val="24"/>
          <w:szCs w:val="24"/>
        </w:rPr>
        <w:t>realise</w:t>
      </w:r>
      <w:proofErr w:type="spellEnd"/>
      <w:r w:rsidRPr="509CBB89">
        <w:rPr>
          <w:rFonts w:asciiTheme="minorHAnsi" w:hAnsiTheme="minorHAnsi" w:cstheme="minorBidi"/>
          <w:sz w:val="24"/>
          <w:szCs w:val="24"/>
        </w:rPr>
        <w:t xml:space="preserve"> the Company’s assets. If the Company’s assets are recovered, </w:t>
      </w:r>
      <w:r w:rsidR="00377FCB" w:rsidRPr="00E54967">
        <w:rPr>
          <w:rFonts w:asciiTheme="minorHAnsi" w:hAnsiTheme="minorHAnsi" w:cstheme="minorBidi"/>
          <w:sz w:val="24"/>
          <w:szCs w:val="24"/>
        </w:rPr>
        <w:t>the liquidator</w:t>
      </w:r>
      <w:r w:rsidR="00377FCB">
        <w:rPr>
          <w:rFonts w:asciiTheme="minorHAnsi" w:hAnsiTheme="minorHAnsi" w:cstheme="minorBidi"/>
          <w:sz w:val="24"/>
          <w:szCs w:val="24"/>
        </w:rPr>
        <w:t>s</w:t>
      </w:r>
      <w:r w:rsidRPr="509CBB89">
        <w:rPr>
          <w:rFonts w:asciiTheme="minorHAnsi" w:hAnsiTheme="minorHAnsi" w:cstheme="minorBidi"/>
          <w:sz w:val="24"/>
          <w:szCs w:val="24"/>
        </w:rPr>
        <w:t xml:space="preserve"> will first use the proceeds to meet the costs and expenses of the case and then distribute any balance to the creditors in the statutory order of priority.</w:t>
      </w:r>
    </w:p>
    <w:p w14:paraId="68DA9262" w14:textId="77777777" w:rsidR="0032780E" w:rsidRPr="00E91600" w:rsidRDefault="0032780E" w:rsidP="0032780E">
      <w:pPr>
        <w:ind w:left="142"/>
        <w:jc w:val="both"/>
        <w:rPr>
          <w:rFonts w:asciiTheme="minorHAnsi" w:hAnsiTheme="minorHAnsi" w:cstheme="minorBidi"/>
          <w:sz w:val="24"/>
          <w:szCs w:val="24"/>
        </w:rPr>
      </w:pPr>
    </w:p>
    <w:p w14:paraId="242E9B3C" w14:textId="77777777" w:rsidR="0032780E" w:rsidRPr="00E91600" w:rsidRDefault="0032780E" w:rsidP="0032780E">
      <w:pPr>
        <w:ind w:left="142"/>
        <w:jc w:val="both"/>
        <w:rPr>
          <w:rFonts w:asciiTheme="minorHAnsi" w:hAnsiTheme="minorHAnsi" w:cstheme="minorBidi"/>
          <w:b/>
          <w:bCs/>
          <w:sz w:val="24"/>
          <w:szCs w:val="24"/>
        </w:rPr>
      </w:pPr>
      <w:r w:rsidRPr="509CBB89">
        <w:rPr>
          <w:rFonts w:asciiTheme="minorHAnsi" w:hAnsiTheme="minorHAnsi" w:cstheme="minorBidi"/>
          <w:b/>
          <w:bCs/>
          <w:sz w:val="24"/>
          <w:szCs w:val="24"/>
        </w:rPr>
        <w:t>Creditors</w:t>
      </w:r>
    </w:p>
    <w:p w14:paraId="2B061A46" w14:textId="77777777" w:rsidR="0032780E" w:rsidRPr="00E91600" w:rsidRDefault="0032780E" w:rsidP="0032780E">
      <w:pPr>
        <w:ind w:left="142"/>
        <w:jc w:val="both"/>
        <w:rPr>
          <w:rFonts w:asciiTheme="minorHAnsi" w:hAnsiTheme="minorHAnsi" w:cstheme="minorBidi"/>
          <w:sz w:val="24"/>
          <w:szCs w:val="24"/>
        </w:rPr>
      </w:pPr>
    </w:p>
    <w:p w14:paraId="242AC23A" w14:textId="6152880D" w:rsidR="0032780E" w:rsidRPr="00E91600" w:rsidRDefault="00377FCB" w:rsidP="0032780E">
      <w:pPr>
        <w:ind w:left="142"/>
        <w:jc w:val="both"/>
        <w:rPr>
          <w:rFonts w:asciiTheme="minorHAnsi" w:hAnsiTheme="minorHAnsi" w:cstheme="minorBidi"/>
          <w:sz w:val="24"/>
          <w:szCs w:val="24"/>
        </w:rPr>
      </w:pPr>
      <w:r>
        <w:rPr>
          <w:rFonts w:asciiTheme="minorHAnsi" w:hAnsiTheme="minorHAnsi" w:cstheme="minorBidi"/>
          <w:sz w:val="24"/>
          <w:szCs w:val="24"/>
        </w:rPr>
        <w:t>T</w:t>
      </w:r>
      <w:r w:rsidRPr="00E54967">
        <w:rPr>
          <w:rFonts w:asciiTheme="minorHAnsi" w:hAnsiTheme="minorHAnsi" w:cstheme="minorBidi"/>
          <w:sz w:val="24"/>
          <w:szCs w:val="24"/>
        </w:rPr>
        <w:t>he liquidator</w:t>
      </w:r>
      <w:r>
        <w:rPr>
          <w:rFonts w:asciiTheme="minorHAnsi" w:hAnsiTheme="minorHAnsi" w:cstheme="minorBidi"/>
          <w:sz w:val="24"/>
          <w:szCs w:val="24"/>
        </w:rPr>
        <w:t>s</w:t>
      </w:r>
      <w:r w:rsidR="0032780E" w:rsidRPr="509CBB89">
        <w:rPr>
          <w:rFonts w:asciiTheme="minorHAnsi" w:hAnsiTheme="minorHAnsi" w:cstheme="minorBidi"/>
          <w:sz w:val="24"/>
          <w:szCs w:val="24"/>
        </w:rPr>
        <w:t xml:space="preserve"> need to maintain up to date records of the names and addresses of creditors, together with the amounts of their claims as part of my management of the case, and to ensure that </w:t>
      </w:r>
      <w:r>
        <w:rPr>
          <w:rFonts w:asciiTheme="minorHAnsi" w:hAnsiTheme="minorHAnsi" w:cstheme="minorBidi"/>
          <w:sz w:val="24"/>
          <w:szCs w:val="24"/>
        </w:rPr>
        <w:t>they</w:t>
      </w:r>
      <w:r w:rsidRPr="509CBB89">
        <w:rPr>
          <w:rFonts w:asciiTheme="minorHAnsi" w:hAnsiTheme="minorHAnsi" w:cstheme="minorBidi"/>
          <w:sz w:val="24"/>
          <w:szCs w:val="24"/>
        </w:rPr>
        <w:t xml:space="preserve"> </w:t>
      </w:r>
      <w:r w:rsidR="0032780E" w:rsidRPr="509CBB89">
        <w:rPr>
          <w:rFonts w:asciiTheme="minorHAnsi" w:hAnsiTheme="minorHAnsi" w:cstheme="minorBidi"/>
          <w:sz w:val="24"/>
          <w:szCs w:val="24"/>
        </w:rPr>
        <w:t xml:space="preserve">have accurate information about who to send notices and reports to. </w:t>
      </w:r>
      <w:r>
        <w:rPr>
          <w:rFonts w:asciiTheme="minorHAnsi" w:hAnsiTheme="minorHAnsi" w:cstheme="minorBidi"/>
          <w:sz w:val="24"/>
          <w:szCs w:val="24"/>
        </w:rPr>
        <w:t>T</w:t>
      </w:r>
      <w:r w:rsidRPr="00E54967">
        <w:rPr>
          <w:rFonts w:asciiTheme="minorHAnsi" w:hAnsiTheme="minorHAnsi" w:cstheme="minorBidi"/>
          <w:sz w:val="24"/>
          <w:szCs w:val="24"/>
        </w:rPr>
        <w:t>he liquidator</w:t>
      </w:r>
      <w:r>
        <w:rPr>
          <w:rFonts w:asciiTheme="minorHAnsi" w:hAnsiTheme="minorHAnsi" w:cstheme="minorBidi"/>
          <w:sz w:val="24"/>
          <w:szCs w:val="24"/>
        </w:rPr>
        <w:t>s</w:t>
      </w:r>
      <w:r w:rsidR="0032780E" w:rsidRPr="509CBB89">
        <w:rPr>
          <w:rFonts w:asciiTheme="minorHAnsi" w:hAnsiTheme="minorHAnsi" w:cstheme="minorBidi"/>
          <w:sz w:val="24"/>
          <w:szCs w:val="24"/>
        </w:rPr>
        <w:t xml:space="preserve"> will also have to deal with correspondence and queries received from creditors regarding their claims and dividend prospects as they are received. </w:t>
      </w:r>
      <w:r w:rsidR="000712F6">
        <w:rPr>
          <w:rFonts w:asciiTheme="minorHAnsi" w:hAnsiTheme="minorHAnsi" w:cstheme="minorBidi"/>
          <w:sz w:val="24"/>
          <w:szCs w:val="24"/>
        </w:rPr>
        <w:t>T</w:t>
      </w:r>
      <w:r w:rsidR="000712F6" w:rsidRPr="00E54967">
        <w:rPr>
          <w:rFonts w:asciiTheme="minorHAnsi" w:hAnsiTheme="minorHAnsi" w:cstheme="minorBidi"/>
          <w:sz w:val="24"/>
          <w:szCs w:val="24"/>
        </w:rPr>
        <w:t>he liquidator</w:t>
      </w:r>
      <w:r w:rsidR="000712F6">
        <w:rPr>
          <w:rFonts w:asciiTheme="minorHAnsi" w:hAnsiTheme="minorHAnsi" w:cstheme="minorBidi"/>
          <w:sz w:val="24"/>
          <w:szCs w:val="24"/>
        </w:rPr>
        <w:t xml:space="preserve">s are </w:t>
      </w:r>
      <w:r w:rsidR="0032780E" w:rsidRPr="509CBB89">
        <w:rPr>
          <w:rFonts w:asciiTheme="minorHAnsi" w:hAnsiTheme="minorHAnsi" w:cstheme="minorBidi"/>
          <w:sz w:val="24"/>
          <w:szCs w:val="24"/>
        </w:rPr>
        <w:t xml:space="preserve">required to undertake this work as part of </w:t>
      </w:r>
      <w:r w:rsidR="000712F6">
        <w:rPr>
          <w:rFonts w:asciiTheme="minorHAnsi" w:hAnsiTheme="minorHAnsi" w:cstheme="minorBidi"/>
          <w:sz w:val="24"/>
          <w:szCs w:val="24"/>
        </w:rPr>
        <w:t>their</w:t>
      </w:r>
      <w:r w:rsidR="000712F6" w:rsidRPr="509CBB89">
        <w:rPr>
          <w:rFonts w:asciiTheme="minorHAnsi" w:hAnsiTheme="minorHAnsi" w:cstheme="minorBidi"/>
          <w:sz w:val="24"/>
          <w:szCs w:val="24"/>
        </w:rPr>
        <w:t xml:space="preserve"> </w:t>
      </w:r>
      <w:r w:rsidR="0032780E" w:rsidRPr="509CBB89">
        <w:rPr>
          <w:rFonts w:asciiTheme="minorHAnsi" w:hAnsiTheme="minorHAnsi" w:cstheme="minorBidi"/>
          <w:sz w:val="24"/>
          <w:szCs w:val="24"/>
        </w:rPr>
        <w:t>statutory functions.</w:t>
      </w:r>
    </w:p>
    <w:p w14:paraId="1769F9E6" w14:textId="77777777" w:rsidR="0032780E" w:rsidRPr="00E91600" w:rsidRDefault="0032780E" w:rsidP="0032780E">
      <w:pPr>
        <w:ind w:left="142"/>
        <w:jc w:val="both"/>
        <w:rPr>
          <w:rFonts w:asciiTheme="minorHAnsi" w:hAnsiTheme="minorHAnsi" w:cstheme="minorBidi"/>
          <w:sz w:val="24"/>
          <w:szCs w:val="24"/>
        </w:rPr>
      </w:pPr>
    </w:p>
    <w:p w14:paraId="57A4A353" w14:textId="71E28B46" w:rsidR="0032780E" w:rsidRDefault="000712F6" w:rsidP="0032780E">
      <w:pPr>
        <w:ind w:left="142"/>
        <w:jc w:val="both"/>
        <w:rPr>
          <w:rFonts w:asciiTheme="minorHAnsi" w:hAnsiTheme="minorHAnsi" w:cstheme="minorBidi"/>
          <w:sz w:val="24"/>
          <w:szCs w:val="24"/>
        </w:rPr>
      </w:pPr>
      <w:r>
        <w:rPr>
          <w:rFonts w:asciiTheme="minorHAnsi" w:hAnsiTheme="minorHAnsi" w:cstheme="minorBidi"/>
          <w:sz w:val="24"/>
          <w:szCs w:val="24"/>
        </w:rPr>
        <w:t>T</w:t>
      </w:r>
      <w:r w:rsidRPr="00E54967">
        <w:rPr>
          <w:rFonts w:asciiTheme="minorHAnsi" w:hAnsiTheme="minorHAnsi" w:cstheme="minorBidi"/>
          <w:sz w:val="24"/>
          <w:szCs w:val="24"/>
        </w:rPr>
        <w:t>he liquidator</w:t>
      </w:r>
      <w:r>
        <w:rPr>
          <w:rFonts w:asciiTheme="minorHAnsi" w:hAnsiTheme="minorHAnsi" w:cstheme="minorBidi"/>
          <w:sz w:val="24"/>
          <w:szCs w:val="24"/>
        </w:rPr>
        <w:t>s</w:t>
      </w:r>
      <w:r w:rsidR="0032780E" w:rsidRPr="509CBB89">
        <w:rPr>
          <w:rFonts w:asciiTheme="minorHAnsi" w:hAnsiTheme="minorHAnsi" w:cstheme="minorBidi"/>
          <w:sz w:val="24"/>
          <w:szCs w:val="24"/>
        </w:rPr>
        <w:t xml:space="preserve"> also </w:t>
      </w:r>
      <w:proofErr w:type="gramStart"/>
      <w:r w:rsidR="0032780E" w:rsidRPr="509CBB89">
        <w:rPr>
          <w:rFonts w:asciiTheme="minorHAnsi" w:hAnsiTheme="minorHAnsi" w:cstheme="minorBidi"/>
          <w:sz w:val="24"/>
          <w:szCs w:val="24"/>
        </w:rPr>
        <w:t>have to</w:t>
      </w:r>
      <w:proofErr w:type="gramEnd"/>
      <w:r w:rsidR="0032780E" w:rsidRPr="509CBB89">
        <w:rPr>
          <w:rFonts w:asciiTheme="minorHAnsi" w:hAnsiTheme="minorHAnsi" w:cstheme="minorBidi"/>
          <w:sz w:val="24"/>
          <w:szCs w:val="24"/>
        </w:rPr>
        <w:t xml:space="preserve"> undertake certain statutory formalities in order that </w:t>
      </w:r>
      <w:r>
        <w:rPr>
          <w:rFonts w:asciiTheme="minorHAnsi" w:hAnsiTheme="minorHAnsi" w:cstheme="minorBidi"/>
          <w:sz w:val="24"/>
          <w:szCs w:val="24"/>
        </w:rPr>
        <w:t>they</w:t>
      </w:r>
      <w:r w:rsidRPr="509CBB89">
        <w:rPr>
          <w:rFonts w:asciiTheme="minorHAnsi" w:hAnsiTheme="minorHAnsi" w:cstheme="minorBidi"/>
          <w:sz w:val="24"/>
          <w:szCs w:val="24"/>
        </w:rPr>
        <w:t xml:space="preserve"> </w:t>
      </w:r>
      <w:r w:rsidR="0032780E" w:rsidRPr="509CBB89">
        <w:rPr>
          <w:rFonts w:asciiTheme="minorHAnsi" w:hAnsiTheme="minorHAnsi" w:cstheme="minorBidi"/>
          <w:sz w:val="24"/>
          <w:szCs w:val="24"/>
        </w:rPr>
        <w:t xml:space="preserve">can pay a dividend to creditors. This includes writing to all creditors who have not lodged proofs of debt and reviewing the claims and supporting documentation lodged by creditors </w:t>
      </w:r>
      <w:proofErr w:type="gramStart"/>
      <w:r w:rsidR="0032780E" w:rsidRPr="509CBB89">
        <w:rPr>
          <w:rFonts w:asciiTheme="minorHAnsi" w:hAnsiTheme="minorHAnsi" w:cstheme="minorBidi"/>
          <w:sz w:val="24"/>
          <w:szCs w:val="24"/>
        </w:rPr>
        <w:t>in order to</w:t>
      </w:r>
      <w:proofErr w:type="gramEnd"/>
      <w:r w:rsidR="0032780E" w:rsidRPr="509CBB89">
        <w:rPr>
          <w:rFonts w:asciiTheme="minorHAnsi" w:hAnsiTheme="minorHAnsi" w:cstheme="minorBidi"/>
          <w:sz w:val="24"/>
          <w:szCs w:val="24"/>
        </w:rPr>
        <w:t xml:space="preserve"> formally agree their claims, which may involve requesting additional information and documentation from the creditors.</w:t>
      </w:r>
    </w:p>
    <w:p w14:paraId="26D48331" w14:textId="77777777" w:rsidR="001365AA" w:rsidRPr="00E91600" w:rsidRDefault="001365AA" w:rsidP="0032780E">
      <w:pPr>
        <w:ind w:left="142"/>
        <w:jc w:val="both"/>
        <w:rPr>
          <w:rFonts w:asciiTheme="minorHAnsi" w:hAnsiTheme="minorHAnsi" w:cstheme="minorBidi"/>
          <w:sz w:val="24"/>
          <w:szCs w:val="24"/>
        </w:rPr>
      </w:pPr>
    </w:p>
    <w:p w14:paraId="621A9EE3" w14:textId="77777777" w:rsidR="0032780E" w:rsidRPr="00E91600" w:rsidRDefault="0032780E" w:rsidP="0032780E">
      <w:pPr>
        <w:ind w:left="142"/>
        <w:jc w:val="both"/>
        <w:rPr>
          <w:rFonts w:asciiTheme="minorHAnsi" w:hAnsiTheme="minorHAnsi" w:cstheme="minorBidi"/>
          <w:sz w:val="24"/>
          <w:szCs w:val="24"/>
        </w:rPr>
      </w:pPr>
    </w:p>
    <w:p w14:paraId="324E4E58" w14:textId="77777777" w:rsidR="0032780E" w:rsidRPr="00E91600" w:rsidRDefault="0032780E" w:rsidP="0032780E">
      <w:pPr>
        <w:ind w:left="142"/>
        <w:jc w:val="both"/>
        <w:rPr>
          <w:rFonts w:asciiTheme="minorHAnsi" w:hAnsiTheme="minorHAnsi" w:cstheme="minorBidi"/>
          <w:b/>
          <w:bCs/>
          <w:sz w:val="24"/>
          <w:szCs w:val="24"/>
        </w:rPr>
      </w:pPr>
      <w:r w:rsidRPr="509CBB89">
        <w:rPr>
          <w:rFonts w:asciiTheme="minorHAnsi" w:hAnsiTheme="minorHAnsi" w:cstheme="minorBidi"/>
          <w:b/>
          <w:bCs/>
          <w:sz w:val="24"/>
          <w:szCs w:val="24"/>
        </w:rPr>
        <w:t>Investigations</w:t>
      </w:r>
    </w:p>
    <w:p w14:paraId="012064AF" w14:textId="77777777" w:rsidR="0032780E" w:rsidRPr="00E91600" w:rsidRDefault="0032780E" w:rsidP="0032780E">
      <w:pPr>
        <w:ind w:left="142"/>
        <w:jc w:val="both"/>
        <w:rPr>
          <w:rFonts w:asciiTheme="minorHAnsi" w:hAnsiTheme="minorHAnsi" w:cstheme="minorBidi"/>
          <w:sz w:val="24"/>
          <w:szCs w:val="24"/>
        </w:rPr>
      </w:pPr>
    </w:p>
    <w:p w14:paraId="52C33177" w14:textId="5015A076"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The insolvency legislation gives </w:t>
      </w:r>
      <w:r w:rsidR="00F911E4" w:rsidRPr="00E54967">
        <w:rPr>
          <w:rFonts w:asciiTheme="minorHAnsi" w:hAnsiTheme="minorHAnsi" w:cstheme="minorBidi"/>
          <w:sz w:val="24"/>
          <w:szCs w:val="24"/>
        </w:rPr>
        <w:t>the liquidator</w:t>
      </w:r>
      <w:r w:rsidR="00F911E4">
        <w:rPr>
          <w:rFonts w:asciiTheme="minorHAnsi" w:hAnsiTheme="minorHAnsi" w:cstheme="minorBidi"/>
          <w:sz w:val="24"/>
          <w:szCs w:val="24"/>
        </w:rPr>
        <w:t>s</w:t>
      </w:r>
      <w:r w:rsidRPr="509CBB89">
        <w:rPr>
          <w:rFonts w:asciiTheme="minorHAnsi" w:hAnsiTheme="minorHAnsi" w:cstheme="minorBidi"/>
          <w:sz w:val="24"/>
          <w:szCs w:val="24"/>
        </w:rPr>
        <w:t xml:space="preserve"> powers to take recovery action in respect of what are known as antecedent transactions, where assets have been disposed of prior to the commencement of the insolvency procedure </w:t>
      </w:r>
      <w:proofErr w:type="gramStart"/>
      <w:r w:rsidRPr="509CBB89">
        <w:rPr>
          <w:rFonts w:asciiTheme="minorHAnsi" w:hAnsiTheme="minorHAnsi" w:cstheme="minorBidi"/>
          <w:sz w:val="24"/>
          <w:szCs w:val="24"/>
        </w:rPr>
        <w:t>and also</w:t>
      </w:r>
      <w:proofErr w:type="gramEnd"/>
      <w:r w:rsidRPr="509CBB89">
        <w:rPr>
          <w:rFonts w:asciiTheme="minorHAnsi" w:hAnsiTheme="minorHAnsi" w:cstheme="minorBidi"/>
          <w:sz w:val="24"/>
          <w:szCs w:val="24"/>
        </w:rPr>
        <w:t xml:space="preserve"> in respect of matters such as misfeasance and wrongful trading. </w:t>
      </w:r>
      <w:r w:rsidR="00F911E4">
        <w:rPr>
          <w:rFonts w:asciiTheme="minorHAnsi" w:hAnsiTheme="minorHAnsi" w:cstheme="minorBidi"/>
          <w:sz w:val="24"/>
          <w:szCs w:val="24"/>
        </w:rPr>
        <w:t>T</w:t>
      </w:r>
      <w:r w:rsidR="00F911E4" w:rsidRPr="00E54967">
        <w:rPr>
          <w:rFonts w:asciiTheme="minorHAnsi" w:hAnsiTheme="minorHAnsi" w:cstheme="minorBidi"/>
          <w:sz w:val="24"/>
          <w:szCs w:val="24"/>
        </w:rPr>
        <w:t>he liquidator</w:t>
      </w:r>
      <w:r w:rsidR="00F911E4">
        <w:rPr>
          <w:rFonts w:asciiTheme="minorHAnsi" w:hAnsiTheme="minorHAnsi" w:cstheme="minorBidi"/>
          <w:sz w:val="24"/>
          <w:szCs w:val="24"/>
        </w:rPr>
        <w:t xml:space="preserve">s are </w:t>
      </w:r>
      <w:r w:rsidRPr="509CBB89">
        <w:rPr>
          <w:rFonts w:asciiTheme="minorHAnsi" w:hAnsiTheme="minorHAnsi" w:cstheme="minorBidi"/>
          <w:sz w:val="24"/>
          <w:szCs w:val="24"/>
        </w:rPr>
        <w:t>required by the Statements of Insolvency Practice to undertake an initial investigation in all cases to determine whether there are potential recovery actions for the benefit of creditors.</w:t>
      </w:r>
    </w:p>
    <w:p w14:paraId="254D7C4C" w14:textId="77777777" w:rsidR="0032780E" w:rsidRPr="00E91600" w:rsidRDefault="0032780E" w:rsidP="0032780E">
      <w:pPr>
        <w:ind w:left="142"/>
        <w:jc w:val="both"/>
        <w:rPr>
          <w:rFonts w:asciiTheme="minorHAnsi" w:hAnsiTheme="minorHAnsi" w:cstheme="minorBidi"/>
          <w:sz w:val="24"/>
          <w:szCs w:val="24"/>
        </w:rPr>
      </w:pPr>
    </w:p>
    <w:p w14:paraId="28A63B4A" w14:textId="32F3035B"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If </w:t>
      </w:r>
      <w:r w:rsidR="00F911E4" w:rsidRPr="00E54967">
        <w:rPr>
          <w:rFonts w:asciiTheme="minorHAnsi" w:hAnsiTheme="minorHAnsi" w:cstheme="minorBidi"/>
          <w:sz w:val="24"/>
          <w:szCs w:val="24"/>
        </w:rPr>
        <w:t>the liquidator</w:t>
      </w:r>
      <w:r w:rsidR="00F911E4">
        <w:rPr>
          <w:rFonts w:asciiTheme="minorHAnsi" w:hAnsiTheme="minorHAnsi" w:cstheme="minorBidi"/>
          <w:sz w:val="24"/>
          <w:szCs w:val="24"/>
        </w:rPr>
        <w:t>s</w:t>
      </w:r>
      <w:r w:rsidRPr="509CBB89">
        <w:rPr>
          <w:rFonts w:asciiTheme="minorHAnsi" w:hAnsiTheme="minorHAnsi" w:cstheme="minorBidi"/>
          <w:sz w:val="24"/>
          <w:szCs w:val="24"/>
        </w:rPr>
        <w:t xml:space="preserve"> identify potential recoveries, or matters for further investigation, then </w:t>
      </w:r>
      <w:r w:rsidR="00F911E4">
        <w:rPr>
          <w:rFonts w:asciiTheme="minorHAnsi" w:hAnsiTheme="minorHAnsi" w:cstheme="minorBidi"/>
          <w:sz w:val="24"/>
          <w:szCs w:val="24"/>
        </w:rPr>
        <w:t>they</w:t>
      </w:r>
      <w:r w:rsidR="00F911E4"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will need to undertake additional work to investigate them in detail and attempt recovery where necessary. </w:t>
      </w:r>
      <w:r w:rsidR="00D17390">
        <w:rPr>
          <w:rFonts w:asciiTheme="minorHAnsi" w:hAnsiTheme="minorHAnsi" w:cstheme="minorBidi"/>
          <w:sz w:val="24"/>
          <w:szCs w:val="24"/>
        </w:rPr>
        <w:t>T</w:t>
      </w:r>
      <w:r w:rsidR="00D17390" w:rsidRPr="00E54967">
        <w:rPr>
          <w:rFonts w:asciiTheme="minorHAnsi" w:hAnsiTheme="minorHAnsi" w:cstheme="minorBidi"/>
          <w:sz w:val="24"/>
          <w:szCs w:val="24"/>
        </w:rPr>
        <w:t>he liquidator</w:t>
      </w:r>
      <w:r w:rsidR="00D17390">
        <w:rPr>
          <w:rFonts w:asciiTheme="minorHAnsi" w:hAnsiTheme="minorHAnsi" w:cstheme="minorBidi"/>
          <w:sz w:val="24"/>
          <w:szCs w:val="24"/>
        </w:rPr>
        <w:t>s</w:t>
      </w:r>
      <w:r w:rsidRPr="509CBB89">
        <w:rPr>
          <w:rFonts w:asciiTheme="minorHAnsi" w:hAnsiTheme="minorHAnsi" w:cstheme="minorBidi"/>
          <w:sz w:val="24"/>
          <w:szCs w:val="24"/>
        </w:rPr>
        <w:t xml:space="preserve"> cannot fix the basis of my remuneration for dealing with such unknown or uncertain assets at present, and if such assets are identified </w:t>
      </w:r>
      <w:r w:rsidR="00D17390" w:rsidRPr="00E54967">
        <w:rPr>
          <w:rFonts w:asciiTheme="minorHAnsi" w:hAnsiTheme="minorHAnsi" w:cstheme="minorBidi"/>
          <w:sz w:val="24"/>
          <w:szCs w:val="24"/>
        </w:rPr>
        <w:t>the liquidator</w:t>
      </w:r>
      <w:r w:rsidR="00D17390">
        <w:rPr>
          <w:rFonts w:asciiTheme="minorHAnsi" w:hAnsiTheme="minorHAnsi" w:cstheme="minorBidi"/>
          <w:sz w:val="24"/>
          <w:szCs w:val="24"/>
        </w:rPr>
        <w:t>s</w:t>
      </w:r>
      <w:r w:rsidRPr="509CBB89">
        <w:rPr>
          <w:rFonts w:asciiTheme="minorHAnsi" w:hAnsiTheme="minorHAnsi" w:cstheme="minorBidi"/>
          <w:sz w:val="24"/>
          <w:szCs w:val="24"/>
        </w:rPr>
        <w:t xml:space="preserve"> will seek approval for an appropriate fee basis.</w:t>
      </w:r>
    </w:p>
    <w:p w14:paraId="0C3D4AE5" w14:textId="77777777" w:rsidR="0032780E" w:rsidRPr="00E91600" w:rsidRDefault="0032780E" w:rsidP="0032780E">
      <w:pPr>
        <w:ind w:left="142"/>
        <w:jc w:val="both"/>
        <w:rPr>
          <w:rFonts w:asciiTheme="minorHAnsi" w:hAnsiTheme="minorHAnsi" w:cstheme="minorBidi"/>
          <w:sz w:val="24"/>
          <w:szCs w:val="24"/>
        </w:rPr>
      </w:pPr>
    </w:p>
    <w:p w14:paraId="266EF1D5" w14:textId="42F5BCC3" w:rsidR="0032780E" w:rsidRPr="00E91600" w:rsidRDefault="00D17390" w:rsidP="0032780E">
      <w:pPr>
        <w:ind w:left="142"/>
        <w:jc w:val="both"/>
        <w:rPr>
          <w:rFonts w:asciiTheme="minorHAnsi" w:hAnsiTheme="minorHAnsi" w:cstheme="minorBidi"/>
          <w:sz w:val="24"/>
          <w:szCs w:val="24"/>
        </w:rPr>
      </w:pPr>
      <w:r>
        <w:rPr>
          <w:rFonts w:asciiTheme="minorHAnsi" w:hAnsiTheme="minorHAnsi" w:cstheme="minorBidi"/>
          <w:sz w:val="24"/>
          <w:szCs w:val="24"/>
        </w:rPr>
        <w:t>T</w:t>
      </w:r>
      <w:r w:rsidRPr="00E54967">
        <w:rPr>
          <w:rFonts w:asciiTheme="minorHAnsi" w:hAnsiTheme="minorHAnsi" w:cstheme="minorBidi"/>
          <w:sz w:val="24"/>
          <w:szCs w:val="24"/>
        </w:rPr>
        <w:t>he liquidator</w:t>
      </w:r>
      <w:r>
        <w:rPr>
          <w:rFonts w:asciiTheme="minorHAnsi" w:hAnsiTheme="minorHAnsi" w:cstheme="minorBidi"/>
          <w:sz w:val="24"/>
          <w:szCs w:val="24"/>
        </w:rPr>
        <w:t xml:space="preserve">s are </w:t>
      </w:r>
      <w:r w:rsidR="0032780E" w:rsidRPr="509CBB89">
        <w:rPr>
          <w:rFonts w:asciiTheme="minorHAnsi" w:hAnsiTheme="minorHAnsi" w:cstheme="minorBidi"/>
          <w:sz w:val="24"/>
          <w:szCs w:val="24"/>
        </w:rPr>
        <w:t xml:space="preserve">also required by legislation to report to the Secretary of State on the conduct of the Directors. </w:t>
      </w:r>
      <w:r w:rsidR="00E24E5E">
        <w:rPr>
          <w:rFonts w:asciiTheme="minorHAnsi" w:hAnsiTheme="minorHAnsi" w:cstheme="minorBidi"/>
          <w:sz w:val="24"/>
          <w:szCs w:val="24"/>
        </w:rPr>
        <w:t>T</w:t>
      </w:r>
      <w:r w:rsidR="00E24E5E" w:rsidRPr="00E54967">
        <w:rPr>
          <w:rFonts w:asciiTheme="minorHAnsi" w:hAnsiTheme="minorHAnsi" w:cstheme="minorBidi"/>
          <w:sz w:val="24"/>
          <w:szCs w:val="24"/>
        </w:rPr>
        <w:t>he liquidator</w:t>
      </w:r>
      <w:r w:rsidR="00E24E5E">
        <w:rPr>
          <w:rFonts w:asciiTheme="minorHAnsi" w:hAnsiTheme="minorHAnsi" w:cstheme="minorBidi"/>
          <w:sz w:val="24"/>
          <w:szCs w:val="24"/>
        </w:rPr>
        <w:t>s</w:t>
      </w:r>
      <w:r w:rsidR="0032780E" w:rsidRPr="509CBB89">
        <w:rPr>
          <w:rFonts w:asciiTheme="minorHAnsi" w:hAnsiTheme="minorHAnsi" w:cstheme="minorBidi"/>
          <w:sz w:val="24"/>
          <w:szCs w:val="24"/>
        </w:rPr>
        <w:t xml:space="preserve"> </w:t>
      </w:r>
      <w:proofErr w:type="gramStart"/>
      <w:r w:rsidR="0032780E" w:rsidRPr="509CBB89">
        <w:rPr>
          <w:rFonts w:asciiTheme="minorHAnsi" w:hAnsiTheme="minorHAnsi" w:cstheme="minorBidi"/>
          <w:sz w:val="24"/>
          <w:szCs w:val="24"/>
        </w:rPr>
        <w:t>have to</w:t>
      </w:r>
      <w:proofErr w:type="gramEnd"/>
      <w:r w:rsidR="0032780E" w:rsidRPr="509CBB89">
        <w:rPr>
          <w:rFonts w:asciiTheme="minorHAnsi" w:hAnsiTheme="minorHAnsi" w:cstheme="minorBidi"/>
          <w:sz w:val="24"/>
          <w:szCs w:val="24"/>
        </w:rPr>
        <w:t xml:space="preserve"> undertake this work to enable </w:t>
      </w:r>
      <w:r w:rsidR="00E24E5E">
        <w:rPr>
          <w:rFonts w:asciiTheme="minorHAnsi" w:hAnsiTheme="minorHAnsi" w:cstheme="minorBidi"/>
          <w:sz w:val="24"/>
          <w:szCs w:val="24"/>
        </w:rPr>
        <w:t>the</w:t>
      </w:r>
      <w:r w:rsidR="0032780E" w:rsidRPr="509CBB89">
        <w:rPr>
          <w:rFonts w:asciiTheme="minorHAnsi" w:hAnsiTheme="minorHAnsi" w:cstheme="minorBidi"/>
          <w:sz w:val="24"/>
          <w:szCs w:val="24"/>
        </w:rPr>
        <w:t>m to comply with this statutory obligation, which is of no direct benefit to the creditors, although it may identify potential recovery actions.</w:t>
      </w:r>
    </w:p>
    <w:p w14:paraId="09404C87" w14:textId="77777777" w:rsidR="0032780E" w:rsidRPr="00E91600" w:rsidRDefault="0032780E" w:rsidP="0032780E">
      <w:pPr>
        <w:ind w:left="142"/>
        <w:jc w:val="both"/>
        <w:rPr>
          <w:rFonts w:asciiTheme="minorHAnsi" w:hAnsiTheme="minorHAnsi" w:cstheme="minorBidi"/>
          <w:sz w:val="24"/>
          <w:szCs w:val="24"/>
        </w:rPr>
      </w:pPr>
    </w:p>
    <w:p w14:paraId="02C489D9" w14:textId="31AC7CD3"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More details of the tasks included in these categories are included in the fees estimate. </w:t>
      </w:r>
      <w:r w:rsidR="00460665">
        <w:rPr>
          <w:rFonts w:asciiTheme="minorHAnsi" w:hAnsiTheme="minorHAnsi" w:cstheme="minorBidi"/>
          <w:sz w:val="24"/>
          <w:szCs w:val="24"/>
        </w:rPr>
        <w:t>T</w:t>
      </w:r>
      <w:r w:rsidR="00460665" w:rsidRPr="00E54967">
        <w:rPr>
          <w:rFonts w:asciiTheme="minorHAnsi" w:hAnsiTheme="minorHAnsi" w:cstheme="minorBidi"/>
          <w:sz w:val="24"/>
          <w:szCs w:val="24"/>
        </w:rPr>
        <w:t>he liquidator</w:t>
      </w:r>
      <w:r w:rsidR="00460665">
        <w:rPr>
          <w:rFonts w:asciiTheme="minorHAnsi" w:hAnsiTheme="minorHAnsi" w:cstheme="minorBidi"/>
          <w:sz w:val="24"/>
          <w:szCs w:val="24"/>
        </w:rPr>
        <w:t>s</w:t>
      </w:r>
      <w:r w:rsidRPr="509CBB89">
        <w:rPr>
          <w:rFonts w:asciiTheme="minorHAnsi" w:hAnsiTheme="minorHAnsi" w:cstheme="minorBidi"/>
          <w:sz w:val="24"/>
          <w:szCs w:val="24"/>
        </w:rPr>
        <w:t xml:space="preserve"> estimate that the total time costs that </w:t>
      </w:r>
      <w:bookmarkStart w:id="1" w:name="_Hlk141703531"/>
      <w:r w:rsidR="00460665">
        <w:rPr>
          <w:rFonts w:asciiTheme="minorHAnsi" w:hAnsiTheme="minorHAnsi" w:cstheme="minorBidi"/>
          <w:sz w:val="24"/>
          <w:szCs w:val="24"/>
        </w:rPr>
        <w:t>they</w:t>
      </w:r>
      <w:r w:rsidR="00460665"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will incur in undertaking these tasks </w:t>
      </w:r>
      <w:r w:rsidR="00034CE1">
        <w:rPr>
          <w:rFonts w:asciiTheme="minorHAnsi" w:hAnsiTheme="minorHAnsi" w:cstheme="minorBidi"/>
          <w:sz w:val="24"/>
          <w:szCs w:val="24"/>
        </w:rPr>
        <w:t>based on a split of duties</w:t>
      </w:r>
      <w:r w:rsidR="001B3959">
        <w:rPr>
          <w:rFonts w:asciiTheme="minorHAnsi" w:hAnsiTheme="minorHAnsi" w:cstheme="minorBidi"/>
          <w:sz w:val="24"/>
          <w:szCs w:val="24"/>
        </w:rPr>
        <w:t xml:space="preserve"> are as follows;</w:t>
      </w:r>
      <w:r w:rsidR="00034CE1">
        <w:rPr>
          <w:rFonts w:asciiTheme="minorHAnsi" w:hAnsiTheme="minorHAnsi" w:cstheme="minorBidi"/>
          <w:sz w:val="24"/>
          <w:szCs w:val="24"/>
        </w:rPr>
        <w:t xml:space="preserve"> Business Helpline Group Limited, £</w:t>
      </w:r>
      <w:r w:rsidR="00950841">
        <w:rPr>
          <w:rFonts w:asciiTheme="minorHAnsi" w:hAnsiTheme="minorHAnsi" w:cstheme="minorBidi"/>
          <w:sz w:val="24"/>
          <w:szCs w:val="24"/>
        </w:rPr>
        <w:t xml:space="preserve">17,765.00 at a blended rate of £155.15 and Opus Restructuring LLP, </w:t>
      </w:r>
      <w:r w:rsidR="00D12B2C">
        <w:rPr>
          <w:rFonts w:asciiTheme="minorHAnsi" w:hAnsiTheme="minorHAnsi" w:cstheme="minorBidi"/>
          <w:sz w:val="24"/>
          <w:szCs w:val="24"/>
        </w:rPr>
        <w:t>£15,225.00 at a blended rate of £261.60</w:t>
      </w:r>
      <w:r w:rsidRPr="509CBB89">
        <w:rPr>
          <w:rFonts w:asciiTheme="minorHAnsi" w:hAnsiTheme="minorHAnsi" w:cstheme="minorBidi"/>
          <w:sz w:val="24"/>
          <w:szCs w:val="24"/>
        </w:rPr>
        <w:t xml:space="preserve">. </w:t>
      </w:r>
      <w:bookmarkEnd w:id="1"/>
      <w:r w:rsidRPr="509CBB89">
        <w:rPr>
          <w:rFonts w:asciiTheme="minorHAnsi" w:hAnsiTheme="minorHAnsi" w:cstheme="minorBidi"/>
          <w:sz w:val="24"/>
          <w:szCs w:val="24"/>
        </w:rPr>
        <w:t xml:space="preserve">Details of the time units </w:t>
      </w:r>
      <w:proofErr w:type="gramStart"/>
      <w:r w:rsidRPr="509CBB89">
        <w:rPr>
          <w:rFonts w:asciiTheme="minorHAnsi" w:hAnsiTheme="minorHAnsi" w:cstheme="minorBidi"/>
          <w:sz w:val="24"/>
          <w:szCs w:val="24"/>
        </w:rPr>
        <w:t>used</w:t>
      </w:r>
      <w:proofErr w:type="gramEnd"/>
      <w:r w:rsidRPr="509CBB89">
        <w:rPr>
          <w:rFonts w:asciiTheme="minorHAnsi" w:hAnsiTheme="minorHAnsi" w:cstheme="minorBidi"/>
          <w:sz w:val="24"/>
          <w:szCs w:val="24"/>
        </w:rPr>
        <w:t xml:space="preserve"> and current charge-out rates are provided in our </w:t>
      </w:r>
      <w:r w:rsidR="00630BB5">
        <w:rPr>
          <w:rFonts w:asciiTheme="minorHAnsi" w:hAnsiTheme="minorHAnsi" w:cstheme="minorBidi"/>
          <w:sz w:val="24"/>
          <w:szCs w:val="24"/>
        </w:rPr>
        <w:t xml:space="preserve">respective </w:t>
      </w:r>
      <w:r w:rsidRPr="509CBB89">
        <w:rPr>
          <w:rFonts w:asciiTheme="minorHAnsi" w:hAnsiTheme="minorHAnsi" w:cstheme="minorBidi"/>
          <w:sz w:val="24"/>
          <w:szCs w:val="24"/>
        </w:rPr>
        <w:t xml:space="preserve">practice remuneration </w:t>
      </w:r>
      <w:r w:rsidR="00630BB5" w:rsidRPr="509CBB89">
        <w:rPr>
          <w:rFonts w:asciiTheme="minorHAnsi" w:hAnsiTheme="minorHAnsi" w:cstheme="minorBidi"/>
          <w:sz w:val="24"/>
          <w:szCs w:val="24"/>
        </w:rPr>
        <w:t>polic</w:t>
      </w:r>
      <w:r w:rsidR="00630BB5">
        <w:rPr>
          <w:rFonts w:asciiTheme="minorHAnsi" w:hAnsiTheme="minorHAnsi" w:cstheme="minorBidi"/>
          <w:sz w:val="24"/>
          <w:szCs w:val="24"/>
        </w:rPr>
        <w:t>ies</w:t>
      </w:r>
      <w:r w:rsidRPr="509CBB89">
        <w:rPr>
          <w:rFonts w:asciiTheme="minorHAnsi" w:hAnsiTheme="minorHAnsi" w:cstheme="minorBidi"/>
          <w:sz w:val="24"/>
          <w:szCs w:val="24"/>
        </w:rPr>
        <w:t xml:space="preserve">, a copy of which is available on the firm’s website. While all possible steps have been taken to make this estimate as accurate as possible, it is based on </w:t>
      </w:r>
      <w:r w:rsidR="00B05E40">
        <w:rPr>
          <w:rFonts w:asciiTheme="minorHAnsi" w:hAnsiTheme="minorHAnsi" w:cstheme="minorBidi"/>
          <w:sz w:val="24"/>
          <w:szCs w:val="24"/>
        </w:rPr>
        <w:t>our</w:t>
      </w:r>
      <w:r w:rsidR="00B05E40"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current knowledge of the case and </w:t>
      </w:r>
      <w:r w:rsidR="00B05E40">
        <w:rPr>
          <w:rFonts w:asciiTheme="minorHAnsi" w:hAnsiTheme="minorHAnsi" w:cstheme="minorBidi"/>
          <w:sz w:val="24"/>
          <w:szCs w:val="24"/>
        </w:rPr>
        <w:t>our</w:t>
      </w:r>
      <w:r w:rsidR="00B05E40" w:rsidRPr="509CBB89">
        <w:rPr>
          <w:rFonts w:asciiTheme="minorHAnsi" w:hAnsiTheme="minorHAnsi" w:cstheme="minorBidi"/>
          <w:sz w:val="24"/>
          <w:szCs w:val="24"/>
        </w:rPr>
        <w:t xml:space="preserve"> </w:t>
      </w:r>
      <w:r w:rsidRPr="509CBB89">
        <w:rPr>
          <w:rFonts w:asciiTheme="minorHAnsi" w:hAnsiTheme="minorHAnsi" w:cstheme="minorBidi"/>
          <w:sz w:val="24"/>
          <w:szCs w:val="24"/>
        </w:rPr>
        <w:t>knowledge and experience of acting as office holder</w:t>
      </w:r>
      <w:r w:rsidR="00B05E40">
        <w:rPr>
          <w:rFonts w:asciiTheme="minorHAnsi" w:hAnsiTheme="minorHAnsi" w:cstheme="minorBidi"/>
          <w:sz w:val="24"/>
          <w:szCs w:val="24"/>
        </w:rPr>
        <w:t>s</w:t>
      </w:r>
      <w:r w:rsidRPr="509CBB89">
        <w:rPr>
          <w:rFonts w:asciiTheme="minorHAnsi" w:hAnsiTheme="minorHAnsi" w:cstheme="minorBidi"/>
          <w:sz w:val="24"/>
          <w:szCs w:val="24"/>
        </w:rPr>
        <w:t xml:space="preserve"> in respect of cases of a similar size and apparent complexity. As a result, the fees estimate does not </w:t>
      </w:r>
      <w:proofErr w:type="gramStart"/>
      <w:r w:rsidRPr="509CBB89">
        <w:rPr>
          <w:rFonts w:asciiTheme="minorHAnsi" w:hAnsiTheme="minorHAnsi" w:cstheme="minorBidi"/>
          <w:sz w:val="24"/>
          <w:szCs w:val="24"/>
        </w:rPr>
        <w:t>take into account</w:t>
      </w:r>
      <w:proofErr w:type="gramEnd"/>
      <w:r w:rsidRPr="509CBB89">
        <w:rPr>
          <w:rFonts w:asciiTheme="minorHAnsi" w:hAnsiTheme="minorHAnsi" w:cstheme="minorBidi"/>
          <w:sz w:val="24"/>
          <w:szCs w:val="24"/>
        </w:rPr>
        <w:t xml:space="preserve"> any currently unknown complexities or difficulties that may arise during </w:t>
      </w:r>
      <w:r w:rsidR="00B05E40">
        <w:rPr>
          <w:rFonts w:asciiTheme="minorHAnsi" w:hAnsiTheme="minorHAnsi" w:cstheme="minorBidi"/>
          <w:sz w:val="24"/>
          <w:szCs w:val="24"/>
        </w:rPr>
        <w:t>our</w:t>
      </w:r>
      <w:r w:rsidR="00B05E40" w:rsidRPr="509CBB89">
        <w:rPr>
          <w:rFonts w:asciiTheme="minorHAnsi" w:hAnsiTheme="minorHAnsi" w:cstheme="minorBidi"/>
          <w:sz w:val="24"/>
          <w:szCs w:val="24"/>
        </w:rPr>
        <w:t xml:space="preserve"> </w:t>
      </w:r>
      <w:r w:rsidRPr="509CBB89">
        <w:rPr>
          <w:rFonts w:asciiTheme="minorHAnsi" w:hAnsiTheme="minorHAnsi" w:cstheme="minorBidi"/>
          <w:sz w:val="24"/>
          <w:szCs w:val="24"/>
        </w:rPr>
        <w:t>administration of the case.</w:t>
      </w:r>
    </w:p>
    <w:p w14:paraId="48E90327" w14:textId="77777777" w:rsidR="0032780E" w:rsidRPr="00E91600" w:rsidRDefault="0032780E" w:rsidP="0032780E">
      <w:pPr>
        <w:ind w:left="142"/>
        <w:jc w:val="both"/>
        <w:rPr>
          <w:rFonts w:asciiTheme="minorHAnsi" w:hAnsiTheme="minorHAnsi" w:cstheme="minorBidi"/>
          <w:sz w:val="24"/>
          <w:szCs w:val="24"/>
        </w:rPr>
      </w:pPr>
    </w:p>
    <w:p w14:paraId="2E2AC74A" w14:textId="792E992F" w:rsidR="0032780E" w:rsidRPr="007123DF"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 xml:space="preserve">If </w:t>
      </w:r>
      <w:r w:rsidR="000C6BA9">
        <w:rPr>
          <w:rFonts w:asciiTheme="minorHAnsi" w:hAnsiTheme="minorHAnsi" w:cstheme="minorBidi"/>
          <w:sz w:val="24"/>
          <w:szCs w:val="24"/>
        </w:rPr>
        <w:t>the</w:t>
      </w:r>
      <w:r w:rsidR="000C6BA9"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time costs incurred on the case exceed the estimate, or are likely to exceed the estimate, </w:t>
      </w:r>
      <w:r w:rsidR="000C6BA9" w:rsidRPr="00E54967">
        <w:rPr>
          <w:rFonts w:asciiTheme="minorHAnsi" w:hAnsiTheme="minorHAnsi" w:cstheme="minorBidi"/>
          <w:sz w:val="24"/>
          <w:szCs w:val="24"/>
        </w:rPr>
        <w:t>the liquidator</w:t>
      </w:r>
      <w:r w:rsidR="000C6BA9">
        <w:rPr>
          <w:rFonts w:asciiTheme="minorHAnsi" w:hAnsiTheme="minorHAnsi" w:cstheme="minorBidi"/>
          <w:sz w:val="24"/>
          <w:szCs w:val="24"/>
        </w:rPr>
        <w:t>s</w:t>
      </w:r>
      <w:r w:rsidRPr="509CBB89">
        <w:rPr>
          <w:rFonts w:asciiTheme="minorHAnsi" w:hAnsiTheme="minorHAnsi" w:cstheme="minorBidi"/>
          <w:sz w:val="24"/>
          <w:szCs w:val="24"/>
        </w:rPr>
        <w:t xml:space="preserve"> will provide an explanation as to why that is the case in the next progress report sen</w:t>
      </w:r>
      <w:r w:rsidR="000C6BA9">
        <w:rPr>
          <w:rFonts w:asciiTheme="minorHAnsi" w:hAnsiTheme="minorHAnsi" w:cstheme="minorBidi"/>
          <w:sz w:val="24"/>
          <w:szCs w:val="24"/>
        </w:rPr>
        <w:t>t</w:t>
      </w:r>
      <w:r w:rsidRPr="509CBB89">
        <w:rPr>
          <w:rFonts w:asciiTheme="minorHAnsi" w:hAnsiTheme="minorHAnsi" w:cstheme="minorBidi"/>
          <w:sz w:val="24"/>
          <w:szCs w:val="24"/>
        </w:rPr>
        <w:t xml:space="preserve"> to creditors. Since </w:t>
      </w:r>
      <w:r w:rsidR="000C6BA9" w:rsidRPr="00E54967">
        <w:rPr>
          <w:rFonts w:asciiTheme="minorHAnsi" w:hAnsiTheme="minorHAnsi" w:cstheme="minorBidi"/>
          <w:sz w:val="24"/>
          <w:szCs w:val="24"/>
        </w:rPr>
        <w:t>the liquidator</w:t>
      </w:r>
      <w:r w:rsidR="000C6BA9">
        <w:rPr>
          <w:rFonts w:asciiTheme="minorHAnsi" w:hAnsiTheme="minorHAnsi" w:cstheme="minorBidi"/>
          <w:sz w:val="24"/>
          <w:szCs w:val="24"/>
        </w:rPr>
        <w:t>s</w:t>
      </w:r>
      <w:r w:rsidRPr="509CBB89">
        <w:rPr>
          <w:rFonts w:asciiTheme="minorHAnsi" w:hAnsiTheme="minorHAnsi" w:cstheme="minorBidi"/>
          <w:sz w:val="24"/>
          <w:szCs w:val="24"/>
        </w:rPr>
        <w:t xml:space="preserve"> cannot draw remuneration </w:t>
      </w:r>
      <w:proofErr w:type="gramStart"/>
      <w:r w:rsidRPr="509CBB89">
        <w:rPr>
          <w:rFonts w:asciiTheme="minorHAnsi" w:hAnsiTheme="minorHAnsi" w:cstheme="minorBidi"/>
          <w:sz w:val="24"/>
          <w:szCs w:val="24"/>
        </w:rPr>
        <w:t>in excess of</w:t>
      </w:r>
      <w:proofErr w:type="gramEnd"/>
      <w:r w:rsidRPr="509CBB89">
        <w:rPr>
          <w:rFonts w:asciiTheme="minorHAnsi" w:hAnsiTheme="minorHAnsi" w:cstheme="minorBidi"/>
          <w:sz w:val="24"/>
          <w:szCs w:val="24"/>
        </w:rPr>
        <w:t xml:space="preserve"> </w:t>
      </w:r>
      <w:r w:rsidR="000C6BA9">
        <w:rPr>
          <w:rFonts w:asciiTheme="minorHAnsi" w:hAnsiTheme="minorHAnsi" w:cstheme="minorBidi"/>
          <w:sz w:val="24"/>
          <w:szCs w:val="24"/>
        </w:rPr>
        <w:t>the</w:t>
      </w:r>
      <w:r w:rsidR="000C6BA9"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fee estimate without first obtaining approval to do so, then where </w:t>
      </w:r>
      <w:r w:rsidR="00DC310F" w:rsidRPr="00E54967">
        <w:rPr>
          <w:rFonts w:asciiTheme="minorHAnsi" w:hAnsiTheme="minorHAnsi" w:cstheme="minorBidi"/>
          <w:sz w:val="24"/>
          <w:szCs w:val="24"/>
        </w:rPr>
        <w:t>the liquidator</w:t>
      </w:r>
      <w:r w:rsidR="00DC310F">
        <w:rPr>
          <w:rFonts w:asciiTheme="minorHAnsi" w:hAnsiTheme="minorHAnsi" w:cstheme="minorBidi"/>
          <w:sz w:val="24"/>
          <w:szCs w:val="24"/>
        </w:rPr>
        <w:t>s</w:t>
      </w:r>
      <w:r w:rsidRPr="509CBB89">
        <w:rPr>
          <w:rFonts w:asciiTheme="minorHAnsi" w:hAnsiTheme="minorHAnsi" w:cstheme="minorBidi"/>
          <w:sz w:val="24"/>
          <w:szCs w:val="24"/>
        </w:rPr>
        <w:t xml:space="preserve"> consider it appropriate in the context of the case, </w:t>
      </w:r>
      <w:r w:rsidR="00DC310F">
        <w:rPr>
          <w:rFonts w:asciiTheme="minorHAnsi" w:hAnsiTheme="minorHAnsi" w:cstheme="minorBidi"/>
          <w:sz w:val="24"/>
          <w:szCs w:val="24"/>
        </w:rPr>
        <w:t>they</w:t>
      </w:r>
      <w:r w:rsidR="00DC310F" w:rsidRPr="509CBB89">
        <w:rPr>
          <w:rFonts w:asciiTheme="minorHAnsi" w:hAnsiTheme="minorHAnsi" w:cstheme="minorBidi"/>
          <w:sz w:val="24"/>
          <w:szCs w:val="24"/>
        </w:rPr>
        <w:t xml:space="preserve"> </w:t>
      </w:r>
      <w:r w:rsidRPr="509CBB89">
        <w:rPr>
          <w:rFonts w:asciiTheme="minorHAnsi" w:hAnsiTheme="minorHAnsi" w:cstheme="minorBidi"/>
          <w:sz w:val="24"/>
          <w:szCs w:val="24"/>
        </w:rPr>
        <w:t xml:space="preserve">will seek a resolution to increase the fee estimate so that </w:t>
      </w:r>
      <w:r w:rsidR="00DC310F">
        <w:rPr>
          <w:rFonts w:asciiTheme="minorHAnsi" w:hAnsiTheme="minorHAnsi" w:cstheme="minorBidi"/>
          <w:sz w:val="24"/>
          <w:szCs w:val="24"/>
        </w:rPr>
        <w:t>they</w:t>
      </w:r>
      <w:r w:rsidR="00DC310F" w:rsidRPr="509CBB89">
        <w:rPr>
          <w:rFonts w:asciiTheme="minorHAnsi" w:hAnsiTheme="minorHAnsi" w:cstheme="minorBidi"/>
          <w:sz w:val="24"/>
          <w:szCs w:val="24"/>
        </w:rPr>
        <w:t xml:space="preserve"> </w:t>
      </w:r>
      <w:r w:rsidRPr="509CBB89">
        <w:rPr>
          <w:rFonts w:asciiTheme="minorHAnsi" w:hAnsiTheme="minorHAnsi" w:cstheme="minorBidi"/>
          <w:sz w:val="24"/>
          <w:szCs w:val="24"/>
        </w:rPr>
        <w:t>will then be able to draw additional remuneration over and above this fee estimate.</w:t>
      </w:r>
    </w:p>
    <w:p w14:paraId="3A2C1D60" w14:textId="77777777" w:rsidR="0032780E" w:rsidRPr="007123DF" w:rsidRDefault="0032780E" w:rsidP="0032780E">
      <w:pPr>
        <w:ind w:left="142"/>
        <w:jc w:val="both"/>
        <w:rPr>
          <w:rFonts w:asciiTheme="minorHAnsi" w:hAnsiTheme="minorHAnsi" w:cstheme="minorBidi"/>
          <w:sz w:val="24"/>
          <w:szCs w:val="24"/>
        </w:rPr>
      </w:pPr>
    </w:p>
    <w:p w14:paraId="496FCE41" w14:textId="0BB7A2E7" w:rsidR="0032780E" w:rsidRPr="007123DF" w:rsidRDefault="00DC310F" w:rsidP="0032780E">
      <w:pPr>
        <w:ind w:left="142"/>
        <w:jc w:val="both"/>
        <w:rPr>
          <w:rFonts w:asciiTheme="minorHAnsi" w:hAnsiTheme="minorHAnsi" w:cstheme="minorBidi"/>
          <w:sz w:val="24"/>
          <w:szCs w:val="24"/>
        </w:rPr>
      </w:pPr>
      <w:r>
        <w:rPr>
          <w:rFonts w:asciiTheme="minorHAnsi" w:hAnsiTheme="minorHAnsi" w:cstheme="minorBidi"/>
          <w:sz w:val="24"/>
          <w:szCs w:val="24"/>
        </w:rPr>
        <w:t>T</w:t>
      </w:r>
      <w:r w:rsidRPr="00E54967">
        <w:rPr>
          <w:rFonts w:asciiTheme="minorHAnsi" w:hAnsiTheme="minorHAnsi" w:cstheme="minorBidi"/>
          <w:sz w:val="24"/>
          <w:szCs w:val="24"/>
        </w:rPr>
        <w:t>he liquidator</w:t>
      </w:r>
      <w:r>
        <w:rPr>
          <w:rFonts w:asciiTheme="minorHAnsi" w:hAnsiTheme="minorHAnsi" w:cstheme="minorBidi"/>
          <w:sz w:val="24"/>
          <w:szCs w:val="24"/>
        </w:rPr>
        <w:t>s</w:t>
      </w:r>
      <w:r w:rsidR="0032780E" w:rsidRPr="509CBB89">
        <w:rPr>
          <w:rFonts w:asciiTheme="minorHAnsi" w:hAnsiTheme="minorHAnsi" w:cstheme="minorBidi"/>
          <w:sz w:val="24"/>
          <w:szCs w:val="24"/>
        </w:rPr>
        <w:t xml:space="preserve"> only anticipate needing to seek approval to draw fees </w:t>
      </w:r>
      <w:proofErr w:type="gramStart"/>
      <w:r w:rsidR="0032780E" w:rsidRPr="509CBB89">
        <w:rPr>
          <w:rFonts w:asciiTheme="minorHAnsi" w:hAnsiTheme="minorHAnsi" w:cstheme="minorBidi"/>
          <w:sz w:val="24"/>
          <w:szCs w:val="24"/>
        </w:rPr>
        <w:t>in excess of</w:t>
      </w:r>
      <w:proofErr w:type="gramEnd"/>
      <w:r w:rsidR="0032780E" w:rsidRPr="509CBB89">
        <w:rPr>
          <w:rFonts w:asciiTheme="minorHAnsi" w:hAnsiTheme="minorHAnsi" w:cstheme="minorBidi"/>
          <w:sz w:val="24"/>
          <w:szCs w:val="24"/>
        </w:rPr>
        <w:t xml:space="preserve"> the estimate if any currently unknown complexities or difficulties arise during my administration.</w:t>
      </w:r>
    </w:p>
    <w:p w14:paraId="61488068" w14:textId="77777777" w:rsidR="0032780E" w:rsidRDefault="0032780E" w:rsidP="0032780E">
      <w:pPr>
        <w:ind w:left="142"/>
        <w:jc w:val="both"/>
        <w:rPr>
          <w:rFonts w:asciiTheme="minorHAnsi" w:hAnsiTheme="minorHAnsi" w:cstheme="minorBidi"/>
          <w:sz w:val="24"/>
          <w:szCs w:val="24"/>
        </w:rPr>
      </w:pPr>
    </w:p>
    <w:p w14:paraId="35730C18" w14:textId="1EF13117" w:rsidR="0032780E" w:rsidRPr="00E91600" w:rsidRDefault="0032780E" w:rsidP="0032780E">
      <w:pPr>
        <w:ind w:left="142"/>
        <w:jc w:val="both"/>
        <w:rPr>
          <w:rFonts w:asciiTheme="minorHAnsi" w:hAnsiTheme="minorHAnsi" w:cstheme="minorBidi"/>
          <w:b/>
          <w:bCs/>
          <w:sz w:val="24"/>
          <w:szCs w:val="24"/>
        </w:rPr>
      </w:pPr>
      <w:r w:rsidRPr="509CBB89">
        <w:rPr>
          <w:rFonts w:asciiTheme="minorHAnsi" w:hAnsiTheme="minorHAnsi" w:cstheme="minorBidi"/>
          <w:b/>
          <w:bCs/>
          <w:sz w:val="24"/>
          <w:szCs w:val="24"/>
        </w:rPr>
        <w:t>9.</w:t>
      </w:r>
      <w:r>
        <w:tab/>
      </w:r>
      <w:r w:rsidRPr="509CBB89">
        <w:rPr>
          <w:rFonts w:asciiTheme="minorHAnsi" w:hAnsiTheme="minorHAnsi" w:cstheme="minorBidi"/>
          <w:b/>
          <w:bCs/>
          <w:sz w:val="24"/>
          <w:szCs w:val="24"/>
        </w:rPr>
        <w:t xml:space="preserve"> LIQUIDATOR</w:t>
      </w:r>
      <w:r w:rsidR="00840C13">
        <w:rPr>
          <w:rFonts w:asciiTheme="minorHAnsi" w:hAnsiTheme="minorHAnsi" w:cstheme="minorBidi"/>
          <w:b/>
          <w:bCs/>
          <w:sz w:val="24"/>
          <w:szCs w:val="24"/>
        </w:rPr>
        <w:t>S’</w:t>
      </w:r>
      <w:r w:rsidRPr="509CBB89">
        <w:rPr>
          <w:rFonts w:asciiTheme="minorHAnsi" w:hAnsiTheme="minorHAnsi" w:cstheme="minorBidi"/>
          <w:b/>
          <w:bCs/>
          <w:sz w:val="24"/>
          <w:szCs w:val="24"/>
        </w:rPr>
        <w:t xml:space="preserve"> EXPENSES</w:t>
      </w:r>
    </w:p>
    <w:p w14:paraId="19A3C74B" w14:textId="77777777" w:rsidR="0032780E" w:rsidRPr="00E91600" w:rsidRDefault="0032780E" w:rsidP="0032780E">
      <w:pPr>
        <w:ind w:left="142"/>
        <w:jc w:val="both"/>
        <w:rPr>
          <w:rFonts w:asciiTheme="minorHAnsi" w:hAnsiTheme="minorHAnsi" w:cstheme="minorBidi"/>
          <w:sz w:val="24"/>
          <w:szCs w:val="24"/>
        </w:rPr>
      </w:pPr>
    </w:p>
    <w:p w14:paraId="3B21422B" w14:textId="77777777"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Expenses are any payments from the estate which are neither an office holder's remuneration nor a distribution to a creditor or a member. Expenses also includes disbursements. Disbursements are payments which are first met by the office holder and then reimbursed to the office holder from the estate. Expenses are split into:</w:t>
      </w:r>
    </w:p>
    <w:p w14:paraId="05F42EC3" w14:textId="77777777" w:rsidR="0032780E" w:rsidRPr="00E91600" w:rsidRDefault="0032780E" w:rsidP="0032780E">
      <w:pPr>
        <w:ind w:left="142"/>
        <w:jc w:val="both"/>
        <w:rPr>
          <w:rFonts w:asciiTheme="minorHAnsi" w:hAnsiTheme="minorHAnsi" w:cstheme="minorBidi"/>
          <w:sz w:val="24"/>
          <w:szCs w:val="24"/>
        </w:rPr>
      </w:pPr>
    </w:p>
    <w:p w14:paraId="03B298BB" w14:textId="77777777" w:rsidR="0032780E" w:rsidRPr="00E91600" w:rsidRDefault="0032780E" w:rsidP="0032780E">
      <w:pPr>
        <w:ind w:left="142"/>
        <w:jc w:val="both"/>
        <w:rPr>
          <w:rFonts w:asciiTheme="minorHAnsi" w:hAnsiTheme="minorHAnsi" w:cstheme="minorBidi"/>
          <w:sz w:val="24"/>
          <w:szCs w:val="24"/>
        </w:rPr>
      </w:pPr>
      <w:r w:rsidRPr="509CBB89">
        <w:rPr>
          <w:rFonts w:asciiTheme="minorHAnsi" w:hAnsiTheme="minorHAnsi" w:cstheme="minorBidi"/>
          <w:sz w:val="24"/>
          <w:szCs w:val="24"/>
        </w:rPr>
        <w:t>Category 1 expenses, which are payments to persons providing the service to which the expense relates who are not an associate of the office holder; and category 2 expenses, which are payments to associates or which have an element of shared costs. Before being paid category 2 expenses require approval in the same manner as an office holder’s remuneration.</w:t>
      </w:r>
    </w:p>
    <w:p w14:paraId="7599DFA6" w14:textId="77777777" w:rsidR="0032780E" w:rsidRPr="00E91600" w:rsidRDefault="0032780E" w:rsidP="0032780E">
      <w:pPr>
        <w:ind w:left="142"/>
        <w:jc w:val="both"/>
        <w:rPr>
          <w:rFonts w:asciiTheme="minorHAnsi" w:hAnsiTheme="minorHAnsi" w:cstheme="minorBidi"/>
          <w:sz w:val="24"/>
          <w:szCs w:val="24"/>
        </w:rPr>
      </w:pPr>
    </w:p>
    <w:p w14:paraId="2B25D978" w14:textId="27BEAF0B" w:rsidR="0032780E" w:rsidRPr="00E91600" w:rsidRDefault="0032780E" w:rsidP="0032780E">
      <w:pPr>
        <w:ind w:left="142"/>
        <w:jc w:val="both"/>
        <w:rPr>
          <w:rFonts w:asciiTheme="minorHAnsi" w:hAnsiTheme="minorHAnsi" w:cstheme="minorBidi"/>
          <w:sz w:val="24"/>
          <w:szCs w:val="24"/>
        </w:rPr>
      </w:pPr>
      <w:r w:rsidRPr="007C46B9">
        <w:rPr>
          <w:rFonts w:asciiTheme="minorHAnsi" w:hAnsiTheme="minorHAnsi" w:cstheme="minorBidi"/>
          <w:sz w:val="24"/>
          <w:szCs w:val="24"/>
        </w:rPr>
        <w:t>I</w:t>
      </w:r>
      <w:r w:rsidR="007C46B9">
        <w:rPr>
          <w:rFonts w:asciiTheme="minorHAnsi" w:hAnsiTheme="minorHAnsi" w:cstheme="minorBidi"/>
          <w:sz w:val="24"/>
          <w:szCs w:val="24"/>
        </w:rPr>
        <w:t>t is</w:t>
      </w:r>
      <w:r w:rsidRPr="007C46B9">
        <w:rPr>
          <w:rFonts w:asciiTheme="minorHAnsi" w:hAnsiTheme="minorHAnsi" w:cstheme="minorBidi"/>
          <w:sz w:val="24"/>
          <w:szCs w:val="24"/>
        </w:rPr>
        <w:t xml:space="preserve"> anticipate</w:t>
      </w:r>
      <w:r w:rsidR="007C46B9">
        <w:rPr>
          <w:rFonts w:asciiTheme="minorHAnsi" w:hAnsiTheme="minorHAnsi" w:cstheme="minorBidi"/>
          <w:sz w:val="24"/>
          <w:szCs w:val="24"/>
        </w:rPr>
        <w:t>d</w:t>
      </w:r>
      <w:r w:rsidRPr="007C46B9">
        <w:rPr>
          <w:rFonts w:asciiTheme="minorHAnsi" w:hAnsiTheme="minorHAnsi" w:cstheme="minorBidi"/>
          <w:sz w:val="24"/>
          <w:szCs w:val="24"/>
        </w:rPr>
        <w:t xml:space="preserve"> that category 1 expenses totaling £</w:t>
      </w:r>
      <w:r w:rsidR="00225899" w:rsidRPr="007C46B9">
        <w:rPr>
          <w:rFonts w:asciiTheme="minorHAnsi" w:hAnsiTheme="minorHAnsi" w:cstheme="minorBidi"/>
          <w:sz w:val="24"/>
          <w:szCs w:val="24"/>
        </w:rPr>
        <w:t>1,</w:t>
      </w:r>
      <w:r w:rsidR="00F0216E">
        <w:rPr>
          <w:rFonts w:asciiTheme="minorHAnsi" w:hAnsiTheme="minorHAnsi" w:cstheme="minorBidi"/>
          <w:sz w:val="24"/>
          <w:szCs w:val="24"/>
        </w:rPr>
        <w:t>649.28</w:t>
      </w:r>
      <w:r w:rsidRPr="509CBB89">
        <w:rPr>
          <w:rFonts w:asciiTheme="minorHAnsi" w:hAnsiTheme="minorHAnsi" w:cstheme="minorBidi"/>
          <w:sz w:val="24"/>
          <w:szCs w:val="24"/>
        </w:rPr>
        <w:t xml:space="preserve"> will arise in this case, as detailed in Appendix 4. </w:t>
      </w:r>
      <w:r w:rsidR="0055791F">
        <w:rPr>
          <w:rFonts w:asciiTheme="minorHAnsi" w:hAnsiTheme="minorHAnsi" w:cstheme="minorBidi"/>
          <w:sz w:val="24"/>
          <w:szCs w:val="24"/>
        </w:rPr>
        <w:t xml:space="preserve">The liquidators </w:t>
      </w:r>
      <w:proofErr w:type="gramStart"/>
      <w:r w:rsidR="0055791F">
        <w:rPr>
          <w:rFonts w:asciiTheme="minorHAnsi" w:hAnsiTheme="minorHAnsi" w:cstheme="minorBidi"/>
          <w:sz w:val="24"/>
          <w:szCs w:val="24"/>
        </w:rPr>
        <w:t xml:space="preserve">are </w:t>
      </w:r>
      <w:r w:rsidRPr="509CBB89">
        <w:rPr>
          <w:rFonts w:asciiTheme="minorHAnsi" w:hAnsiTheme="minorHAnsi" w:cstheme="minorBidi"/>
          <w:sz w:val="24"/>
          <w:szCs w:val="24"/>
        </w:rPr>
        <w:t>able to</w:t>
      </w:r>
      <w:proofErr w:type="gramEnd"/>
      <w:r w:rsidRPr="509CBB89">
        <w:rPr>
          <w:rFonts w:asciiTheme="minorHAnsi" w:hAnsiTheme="minorHAnsi" w:cstheme="minorBidi"/>
          <w:sz w:val="24"/>
          <w:szCs w:val="24"/>
        </w:rPr>
        <w:t xml:space="preserve"> pay expenses without needing to obtain approval, but when </w:t>
      </w:r>
      <w:r w:rsidR="0055791F">
        <w:rPr>
          <w:rFonts w:asciiTheme="minorHAnsi" w:hAnsiTheme="minorHAnsi" w:cstheme="minorBidi"/>
          <w:sz w:val="24"/>
          <w:szCs w:val="24"/>
        </w:rPr>
        <w:t xml:space="preserve">they </w:t>
      </w:r>
      <w:r w:rsidRPr="509CBB89">
        <w:rPr>
          <w:rFonts w:asciiTheme="minorHAnsi" w:hAnsiTheme="minorHAnsi" w:cstheme="minorBidi"/>
          <w:sz w:val="24"/>
          <w:szCs w:val="24"/>
        </w:rPr>
        <w:t xml:space="preserve">issue statutory reports, </w:t>
      </w:r>
      <w:r w:rsidR="0055791F">
        <w:rPr>
          <w:rFonts w:asciiTheme="minorHAnsi" w:hAnsiTheme="minorHAnsi" w:cstheme="minorBidi"/>
          <w:sz w:val="24"/>
          <w:szCs w:val="24"/>
        </w:rPr>
        <w:t>they</w:t>
      </w:r>
      <w:r w:rsidRPr="509CBB89">
        <w:rPr>
          <w:rFonts w:asciiTheme="minorHAnsi" w:hAnsiTheme="minorHAnsi" w:cstheme="minorBidi"/>
          <w:sz w:val="24"/>
          <w:szCs w:val="24"/>
        </w:rPr>
        <w:t xml:space="preserve"> will compare the actual expenses incurred with the original estimate provided and will explain any material differences.</w:t>
      </w:r>
    </w:p>
    <w:p w14:paraId="6614954D" w14:textId="77777777" w:rsidR="0032780E" w:rsidRPr="00E91600" w:rsidRDefault="0032780E" w:rsidP="0032780E">
      <w:pPr>
        <w:ind w:left="142"/>
        <w:jc w:val="both"/>
        <w:rPr>
          <w:rFonts w:asciiTheme="minorHAnsi" w:hAnsiTheme="minorHAnsi" w:cstheme="minorBidi"/>
          <w:sz w:val="24"/>
          <w:szCs w:val="24"/>
        </w:rPr>
      </w:pPr>
    </w:p>
    <w:p w14:paraId="3EB09A77" w14:textId="3FA1878F" w:rsidR="0032780E" w:rsidRPr="00004B3E" w:rsidRDefault="0032780E" w:rsidP="0032780E">
      <w:pPr>
        <w:ind w:left="142"/>
        <w:jc w:val="both"/>
        <w:rPr>
          <w:rFonts w:asciiTheme="minorHAnsi" w:hAnsiTheme="minorHAnsi" w:cstheme="minorBidi"/>
          <w:sz w:val="24"/>
          <w:szCs w:val="24"/>
        </w:rPr>
      </w:pPr>
      <w:r w:rsidRPr="0D521189">
        <w:rPr>
          <w:rFonts w:asciiTheme="minorHAnsi" w:hAnsiTheme="minorHAnsi" w:cstheme="minorBidi"/>
          <w:sz w:val="24"/>
          <w:szCs w:val="24"/>
        </w:rPr>
        <w:t xml:space="preserve">Further information about creditors’ rights can be obtained by visiting the creditors’ information micro-site published by the Association of Business Recovery Professionals (R3) at </w:t>
      </w:r>
      <w:hyperlink r:id="rId11">
        <w:r w:rsidRPr="0D521189">
          <w:rPr>
            <w:rStyle w:val="Hyperlink"/>
            <w:rFonts w:asciiTheme="minorHAnsi" w:hAnsiTheme="minorHAnsi" w:cstheme="minorBidi"/>
            <w:sz w:val="24"/>
            <w:szCs w:val="24"/>
          </w:rPr>
          <w:t>http://www.creditorinsolvencyguide.co.uk/.</w:t>
        </w:r>
      </w:hyperlink>
      <w:r w:rsidRPr="0D521189">
        <w:rPr>
          <w:rFonts w:asciiTheme="minorHAnsi" w:hAnsiTheme="minorHAnsi" w:cstheme="minorBidi"/>
          <w:sz w:val="24"/>
          <w:szCs w:val="24"/>
        </w:rPr>
        <w:t xml:space="preserve"> Details about how an office holder’s fees may be approved for each case type are available in a series of Guidance Notes issued with Statement of Insolvency Practice 9, and they can be accessed at </w:t>
      </w:r>
      <w:hyperlink r:id="rId12">
        <w:r w:rsidRPr="0D521189">
          <w:rPr>
            <w:rStyle w:val="Hyperlink"/>
            <w:rFonts w:asciiTheme="minorHAnsi" w:hAnsiTheme="minorHAnsi" w:cstheme="minorBidi"/>
            <w:sz w:val="24"/>
            <w:szCs w:val="24"/>
          </w:rPr>
          <w:t>https://businesshelpline.uk/fee-remuneration-policy/</w:t>
        </w:r>
      </w:hyperlink>
      <w:r w:rsidR="00004B3E">
        <w:rPr>
          <w:rStyle w:val="Hyperlink"/>
          <w:rFonts w:asciiTheme="minorHAnsi" w:hAnsiTheme="minorHAnsi" w:cstheme="minorBidi"/>
          <w:sz w:val="24"/>
          <w:szCs w:val="24"/>
        </w:rPr>
        <w:t xml:space="preserve"> -</w:t>
      </w:r>
      <w:r w:rsidR="00004B3E" w:rsidRPr="000F1D43">
        <w:rPr>
          <w:rStyle w:val="Hyperlink"/>
          <w:rFonts w:asciiTheme="minorHAnsi" w:hAnsiTheme="minorHAnsi" w:cstheme="minorBidi"/>
          <w:color w:val="auto"/>
          <w:sz w:val="24"/>
          <w:szCs w:val="24"/>
          <w:u w:val="none"/>
        </w:rPr>
        <w:t xml:space="preserve">Business Helpline Group Limited and </w:t>
      </w:r>
      <w:hyperlink r:id="rId13" w:history="1">
        <w:r w:rsidR="00F76B91">
          <w:rPr>
            <w:rStyle w:val="Hyperlink"/>
            <w:rFonts w:asciiTheme="minorHAnsi" w:hAnsiTheme="minorHAnsi" w:cstheme="minorHAnsi"/>
            <w:sz w:val="24"/>
          </w:rPr>
          <w:t>https://opusllp.com/restructuring-insolvency/creditor-fee-guide/</w:t>
        </w:r>
      </w:hyperlink>
      <w:r w:rsidR="00F76B91">
        <w:rPr>
          <w:rFonts w:asciiTheme="minorHAnsi" w:hAnsiTheme="minorHAnsi" w:cstheme="minorHAnsi"/>
          <w:color w:val="000000"/>
          <w:sz w:val="24"/>
        </w:rPr>
        <w:t xml:space="preserve"> </w:t>
      </w:r>
      <w:r w:rsidR="000F1D43">
        <w:rPr>
          <w:rFonts w:asciiTheme="minorHAnsi" w:hAnsiTheme="minorHAnsi" w:cstheme="minorHAnsi"/>
          <w:color w:val="000000"/>
          <w:sz w:val="24"/>
        </w:rPr>
        <w:t xml:space="preserve">- Opus Restructuring LLP. </w:t>
      </w:r>
    </w:p>
    <w:p w14:paraId="7F640D10" w14:textId="77777777" w:rsidR="00C104FA" w:rsidRPr="00C104FA" w:rsidRDefault="00C104FA" w:rsidP="0032780E">
      <w:pPr>
        <w:ind w:left="142"/>
      </w:pPr>
    </w:p>
    <w:sectPr w:rsidR="00C104FA" w:rsidRPr="00C104FA" w:rsidSect="00496484">
      <w:pgSz w:w="11910" w:h="16850"/>
      <w:pgMar w:top="960" w:right="1320" w:bottom="993"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A018" w14:textId="77777777" w:rsidR="00496484" w:rsidRDefault="00496484" w:rsidP="00C104FA">
      <w:r>
        <w:separator/>
      </w:r>
    </w:p>
  </w:endnote>
  <w:endnote w:type="continuationSeparator" w:id="0">
    <w:p w14:paraId="31B8AD1D" w14:textId="77777777" w:rsidR="00496484" w:rsidRDefault="00496484" w:rsidP="00C104FA">
      <w:r>
        <w:continuationSeparator/>
      </w:r>
    </w:p>
  </w:endnote>
  <w:endnote w:type="continuationNotice" w:id="1">
    <w:p w14:paraId="71DB5AEA" w14:textId="77777777" w:rsidR="00496484" w:rsidRDefault="00496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0909"/>
      <w:docPartObj>
        <w:docPartGallery w:val="Page Numbers (Bottom of Page)"/>
        <w:docPartUnique/>
      </w:docPartObj>
    </w:sdtPr>
    <w:sdtEndPr/>
    <w:sdtContent>
      <w:p w14:paraId="54E8A25F" w14:textId="6B2B929B" w:rsidR="00E11AC3" w:rsidRDefault="00E11AC3">
        <w:pPr>
          <w:pStyle w:val="Footer"/>
          <w:jc w:val="right"/>
        </w:pPr>
        <w:r>
          <w:fldChar w:fldCharType="begin"/>
        </w:r>
        <w:r>
          <w:instrText>PAGE   \* MERGEFORMAT</w:instrText>
        </w:r>
        <w:r>
          <w:fldChar w:fldCharType="separate"/>
        </w:r>
        <w:r>
          <w:rPr>
            <w:lang w:val="en-GB"/>
          </w:rPr>
          <w:t>2</w:t>
        </w:r>
        <w:r>
          <w:fldChar w:fldCharType="end"/>
        </w:r>
      </w:p>
    </w:sdtContent>
  </w:sdt>
  <w:p w14:paraId="710237DE" w14:textId="77777777" w:rsidR="00E11AC3" w:rsidRDefault="00E1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A1CC" w14:textId="77777777" w:rsidR="00496484" w:rsidRDefault="00496484" w:rsidP="00C104FA">
      <w:r>
        <w:separator/>
      </w:r>
    </w:p>
  </w:footnote>
  <w:footnote w:type="continuationSeparator" w:id="0">
    <w:p w14:paraId="4BC48F63" w14:textId="77777777" w:rsidR="00496484" w:rsidRDefault="00496484" w:rsidP="00C104FA">
      <w:r>
        <w:continuationSeparator/>
      </w:r>
    </w:p>
  </w:footnote>
  <w:footnote w:type="continuationNotice" w:id="1">
    <w:p w14:paraId="5B947096" w14:textId="77777777" w:rsidR="00496484" w:rsidRDefault="004964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7D0"/>
    <w:multiLevelType w:val="hybridMultilevel"/>
    <w:tmpl w:val="8D266992"/>
    <w:lvl w:ilvl="0" w:tplc="A76E9DA4">
      <w:start w:val="1"/>
      <w:numFmt w:val="decimal"/>
      <w:lvlText w:val="%1"/>
      <w:lvlJc w:val="left"/>
      <w:pPr>
        <w:ind w:left="300" w:hanging="720"/>
      </w:pPr>
      <w:rPr>
        <w:rFonts w:ascii="Calibri" w:eastAsia="Calibri" w:hAnsi="Calibri" w:cs="Calibri" w:hint="default"/>
        <w:b/>
        <w:bCs/>
        <w:w w:val="100"/>
        <w:sz w:val="24"/>
        <w:szCs w:val="24"/>
        <w:lang w:val="en-US" w:eastAsia="en-US" w:bidi="ar-SA"/>
      </w:rPr>
    </w:lvl>
    <w:lvl w:ilvl="1" w:tplc="37AA023A">
      <w:numFmt w:val="bullet"/>
      <w:lvlText w:val="•"/>
      <w:lvlJc w:val="left"/>
      <w:pPr>
        <w:ind w:left="1214" w:hanging="720"/>
      </w:pPr>
      <w:rPr>
        <w:rFonts w:hint="default"/>
        <w:lang w:val="en-US" w:eastAsia="en-US" w:bidi="ar-SA"/>
      </w:rPr>
    </w:lvl>
    <w:lvl w:ilvl="2" w:tplc="C24EE1D6">
      <w:numFmt w:val="bullet"/>
      <w:lvlText w:val="•"/>
      <w:lvlJc w:val="left"/>
      <w:pPr>
        <w:ind w:left="2129" w:hanging="720"/>
      </w:pPr>
      <w:rPr>
        <w:rFonts w:hint="default"/>
        <w:lang w:val="en-US" w:eastAsia="en-US" w:bidi="ar-SA"/>
      </w:rPr>
    </w:lvl>
    <w:lvl w:ilvl="3" w:tplc="785CD2DE">
      <w:numFmt w:val="bullet"/>
      <w:lvlText w:val="•"/>
      <w:lvlJc w:val="left"/>
      <w:pPr>
        <w:ind w:left="3043" w:hanging="720"/>
      </w:pPr>
      <w:rPr>
        <w:rFonts w:hint="default"/>
        <w:lang w:val="en-US" w:eastAsia="en-US" w:bidi="ar-SA"/>
      </w:rPr>
    </w:lvl>
    <w:lvl w:ilvl="4" w:tplc="1812CCFC">
      <w:numFmt w:val="bullet"/>
      <w:lvlText w:val="•"/>
      <w:lvlJc w:val="left"/>
      <w:pPr>
        <w:ind w:left="3958" w:hanging="720"/>
      </w:pPr>
      <w:rPr>
        <w:rFonts w:hint="default"/>
        <w:lang w:val="en-US" w:eastAsia="en-US" w:bidi="ar-SA"/>
      </w:rPr>
    </w:lvl>
    <w:lvl w:ilvl="5" w:tplc="62629D68">
      <w:numFmt w:val="bullet"/>
      <w:lvlText w:val="•"/>
      <w:lvlJc w:val="left"/>
      <w:pPr>
        <w:ind w:left="4873" w:hanging="720"/>
      </w:pPr>
      <w:rPr>
        <w:rFonts w:hint="default"/>
        <w:lang w:val="en-US" w:eastAsia="en-US" w:bidi="ar-SA"/>
      </w:rPr>
    </w:lvl>
    <w:lvl w:ilvl="6" w:tplc="28C8DC72">
      <w:numFmt w:val="bullet"/>
      <w:lvlText w:val="•"/>
      <w:lvlJc w:val="left"/>
      <w:pPr>
        <w:ind w:left="5787" w:hanging="720"/>
      </w:pPr>
      <w:rPr>
        <w:rFonts w:hint="default"/>
        <w:lang w:val="en-US" w:eastAsia="en-US" w:bidi="ar-SA"/>
      </w:rPr>
    </w:lvl>
    <w:lvl w:ilvl="7" w:tplc="7E94550C">
      <w:numFmt w:val="bullet"/>
      <w:lvlText w:val="•"/>
      <w:lvlJc w:val="left"/>
      <w:pPr>
        <w:ind w:left="6702" w:hanging="720"/>
      </w:pPr>
      <w:rPr>
        <w:rFonts w:hint="default"/>
        <w:lang w:val="en-US" w:eastAsia="en-US" w:bidi="ar-SA"/>
      </w:rPr>
    </w:lvl>
    <w:lvl w:ilvl="8" w:tplc="FF4E1BFC">
      <w:numFmt w:val="bullet"/>
      <w:lvlText w:val="•"/>
      <w:lvlJc w:val="left"/>
      <w:pPr>
        <w:ind w:left="7617" w:hanging="720"/>
      </w:pPr>
      <w:rPr>
        <w:rFonts w:hint="default"/>
        <w:lang w:val="en-US" w:eastAsia="en-US" w:bidi="ar-SA"/>
      </w:rPr>
    </w:lvl>
  </w:abstractNum>
  <w:abstractNum w:abstractNumId="1" w15:restartNumberingAfterBreak="0">
    <w:nsid w:val="097B69A1"/>
    <w:multiLevelType w:val="hybridMultilevel"/>
    <w:tmpl w:val="57864264"/>
    <w:lvl w:ilvl="0" w:tplc="0809000B">
      <w:start w:val="4"/>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5B249E"/>
    <w:multiLevelType w:val="hybridMultilevel"/>
    <w:tmpl w:val="1994C5CE"/>
    <w:lvl w:ilvl="0" w:tplc="F7A2B84E">
      <w:start w:val="5"/>
      <w:numFmt w:val="decimal"/>
      <w:lvlText w:val="%1"/>
      <w:lvlJc w:val="left"/>
      <w:pPr>
        <w:ind w:left="1020" w:hanging="720"/>
      </w:pPr>
      <w:rPr>
        <w:rFonts w:ascii="Calibri" w:eastAsia="Calibri" w:hAnsi="Calibri" w:cs="Calibri" w:hint="default"/>
        <w:b/>
        <w:bCs/>
        <w:w w:val="100"/>
        <w:sz w:val="24"/>
        <w:szCs w:val="24"/>
        <w:lang w:val="en-US" w:eastAsia="en-US" w:bidi="ar-SA"/>
      </w:rPr>
    </w:lvl>
    <w:lvl w:ilvl="1" w:tplc="142AF022">
      <w:numFmt w:val="bullet"/>
      <w:lvlText w:val=""/>
      <w:lvlJc w:val="left"/>
      <w:pPr>
        <w:ind w:left="1380" w:hanging="360"/>
      </w:pPr>
      <w:rPr>
        <w:rFonts w:ascii="Symbol" w:eastAsia="Symbol" w:hAnsi="Symbol" w:cs="Symbol" w:hint="default"/>
        <w:w w:val="100"/>
        <w:sz w:val="24"/>
        <w:szCs w:val="24"/>
        <w:lang w:val="en-US" w:eastAsia="en-US" w:bidi="ar-SA"/>
      </w:rPr>
    </w:lvl>
    <w:lvl w:ilvl="2" w:tplc="CF4E8096">
      <w:numFmt w:val="bullet"/>
      <w:lvlText w:val="•"/>
      <w:lvlJc w:val="left"/>
      <w:pPr>
        <w:ind w:left="2276" w:hanging="360"/>
      </w:pPr>
      <w:rPr>
        <w:rFonts w:hint="default"/>
        <w:lang w:val="en-US" w:eastAsia="en-US" w:bidi="ar-SA"/>
      </w:rPr>
    </w:lvl>
    <w:lvl w:ilvl="3" w:tplc="A1269F90">
      <w:numFmt w:val="bullet"/>
      <w:lvlText w:val="•"/>
      <w:lvlJc w:val="left"/>
      <w:pPr>
        <w:ind w:left="3172" w:hanging="360"/>
      </w:pPr>
      <w:rPr>
        <w:rFonts w:hint="default"/>
        <w:lang w:val="en-US" w:eastAsia="en-US" w:bidi="ar-SA"/>
      </w:rPr>
    </w:lvl>
    <w:lvl w:ilvl="4" w:tplc="00C62E5C">
      <w:numFmt w:val="bullet"/>
      <w:lvlText w:val="•"/>
      <w:lvlJc w:val="left"/>
      <w:pPr>
        <w:ind w:left="4068" w:hanging="360"/>
      </w:pPr>
      <w:rPr>
        <w:rFonts w:hint="default"/>
        <w:lang w:val="en-US" w:eastAsia="en-US" w:bidi="ar-SA"/>
      </w:rPr>
    </w:lvl>
    <w:lvl w:ilvl="5" w:tplc="C6B25730">
      <w:numFmt w:val="bullet"/>
      <w:lvlText w:val="•"/>
      <w:lvlJc w:val="left"/>
      <w:pPr>
        <w:ind w:left="4965" w:hanging="360"/>
      </w:pPr>
      <w:rPr>
        <w:rFonts w:hint="default"/>
        <w:lang w:val="en-US" w:eastAsia="en-US" w:bidi="ar-SA"/>
      </w:rPr>
    </w:lvl>
    <w:lvl w:ilvl="6" w:tplc="51BC1376">
      <w:numFmt w:val="bullet"/>
      <w:lvlText w:val="•"/>
      <w:lvlJc w:val="left"/>
      <w:pPr>
        <w:ind w:left="5861" w:hanging="360"/>
      </w:pPr>
      <w:rPr>
        <w:rFonts w:hint="default"/>
        <w:lang w:val="en-US" w:eastAsia="en-US" w:bidi="ar-SA"/>
      </w:rPr>
    </w:lvl>
    <w:lvl w:ilvl="7" w:tplc="EBF82A58">
      <w:numFmt w:val="bullet"/>
      <w:lvlText w:val="•"/>
      <w:lvlJc w:val="left"/>
      <w:pPr>
        <w:ind w:left="6757" w:hanging="360"/>
      </w:pPr>
      <w:rPr>
        <w:rFonts w:hint="default"/>
        <w:lang w:val="en-US" w:eastAsia="en-US" w:bidi="ar-SA"/>
      </w:rPr>
    </w:lvl>
    <w:lvl w:ilvl="8" w:tplc="F6BEA22A">
      <w:numFmt w:val="bullet"/>
      <w:lvlText w:val="•"/>
      <w:lvlJc w:val="left"/>
      <w:pPr>
        <w:ind w:left="7653" w:hanging="360"/>
      </w:pPr>
      <w:rPr>
        <w:rFonts w:hint="default"/>
        <w:lang w:val="en-US" w:eastAsia="en-US" w:bidi="ar-SA"/>
      </w:rPr>
    </w:lvl>
  </w:abstractNum>
  <w:abstractNum w:abstractNumId="3" w15:restartNumberingAfterBreak="0">
    <w:nsid w:val="153E30D0"/>
    <w:multiLevelType w:val="hybridMultilevel"/>
    <w:tmpl w:val="26EA5FC8"/>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4" w15:restartNumberingAfterBreak="0">
    <w:nsid w:val="2C60083A"/>
    <w:multiLevelType w:val="multilevel"/>
    <w:tmpl w:val="6FB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C6ABC"/>
    <w:multiLevelType w:val="hybridMultilevel"/>
    <w:tmpl w:val="1646008C"/>
    <w:lvl w:ilvl="0" w:tplc="43EC4866">
      <w:start w:val="1"/>
      <w:numFmt w:val="decimal"/>
      <w:lvlText w:val="%1"/>
      <w:lvlJc w:val="left"/>
      <w:pPr>
        <w:ind w:left="1020" w:hanging="720"/>
      </w:pPr>
      <w:rPr>
        <w:rFonts w:ascii="Calibri" w:eastAsia="Calibri" w:hAnsi="Calibri" w:cs="Calibri" w:hint="default"/>
        <w:w w:val="100"/>
        <w:sz w:val="24"/>
        <w:szCs w:val="24"/>
        <w:lang w:val="en-US" w:eastAsia="en-US" w:bidi="ar-SA"/>
      </w:rPr>
    </w:lvl>
    <w:lvl w:ilvl="1" w:tplc="EB9E9794">
      <w:numFmt w:val="bullet"/>
      <w:lvlText w:val="•"/>
      <w:lvlJc w:val="left"/>
      <w:pPr>
        <w:ind w:left="1862" w:hanging="720"/>
      </w:pPr>
      <w:rPr>
        <w:rFonts w:hint="default"/>
        <w:lang w:val="en-US" w:eastAsia="en-US" w:bidi="ar-SA"/>
      </w:rPr>
    </w:lvl>
    <w:lvl w:ilvl="2" w:tplc="85FA5804">
      <w:numFmt w:val="bullet"/>
      <w:lvlText w:val="•"/>
      <w:lvlJc w:val="left"/>
      <w:pPr>
        <w:ind w:left="2705" w:hanging="720"/>
      </w:pPr>
      <w:rPr>
        <w:rFonts w:hint="default"/>
        <w:lang w:val="en-US" w:eastAsia="en-US" w:bidi="ar-SA"/>
      </w:rPr>
    </w:lvl>
    <w:lvl w:ilvl="3" w:tplc="2D569A40">
      <w:numFmt w:val="bullet"/>
      <w:lvlText w:val="•"/>
      <w:lvlJc w:val="left"/>
      <w:pPr>
        <w:ind w:left="3547" w:hanging="720"/>
      </w:pPr>
      <w:rPr>
        <w:rFonts w:hint="default"/>
        <w:lang w:val="en-US" w:eastAsia="en-US" w:bidi="ar-SA"/>
      </w:rPr>
    </w:lvl>
    <w:lvl w:ilvl="4" w:tplc="0816A122">
      <w:numFmt w:val="bullet"/>
      <w:lvlText w:val="•"/>
      <w:lvlJc w:val="left"/>
      <w:pPr>
        <w:ind w:left="4390" w:hanging="720"/>
      </w:pPr>
      <w:rPr>
        <w:rFonts w:hint="default"/>
        <w:lang w:val="en-US" w:eastAsia="en-US" w:bidi="ar-SA"/>
      </w:rPr>
    </w:lvl>
    <w:lvl w:ilvl="5" w:tplc="46D4BB9E">
      <w:numFmt w:val="bullet"/>
      <w:lvlText w:val="•"/>
      <w:lvlJc w:val="left"/>
      <w:pPr>
        <w:ind w:left="5233" w:hanging="720"/>
      </w:pPr>
      <w:rPr>
        <w:rFonts w:hint="default"/>
        <w:lang w:val="en-US" w:eastAsia="en-US" w:bidi="ar-SA"/>
      </w:rPr>
    </w:lvl>
    <w:lvl w:ilvl="6" w:tplc="12DCCD76">
      <w:numFmt w:val="bullet"/>
      <w:lvlText w:val="•"/>
      <w:lvlJc w:val="left"/>
      <w:pPr>
        <w:ind w:left="6075" w:hanging="720"/>
      </w:pPr>
      <w:rPr>
        <w:rFonts w:hint="default"/>
        <w:lang w:val="en-US" w:eastAsia="en-US" w:bidi="ar-SA"/>
      </w:rPr>
    </w:lvl>
    <w:lvl w:ilvl="7" w:tplc="B4BE5886">
      <w:numFmt w:val="bullet"/>
      <w:lvlText w:val="•"/>
      <w:lvlJc w:val="left"/>
      <w:pPr>
        <w:ind w:left="6918" w:hanging="720"/>
      </w:pPr>
      <w:rPr>
        <w:rFonts w:hint="default"/>
        <w:lang w:val="en-US" w:eastAsia="en-US" w:bidi="ar-SA"/>
      </w:rPr>
    </w:lvl>
    <w:lvl w:ilvl="8" w:tplc="897CE6E6">
      <w:numFmt w:val="bullet"/>
      <w:lvlText w:val="•"/>
      <w:lvlJc w:val="left"/>
      <w:pPr>
        <w:ind w:left="7761" w:hanging="720"/>
      </w:pPr>
      <w:rPr>
        <w:rFonts w:hint="default"/>
        <w:lang w:val="en-US" w:eastAsia="en-US" w:bidi="ar-SA"/>
      </w:rPr>
    </w:lvl>
  </w:abstractNum>
  <w:abstractNum w:abstractNumId="6" w15:restartNumberingAfterBreak="0">
    <w:nsid w:val="354606BC"/>
    <w:multiLevelType w:val="multilevel"/>
    <w:tmpl w:val="2FE0EFA2"/>
    <w:lvl w:ilvl="0">
      <w:start w:val="10"/>
      <w:numFmt w:val="decimal"/>
      <w:lvlText w:val="%1"/>
      <w:lvlJc w:val="left"/>
      <w:pPr>
        <w:ind w:left="904" w:hanging="604"/>
      </w:pPr>
      <w:rPr>
        <w:rFonts w:hint="default"/>
        <w:lang w:val="en-US" w:eastAsia="en-US" w:bidi="ar-SA"/>
      </w:rPr>
    </w:lvl>
    <w:lvl w:ilvl="1">
      <w:numFmt w:val="decimalZero"/>
      <w:lvlText w:val="%1.%2"/>
      <w:lvlJc w:val="left"/>
      <w:pPr>
        <w:ind w:left="904" w:hanging="604"/>
      </w:pPr>
      <w:rPr>
        <w:rFonts w:ascii="Calibri" w:eastAsia="Calibri" w:hAnsi="Calibri" w:cs="Calibri" w:hint="default"/>
        <w:spacing w:val="-1"/>
        <w:w w:val="100"/>
        <w:sz w:val="24"/>
        <w:szCs w:val="24"/>
        <w:lang w:val="en-US" w:eastAsia="en-US" w:bidi="ar-SA"/>
      </w:rPr>
    </w:lvl>
    <w:lvl w:ilvl="2">
      <w:start w:val="1"/>
      <w:numFmt w:val="decimal"/>
      <w:lvlText w:val="%3."/>
      <w:lvlJc w:val="left"/>
      <w:pPr>
        <w:ind w:left="1020" w:hanging="360"/>
      </w:pPr>
      <w:rPr>
        <w:rFonts w:ascii="Calibri" w:eastAsia="Calibri" w:hAnsi="Calibri" w:cs="Calibri" w:hint="default"/>
        <w:w w:val="100"/>
        <w:sz w:val="24"/>
        <w:szCs w:val="24"/>
        <w:lang w:val="en-US" w:eastAsia="en-US" w:bidi="ar-SA"/>
      </w:rPr>
    </w:lvl>
    <w:lvl w:ilvl="3">
      <w:numFmt w:val="bullet"/>
      <w:lvlText w:val="•"/>
      <w:lvlJc w:val="left"/>
      <w:pPr>
        <w:ind w:left="2892"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701" w:hanging="360"/>
      </w:pPr>
      <w:rPr>
        <w:rFonts w:hint="default"/>
        <w:lang w:val="en-US" w:eastAsia="en-US" w:bidi="ar-SA"/>
      </w:rPr>
    </w:lvl>
    <w:lvl w:ilvl="7">
      <w:numFmt w:val="bullet"/>
      <w:lvlText w:val="•"/>
      <w:lvlJc w:val="left"/>
      <w:pPr>
        <w:ind w:left="663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7" w15:restartNumberingAfterBreak="0">
    <w:nsid w:val="4055428F"/>
    <w:multiLevelType w:val="hybridMultilevel"/>
    <w:tmpl w:val="48A6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C6629"/>
    <w:multiLevelType w:val="hybridMultilevel"/>
    <w:tmpl w:val="FD7C427A"/>
    <w:lvl w:ilvl="0" w:tplc="BDA888A2">
      <w:start w:val="1"/>
      <w:numFmt w:val="decimal"/>
      <w:lvlText w:val="%1"/>
      <w:lvlJc w:val="left"/>
      <w:pPr>
        <w:ind w:left="1020" w:hanging="720"/>
      </w:pPr>
      <w:rPr>
        <w:rFonts w:ascii="Calibri" w:eastAsia="Calibri" w:hAnsi="Calibri" w:cs="Calibri" w:hint="default"/>
        <w:w w:val="100"/>
        <w:sz w:val="24"/>
        <w:szCs w:val="24"/>
        <w:lang w:val="en-US" w:eastAsia="en-US" w:bidi="ar-SA"/>
      </w:rPr>
    </w:lvl>
    <w:lvl w:ilvl="1" w:tplc="480A1AEA">
      <w:numFmt w:val="bullet"/>
      <w:lvlText w:val="•"/>
      <w:lvlJc w:val="left"/>
      <w:pPr>
        <w:ind w:left="1862" w:hanging="720"/>
      </w:pPr>
      <w:rPr>
        <w:rFonts w:hint="default"/>
        <w:lang w:val="en-US" w:eastAsia="en-US" w:bidi="ar-SA"/>
      </w:rPr>
    </w:lvl>
    <w:lvl w:ilvl="2" w:tplc="DAB4BE86">
      <w:numFmt w:val="bullet"/>
      <w:lvlText w:val="•"/>
      <w:lvlJc w:val="left"/>
      <w:pPr>
        <w:ind w:left="2705" w:hanging="720"/>
      </w:pPr>
      <w:rPr>
        <w:rFonts w:hint="default"/>
        <w:lang w:val="en-US" w:eastAsia="en-US" w:bidi="ar-SA"/>
      </w:rPr>
    </w:lvl>
    <w:lvl w:ilvl="3" w:tplc="C31806CC">
      <w:numFmt w:val="bullet"/>
      <w:lvlText w:val="•"/>
      <w:lvlJc w:val="left"/>
      <w:pPr>
        <w:ind w:left="3547" w:hanging="720"/>
      </w:pPr>
      <w:rPr>
        <w:rFonts w:hint="default"/>
        <w:lang w:val="en-US" w:eastAsia="en-US" w:bidi="ar-SA"/>
      </w:rPr>
    </w:lvl>
    <w:lvl w:ilvl="4" w:tplc="0316CC5C">
      <w:numFmt w:val="bullet"/>
      <w:lvlText w:val="•"/>
      <w:lvlJc w:val="left"/>
      <w:pPr>
        <w:ind w:left="4390" w:hanging="720"/>
      </w:pPr>
      <w:rPr>
        <w:rFonts w:hint="default"/>
        <w:lang w:val="en-US" w:eastAsia="en-US" w:bidi="ar-SA"/>
      </w:rPr>
    </w:lvl>
    <w:lvl w:ilvl="5" w:tplc="7CE4D1E6">
      <w:numFmt w:val="bullet"/>
      <w:lvlText w:val="•"/>
      <w:lvlJc w:val="left"/>
      <w:pPr>
        <w:ind w:left="5233" w:hanging="720"/>
      </w:pPr>
      <w:rPr>
        <w:rFonts w:hint="default"/>
        <w:lang w:val="en-US" w:eastAsia="en-US" w:bidi="ar-SA"/>
      </w:rPr>
    </w:lvl>
    <w:lvl w:ilvl="6" w:tplc="FEE4FAE4">
      <w:numFmt w:val="bullet"/>
      <w:lvlText w:val="•"/>
      <w:lvlJc w:val="left"/>
      <w:pPr>
        <w:ind w:left="6075" w:hanging="720"/>
      </w:pPr>
      <w:rPr>
        <w:rFonts w:hint="default"/>
        <w:lang w:val="en-US" w:eastAsia="en-US" w:bidi="ar-SA"/>
      </w:rPr>
    </w:lvl>
    <w:lvl w:ilvl="7" w:tplc="98E4FC7C">
      <w:numFmt w:val="bullet"/>
      <w:lvlText w:val="•"/>
      <w:lvlJc w:val="left"/>
      <w:pPr>
        <w:ind w:left="6918" w:hanging="720"/>
      </w:pPr>
      <w:rPr>
        <w:rFonts w:hint="default"/>
        <w:lang w:val="en-US" w:eastAsia="en-US" w:bidi="ar-SA"/>
      </w:rPr>
    </w:lvl>
    <w:lvl w:ilvl="8" w:tplc="B008CC76">
      <w:numFmt w:val="bullet"/>
      <w:lvlText w:val="•"/>
      <w:lvlJc w:val="left"/>
      <w:pPr>
        <w:ind w:left="7761" w:hanging="720"/>
      </w:pPr>
      <w:rPr>
        <w:rFonts w:hint="default"/>
        <w:lang w:val="en-US" w:eastAsia="en-US" w:bidi="ar-SA"/>
      </w:rPr>
    </w:lvl>
  </w:abstractNum>
  <w:abstractNum w:abstractNumId="9" w15:restartNumberingAfterBreak="0">
    <w:nsid w:val="5EB04A55"/>
    <w:multiLevelType w:val="hybridMultilevel"/>
    <w:tmpl w:val="4BF2D002"/>
    <w:lvl w:ilvl="0" w:tplc="5928AA5A">
      <w:start w:val="1"/>
      <w:numFmt w:val="decimal"/>
      <w:lvlText w:val="%1."/>
      <w:lvlJc w:val="left"/>
      <w:pPr>
        <w:ind w:left="1440" w:hanging="360"/>
      </w:pPr>
      <w:rPr>
        <w:rFonts w:asciiTheme="minorHAnsi" w:eastAsia="Calibri" w:hAnsiTheme="minorHAnsi" w:cstheme="minorBidi"/>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280275B"/>
    <w:multiLevelType w:val="hybridMultilevel"/>
    <w:tmpl w:val="2A8ED3E6"/>
    <w:lvl w:ilvl="0" w:tplc="0809000F">
      <w:start w:val="1"/>
      <w:numFmt w:val="decimal"/>
      <w:lvlText w:val="%1."/>
      <w:lvlJc w:val="left"/>
      <w:pPr>
        <w:tabs>
          <w:tab w:val="num" w:pos="720"/>
        </w:tabs>
        <w:ind w:left="720" w:hanging="360"/>
      </w:pPr>
    </w:lvl>
    <w:lvl w:ilvl="1" w:tplc="A75E69CE">
      <w:start w:val="1"/>
      <w:numFmt w:val="decimal"/>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2AC2F9D"/>
    <w:multiLevelType w:val="hybridMultilevel"/>
    <w:tmpl w:val="4148C4D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2" w15:restartNumberingAfterBreak="0">
    <w:nsid w:val="7DB85F43"/>
    <w:multiLevelType w:val="hybridMultilevel"/>
    <w:tmpl w:val="986C0D8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451754405">
    <w:abstractNumId w:val="2"/>
  </w:num>
  <w:num w:numId="2" w16cid:durableId="1044479095">
    <w:abstractNumId w:val="6"/>
  </w:num>
  <w:num w:numId="3" w16cid:durableId="372075342">
    <w:abstractNumId w:val="0"/>
  </w:num>
  <w:num w:numId="4" w16cid:durableId="168368750">
    <w:abstractNumId w:val="5"/>
  </w:num>
  <w:num w:numId="5" w16cid:durableId="1992367560">
    <w:abstractNumId w:val="8"/>
  </w:num>
  <w:num w:numId="6" w16cid:durableId="80838583">
    <w:abstractNumId w:val="4"/>
  </w:num>
  <w:num w:numId="7" w16cid:durableId="280647324">
    <w:abstractNumId w:val="1"/>
  </w:num>
  <w:num w:numId="8" w16cid:durableId="782506115">
    <w:abstractNumId w:val="3"/>
  </w:num>
  <w:num w:numId="9" w16cid:durableId="16501316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4928266">
    <w:abstractNumId w:val="10"/>
  </w:num>
  <w:num w:numId="11" w16cid:durableId="1421100192">
    <w:abstractNumId w:val="11"/>
  </w:num>
  <w:num w:numId="12" w16cid:durableId="1008679714">
    <w:abstractNumId w:val="7"/>
  </w:num>
  <w:num w:numId="13" w16cid:durableId="771898891">
    <w:abstractNumId w:val="9"/>
  </w:num>
  <w:num w:numId="14" w16cid:durableId="1570917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savePreviewPicture/>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26"/>
    <w:rsid w:val="00000717"/>
    <w:rsid w:val="00003B83"/>
    <w:rsid w:val="00004B3E"/>
    <w:rsid w:val="000060C3"/>
    <w:rsid w:val="00024CD1"/>
    <w:rsid w:val="000252F5"/>
    <w:rsid w:val="00034CE1"/>
    <w:rsid w:val="000473A7"/>
    <w:rsid w:val="00063D57"/>
    <w:rsid w:val="0007011F"/>
    <w:rsid w:val="0007126F"/>
    <w:rsid w:val="000712F6"/>
    <w:rsid w:val="00072417"/>
    <w:rsid w:val="00074E81"/>
    <w:rsid w:val="00082521"/>
    <w:rsid w:val="000A08DB"/>
    <w:rsid w:val="000A1638"/>
    <w:rsid w:val="000A671C"/>
    <w:rsid w:val="000A69ED"/>
    <w:rsid w:val="000C48B3"/>
    <w:rsid w:val="000C6BA9"/>
    <w:rsid w:val="000E45CC"/>
    <w:rsid w:val="000E7B8E"/>
    <w:rsid w:val="000F1D43"/>
    <w:rsid w:val="000F2E48"/>
    <w:rsid w:val="00102EF1"/>
    <w:rsid w:val="00126AB0"/>
    <w:rsid w:val="00131446"/>
    <w:rsid w:val="00133B74"/>
    <w:rsid w:val="001365AA"/>
    <w:rsid w:val="001432C8"/>
    <w:rsid w:val="00147F4C"/>
    <w:rsid w:val="001519CD"/>
    <w:rsid w:val="001524F6"/>
    <w:rsid w:val="0016025F"/>
    <w:rsid w:val="00160DA0"/>
    <w:rsid w:val="001612E7"/>
    <w:rsid w:val="001714EE"/>
    <w:rsid w:val="0017551D"/>
    <w:rsid w:val="0018105F"/>
    <w:rsid w:val="00182907"/>
    <w:rsid w:val="00186A38"/>
    <w:rsid w:val="00186B42"/>
    <w:rsid w:val="001903B0"/>
    <w:rsid w:val="00190D46"/>
    <w:rsid w:val="001926CB"/>
    <w:rsid w:val="0019699B"/>
    <w:rsid w:val="00197825"/>
    <w:rsid w:val="001B0ED1"/>
    <w:rsid w:val="001B1408"/>
    <w:rsid w:val="001B1EC4"/>
    <w:rsid w:val="001B38FC"/>
    <w:rsid w:val="001B3959"/>
    <w:rsid w:val="001B43B6"/>
    <w:rsid w:val="001D1ABB"/>
    <w:rsid w:val="001D7964"/>
    <w:rsid w:val="001E36E0"/>
    <w:rsid w:val="001E70DE"/>
    <w:rsid w:val="001F6AEB"/>
    <w:rsid w:val="001F7F82"/>
    <w:rsid w:val="00211639"/>
    <w:rsid w:val="00224E6C"/>
    <w:rsid w:val="00225899"/>
    <w:rsid w:val="002300F0"/>
    <w:rsid w:val="0023275D"/>
    <w:rsid w:val="00235599"/>
    <w:rsid w:val="00240420"/>
    <w:rsid w:val="00253DF7"/>
    <w:rsid w:val="00254365"/>
    <w:rsid w:val="002607B8"/>
    <w:rsid w:val="00262B25"/>
    <w:rsid w:val="00266609"/>
    <w:rsid w:val="00270166"/>
    <w:rsid w:val="00273F4F"/>
    <w:rsid w:val="00281E83"/>
    <w:rsid w:val="00283FD4"/>
    <w:rsid w:val="002864C5"/>
    <w:rsid w:val="002900F2"/>
    <w:rsid w:val="002906F6"/>
    <w:rsid w:val="0029337C"/>
    <w:rsid w:val="00296559"/>
    <w:rsid w:val="002A1F9B"/>
    <w:rsid w:val="002A267D"/>
    <w:rsid w:val="002A79EA"/>
    <w:rsid w:val="002B3C70"/>
    <w:rsid w:val="002B3E84"/>
    <w:rsid w:val="002B52A8"/>
    <w:rsid w:val="002B7535"/>
    <w:rsid w:val="002C6FE3"/>
    <w:rsid w:val="002D08D2"/>
    <w:rsid w:val="002D2A52"/>
    <w:rsid w:val="002D4A33"/>
    <w:rsid w:val="002D7640"/>
    <w:rsid w:val="002E205C"/>
    <w:rsid w:val="002E3252"/>
    <w:rsid w:val="002F2DD8"/>
    <w:rsid w:val="00302DC1"/>
    <w:rsid w:val="00310EB9"/>
    <w:rsid w:val="003174BD"/>
    <w:rsid w:val="00317D13"/>
    <w:rsid w:val="00322928"/>
    <w:rsid w:val="0032774C"/>
    <w:rsid w:val="0032780E"/>
    <w:rsid w:val="00332A94"/>
    <w:rsid w:val="00333801"/>
    <w:rsid w:val="00335AF4"/>
    <w:rsid w:val="003379AE"/>
    <w:rsid w:val="00342A50"/>
    <w:rsid w:val="00345F11"/>
    <w:rsid w:val="00356852"/>
    <w:rsid w:val="00377FCB"/>
    <w:rsid w:val="00382C88"/>
    <w:rsid w:val="00385FEF"/>
    <w:rsid w:val="0038601E"/>
    <w:rsid w:val="00390D84"/>
    <w:rsid w:val="003938E8"/>
    <w:rsid w:val="00396536"/>
    <w:rsid w:val="003A0FFB"/>
    <w:rsid w:val="003A26BF"/>
    <w:rsid w:val="003A2C2B"/>
    <w:rsid w:val="003B3673"/>
    <w:rsid w:val="003B3E1F"/>
    <w:rsid w:val="003C0B48"/>
    <w:rsid w:val="003D03D3"/>
    <w:rsid w:val="003D1819"/>
    <w:rsid w:val="003D2B73"/>
    <w:rsid w:val="003D5951"/>
    <w:rsid w:val="003E46DB"/>
    <w:rsid w:val="003E4DDC"/>
    <w:rsid w:val="003E791B"/>
    <w:rsid w:val="003F4DE5"/>
    <w:rsid w:val="003F4E08"/>
    <w:rsid w:val="003F6195"/>
    <w:rsid w:val="003F6C63"/>
    <w:rsid w:val="0040752C"/>
    <w:rsid w:val="004128E1"/>
    <w:rsid w:val="00420B56"/>
    <w:rsid w:val="004227F7"/>
    <w:rsid w:val="0043160D"/>
    <w:rsid w:val="00434EE4"/>
    <w:rsid w:val="00434EEA"/>
    <w:rsid w:val="00434FC9"/>
    <w:rsid w:val="00446009"/>
    <w:rsid w:val="00452783"/>
    <w:rsid w:val="00454EB4"/>
    <w:rsid w:val="00456574"/>
    <w:rsid w:val="00457A17"/>
    <w:rsid w:val="00460665"/>
    <w:rsid w:val="00475FF4"/>
    <w:rsid w:val="00476117"/>
    <w:rsid w:val="004816BF"/>
    <w:rsid w:val="00482020"/>
    <w:rsid w:val="00486560"/>
    <w:rsid w:val="00486811"/>
    <w:rsid w:val="004900FA"/>
    <w:rsid w:val="0049481B"/>
    <w:rsid w:val="004958EC"/>
    <w:rsid w:val="00496484"/>
    <w:rsid w:val="004A250C"/>
    <w:rsid w:val="004A6FCE"/>
    <w:rsid w:val="004C1E28"/>
    <w:rsid w:val="004D0F3D"/>
    <w:rsid w:val="004E298C"/>
    <w:rsid w:val="004E2A6D"/>
    <w:rsid w:val="004E3EE9"/>
    <w:rsid w:val="004F1F42"/>
    <w:rsid w:val="004F3FA0"/>
    <w:rsid w:val="005005AE"/>
    <w:rsid w:val="00502E4F"/>
    <w:rsid w:val="00510D0C"/>
    <w:rsid w:val="00513A0D"/>
    <w:rsid w:val="0052054E"/>
    <w:rsid w:val="00526D93"/>
    <w:rsid w:val="00532761"/>
    <w:rsid w:val="00541E88"/>
    <w:rsid w:val="0055182F"/>
    <w:rsid w:val="005559A4"/>
    <w:rsid w:val="005574CC"/>
    <w:rsid w:val="0055791F"/>
    <w:rsid w:val="00561439"/>
    <w:rsid w:val="0056756F"/>
    <w:rsid w:val="0057004B"/>
    <w:rsid w:val="0057171D"/>
    <w:rsid w:val="0057404F"/>
    <w:rsid w:val="00581C58"/>
    <w:rsid w:val="00583AF7"/>
    <w:rsid w:val="0058632C"/>
    <w:rsid w:val="00594897"/>
    <w:rsid w:val="00596515"/>
    <w:rsid w:val="005A227D"/>
    <w:rsid w:val="005A3641"/>
    <w:rsid w:val="005C7922"/>
    <w:rsid w:val="005D031E"/>
    <w:rsid w:val="005D2F46"/>
    <w:rsid w:val="005D4B05"/>
    <w:rsid w:val="005D549A"/>
    <w:rsid w:val="005E075F"/>
    <w:rsid w:val="005E128D"/>
    <w:rsid w:val="005F1982"/>
    <w:rsid w:val="005F5459"/>
    <w:rsid w:val="005F6C91"/>
    <w:rsid w:val="005F797A"/>
    <w:rsid w:val="0060481C"/>
    <w:rsid w:val="006050B5"/>
    <w:rsid w:val="0061088C"/>
    <w:rsid w:val="00613E2C"/>
    <w:rsid w:val="00621A00"/>
    <w:rsid w:val="00622D1F"/>
    <w:rsid w:val="00630976"/>
    <w:rsid w:val="00630BB5"/>
    <w:rsid w:val="0063265C"/>
    <w:rsid w:val="00640B94"/>
    <w:rsid w:val="00641531"/>
    <w:rsid w:val="00644C72"/>
    <w:rsid w:val="0064567B"/>
    <w:rsid w:val="006508FE"/>
    <w:rsid w:val="00655236"/>
    <w:rsid w:val="00656043"/>
    <w:rsid w:val="0066636D"/>
    <w:rsid w:val="00676861"/>
    <w:rsid w:val="00680246"/>
    <w:rsid w:val="00680F84"/>
    <w:rsid w:val="00685EC5"/>
    <w:rsid w:val="006864B8"/>
    <w:rsid w:val="00690755"/>
    <w:rsid w:val="006A148F"/>
    <w:rsid w:val="006A3A72"/>
    <w:rsid w:val="006A7DD7"/>
    <w:rsid w:val="006B5292"/>
    <w:rsid w:val="006C5156"/>
    <w:rsid w:val="006C5A19"/>
    <w:rsid w:val="006D3022"/>
    <w:rsid w:val="006D5197"/>
    <w:rsid w:val="006E044E"/>
    <w:rsid w:val="006F162A"/>
    <w:rsid w:val="006F6C77"/>
    <w:rsid w:val="0070159F"/>
    <w:rsid w:val="0070671C"/>
    <w:rsid w:val="00725376"/>
    <w:rsid w:val="00731CF6"/>
    <w:rsid w:val="00732CE0"/>
    <w:rsid w:val="00751882"/>
    <w:rsid w:val="00754BE6"/>
    <w:rsid w:val="00756D2C"/>
    <w:rsid w:val="00760A5C"/>
    <w:rsid w:val="00774481"/>
    <w:rsid w:val="00777F21"/>
    <w:rsid w:val="00781D72"/>
    <w:rsid w:val="007839B0"/>
    <w:rsid w:val="00785C31"/>
    <w:rsid w:val="00786EBA"/>
    <w:rsid w:val="0079269A"/>
    <w:rsid w:val="00794EE5"/>
    <w:rsid w:val="00796AA6"/>
    <w:rsid w:val="007A256A"/>
    <w:rsid w:val="007B0401"/>
    <w:rsid w:val="007B093E"/>
    <w:rsid w:val="007B233D"/>
    <w:rsid w:val="007C1AB2"/>
    <w:rsid w:val="007C263D"/>
    <w:rsid w:val="007C3082"/>
    <w:rsid w:val="007C46B9"/>
    <w:rsid w:val="007C7553"/>
    <w:rsid w:val="007D2458"/>
    <w:rsid w:val="007D2B83"/>
    <w:rsid w:val="007D4E80"/>
    <w:rsid w:val="007E33FF"/>
    <w:rsid w:val="007F0689"/>
    <w:rsid w:val="007F2165"/>
    <w:rsid w:val="008035C9"/>
    <w:rsid w:val="00812D0B"/>
    <w:rsid w:val="00815DA4"/>
    <w:rsid w:val="00824773"/>
    <w:rsid w:val="00824E7F"/>
    <w:rsid w:val="0084000C"/>
    <w:rsid w:val="00840C13"/>
    <w:rsid w:val="00841324"/>
    <w:rsid w:val="00841911"/>
    <w:rsid w:val="008519EE"/>
    <w:rsid w:val="00854DBA"/>
    <w:rsid w:val="0086105A"/>
    <w:rsid w:val="0086448A"/>
    <w:rsid w:val="008748AF"/>
    <w:rsid w:val="00874D49"/>
    <w:rsid w:val="00880F5B"/>
    <w:rsid w:val="0088138A"/>
    <w:rsid w:val="00881566"/>
    <w:rsid w:val="00881957"/>
    <w:rsid w:val="0088297E"/>
    <w:rsid w:val="008834B0"/>
    <w:rsid w:val="00884C8D"/>
    <w:rsid w:val="00896D77"/>
    <w:rsid w:val="008A0222"/>
    <w:rsid w:val="008A0C6D"/>
    <w:rsid w:val="008A67F4"/>
    <w:rsid w:val="008A7122"/>
    <w:rsid w:val="008B1B07"/>
    <w:rsid w:val="008D2A60"/>
    <w:rsid w:val="008D4414"/>
    <w:rsid w:val="008D4E55"/>
    <w:rsid w:val="008D6355"/>
    <w:rsid w:val="008E2AE5"/>
    <w:rsid w:val="008F4077"/>
    <w:rsid w:val="008F63F3"/>
    <w:rsid w:val="008F77E8"/>
    <w:rsid w:val="00903E9A"/>
    <w:rsid w:val="00915006"/>
    <w:rsid w:val="00920BB2"/>
    <w:rsid w:val="00925474"/>
    <w:rsid w:val="0092589D"/>
    <w:rsid w:val="00927E6F"/>
    <w:rsid w:val="00941DD5"/>
    <w:rsid w:val="009421CE"/>
    <w:rsid w:val="009437E9"/>
    <w:rsid w:val="00947B24"/>
    <w:rsid w:val="00950841"/>
    <w:rsid w:val="009512DA"/>
    <w:rsid w:val="00951A5B"/>
    <w:rsid w:val="00954A61"/>
    <w:rsid w:val="00954CE3"/>
    <w:rsid w:val="00963204"/>
    <w:rsid w:val="00981F35"/>
    <w:rsid w:val="009824D5"/>
    <w:rsid w:val="00983C92"/>
    <w:rsid w:val="00984CB4"/>
    <w:rsid w:val="00984D79"/>
    <w:rsid w:val="00990817"/>
    <w:rsid w:val="00991191"/>
    <w:rsid w:val="00996567"/>
    <w:rsid w:val="009A23C3"/>
    <w:rsid w:val="009A3850"/>
    <w:rsid w:val="009B150A"/>
    <w:rsid w:val="009B5CD2"/>
    <w:rsid w:val="009C148F"/>
    <w:rsid w:val="009C5070"/>
    <w:rsid w:val="009C700B"/>
    <w:rsid w:val="009D0AAC"/>
    <w:rsid w:val="009D3C42"/>
    <w:rsid w:val="009D59E9"/>
    <w:rsid w:val="009F2303"/>
    <w:rsid w:val="009F7B00"/>
    <w:rsid w:val="00A00664"/>
    <w:rsid w:val="00A02B4D"/>
    <w:rsid w:val="00A04400"/>
    <w:rsid w:val="00A07531"/>
    <w:rsid w:val="00A10E3D"/>
    <w:rsid w:val="00A11441"/>
    <w:rsid w:val="00A16EFD"/>
    <w:rsid w:val="00A2068D"/>
    <w:rsid w:val="00A24835"/>
    <w:rsid w:val="00A32A21"/>
    <w:rsid w:val="00A35453"/>
    <w:rsid w:val="00A402F0"/>
    <w:rsid w:val="00A469E3"/>
    <w:rsid w:val="00A473EE"/>
    <w:rsid w:val="00A507C7"/>
    <w:rsid w:val="00A52C8B"/>
    <w:rsid w:val="00A5579C"/>
    <w:rsid w:val="00A57D78"/>
    <w:rsid w:val="00A60646"/>
    <w:rsid w:val="00A607FC"/>
    <w:rsid w:val="00A60E94"/>
    <w:rsid w:val="00A64B4E"/>
    <w:rsid w:val="00A65CF2"/>
    <w:rsid w:val="00A837E8"/>
    <w:rsid w:val="00A8409B"/>
    <w:rsid w:val="00AA22D8"/>
    <w:rsid w:val="00AA7233"/>
    <w:rsid w:val="00AB05A3"/>
    <w:rsid w:val="00AC546B"/>
    <w:rsid w:val="00AD2ED3"/>
    <w:rsid w:val="00AE2A43"/>
    <w:rsid w:val="00AE640B"/>
    <w:rsid w:val="00AF306A"/>
    <w:rsid w:val="00AF454F"/>
    <w:rsid w:val="00B05E40"/>
    <w:rsid w:val="00B158AC"/>
    <w:rsid w:val="00B24EA0"/>
    <w:rsid w:val="00B27EB6"/>
    <w:rsid w:val="00B30066"/>
    <w:rsid w:val="00B30B0A"/>
    <w:rsid w:val="00B35286"/>
    <w:rsid w:val="00B400D3"/>
    <w:rsid w:val="00B4122E"/>
    <w:rsid w:val="00B47A0C"/>
    <w:rsid w:val="00B5143C"/>
    <w:rsid w:val="00B56B79"/>
    <w:rsid w:val="00B62E68"/>
    <w:rsid w:val="00B639E1"/>
    <w:rsid w:val="00B65110"/>
    <w:rsid w:val="00B75B2B"/>
    <w:rsid w:val="00B80C18"/>
    <w:rsid w:val="00B810CA"/>
    <w:rsid w:val="00B86FF5"/>
    <w:rsid w:val="00B90255"/>
    <w:rsid w:val="00B90925"/>
    <w:rsid w:val="00B9251C"/>
    <w:rsid w:val="00B9390F"/>
    <w:rsid w:val="00B968E0"/>
    <w:rsid w:val="00BA069F"/>
    <w:rsid w:val="00BA48A8"/>
    <w:rsid w:val="00BA4F73"/>
    <w:rsid w:val="00BB237A"/>
    <w:rsid w:val="00BB48A5"/>
    <w:rsid w:val="00BB55DD"/>
    <w:rsid w:val="00BB6980"/>
    <w:rsid w:val="00BB69CE"/>
    <w:rsid w:val="00BB7C52"/>
    <w:rsid w:val="00BC3B53"/>
    <w:rsid w:val="00BC3CAA"/>
    <w:rsid w:val="00BC4C83"/>
    <w:rsid w:val="00BD6926"/>
    <w:rsid w:val="00BF47C9"/>
    <w:rsid w:val="00C01964"/>
    <w:rsid w:val="00C035A0"/>
    <w:rsid w:val="00C04A8B"/>
    <w:rsid w:val="00C104FA"/>
    <w:rsid w:val="00C111D5"/>
    <w:rsid w:val="00C1539A"/>
    <w:rsid w:val="00C16BEE"/>
    <w:rsid w:val="00C31B07"/>
    <w:rsid w:val="00C45B37"/>
    <w:rsid w:val="00C470DB"/>
    <w:rsid w:val="00C47AD8"/>
    <w:rsid w:val="00C521B0"/>
    <w:rsid w:val="00C539A6"/>
    <w:rsid w:val="00C61246"/>
    <w:rsid w:val="00C63C80"/>
    <w:rsid w:val="00C64E05"/>
    <w:rsid w:val="00C67402"/>
    <w:rsid w:val="00C70DE7"/>
    <w:rsid w:val="00C73BBF"/>
    <w:rsid w:val="00C74AC8"/>
    <w:rsid w:val="00C8165F"/>
    <w:rsid w:val="00CB4589"/>
    <w:rsid w:val="00CC110E"/>
    <w:rsid w:val="00CC5DAA"/>
    <w:rsid w:val="00CC7CFC"/>
    <w:rsid w:val="00CD2F95"/>
    <w:rsid w:val="00CD7BEE"/>
    <w:rsid w:val="00CE2253"/>
    <w:rsid w:val="00CE52E1"/>
    <w:rsid w:val="00CE5DE0"/>
    <w:rsid w:val="00CE63AA"/>
    <w:rsid w:val="00CF4D8E"/>
    <w:rsid w:val="00D0066B"/>
    <w:rsid w:val="00D12B2C"/>
    <w:rsid w:val="00D17390"/>
    <w:rsid w:val="00D22CE5"/>
    <w:rsid w:val="00D26595"/>
    <w:rsid w:val="00D3108B"/>
    <w:rsid w:val="00D3628C"/>
    <w:rsid w:val="00D36527"/>
    <w:rsid w:val="00D44C36"/>
    <w:rsid w:val="00D47BEA"/>
    <w:rsid w:val="00D47C80"/>
    <w:rsid w:val="00D56FF5"/>
    <w:rsid w:val="00D60A86"/>
    <w:rsid w:val="00D6115F"/>
    <w:rsid w:val="00D7325E"/>
    <w:rsid w:val="00D8171C"/>
    <w:rsid w:val="00D86ACD"/>
    <w:rsid w:val="00D87422"/>
    <w:rsid w:val="00D878E1"/>
    <w:rsid w:val="00D92D8B"/>
    <w:rsid w:val="00D97EF8"/>
    <w:rsid w:val="00DA13CC"/>
    <w:rsid w:val="00DA3179"/>
    <w:rsid w:val="00DA52D4"/>
    <w:rsid w:val="00DC310F"/>
    <w:rsid w:val="00DE1E8E"/>
    <w:rsid w:val="00DE3183"/>
    <w:rsid w:val="00E03C80"/>
    <w:rsid w:val="00E0527B"/>
    <w:rsid w:val="00E11AC3"/>
    <w:rsid w:val="00E131DD"/>
    <w:rsid w:val="00E13274"/>
    <w:rsid w:val="00E13B92"/>
    <w:rsid w:val="00E20F50"/>
    <w:rsid w:val="00E24E5E"/>
    <w:rsid w:val="00E318E0"/>
    <w:rsid w:val="00E36E43"/>
    <w:rsid w:val="00E374E4"/>
    <w:rsid w:val="00E40586"/>
    <w:rsid w:val="00E4095C"/>
    <w:rsid w:val="00E423FE"/>
    <w:rsid w:val="00E46840"/>
    <w:rsid w:val="00E53046"/>
    <w:rsid w:val="00E531E9"/>
    <w:rsid w:val="00E53CC8"/>
    <w:rsid w:val="00E5419C"/>
    <w:rsid w:val="00E54967"/>
    <w:rsid w:val="00E61FED"/>
    <w:rsid w:val="00E72EA0"/>
    <w:rsid w:val="00E87641"/>
    <w:rsid w:val="00E90B03"/>
    <w:rsid w:val="00E9389F"/>
    <w:rsid w:val="00E9442E"/>
    <w:rsid w:val="00E96196"/>
    <w:rsid w:val="00EA5F64"/>
    <w:rsid w:val="00EB08C5"/>
    <w:rsid w:val="00EC072B"/>
    <w:rsid w:val="00EC0A56"/>
    <w:rsid w:val="00ED1F23"/>
    <w:rsid w:val="00ED282E"/>
    <w:rsid w:val="00ED28C4"/>
    <w:rsid w:val="00ED6935"/>
    <w:rsid w:val="00EE1C16"/>
    <w:rsid w:val="00EE3EE0"/>
    <w:rsid w:val="00EE5543"/>
    <w:rsid w:val="00EF2CA9"/>
    <w:rsid w:val="00EF6438"/>
    <w:rsid w:val="00EF7352"/>
    <w:rsid w:val="00F0216E"/>
    <w:rsid w:val="00F12018"/>
    <w:rsid w:val="00F14D1B"/>
    <w:rsid w:val="00F2101A"/>
    <w:rsid w:val="00F215F9"/>
    <w:rsid w:val="00F21CE8"/>
    <w:rsid w:val="00F24E33"/>
    <w:rsid w:val="00F25FA2"/>
    <w:rsid w:val="00F26407"/>
    <w:rsid w:val="00F30113"/>
    <w:rsid w:val="00F32681"/>
    <w:rsid w:val="00F32AB1"/>
    <w:rsid w:val="00F349BA"/>
    <w:rsid w:val="00F3548B"/>
    <w:rsid w:val="00F43158"/>
    <w:rsid w:val="00F43CDF"/>
    <w:rsid w:val="00F46D65"/>
    <w:rsid w:val="00F60534"/>
    <w:rsid w:val="00F624C5"/>
    <w:rsid w:val="00F65872"/>
    <w:rsid w:val="00F6689C"/>
    <w:rsid w:val="00F70B5A"/>
    <w:rsid w:val="00F71B85"/>
    <w:rsid w:val="00F7428B"/>
    <w:rsid w:val="00F763C1"/>
    <w:rsid w:val="00F76B91"/>
    <w:rsid w:val="00F77A93"/>
    <w:rsid w:val="00F86361"/>
    <w:rsid w:val="00F911E4"/>
    <w:rsid w:val="00FA01B5"/>
    <w:rsid w:val="00FA073C"/>
    <w:rsid w:val="00FA0C47"/>
    <w:rsid w:val="00FA546B"/>
    <w:rsid w:val="00FC0608"/>
    <w:rsid w:val="00FC2AC2"/>
    <w:rsid w:val="00FC73F8"/>
    <w:rsid w:val="00FD056E"/>
    <w:rsid w:val="00FD20AF"/>
    <w:rsid w:val="00FD3CCE"/>
    <w:rsid w:val="00FD7978"/>
    <w:rsid w:val="00FF0B31"/>
    <w:rsid w:val="00FF5D71"/>
    <w:rsid w:val="2602DC1D"/>
    <w:rsid w:val="2DE13B8A"/>
    <w:rsid w:val="33895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CAD754E"/>
  <w15:docId w15:val="{62E16500-C245-43DF-90A6-419509F4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ind w:left="1020" w:hanging="721"/>
    </w:pPr>
  </w:style>
  <w:style w:type="paragraph" w:customStyle="1" w:styleId="TableParagraph">
    <w:name w:val="Table Paragraph"/>
    <w:basedOn w:val="Normal"/>
    <w:uiPriority w:val="1"/>
    <w:qFormat/>
    <w:pPr>
      <w:spacing w:line="244" w:lineRule="exact"/>
      <w:ind w:left="200"/>
    </w:pPr>
  </w:style>
  <w:style w:type="character" w:customStyle="1" w:styleId="ListParagraphChar">
    <w:name w:val="List Paragraph Char"/>
    <w:basedOn w:val="DefaultParagraphFont"/>
    <w:link w:val="ListParagraph"/>
    <w:uiPriority w:val="98"/>
    <w:locked/>
    <w:rsid w:val="00457A17"/>
    <w:rPr>
      <w:rFonts w:ascii="Calibri" w:eastAsia="Calibri" w:hAnsi="Calibri" w:cs="Calibri"/>
    </w:rPr>
  </w:style>
  <w:style w:type="paragraph" w:customStyle="1" w:styleId="Default">
    <w:name w:val="Default"/>
    <w:rsid w:val="00BB69CE"/>
    <w:pPr>
      <w:widowControl/>
      <w:adjustRightInd w:val="0"/>
    </w:pPr>
    <w:rPr>
      <w:rFonts w:ascii="Calibri" w:hAnsi="Calibri" w:cs="Calibri"/>
      <w:color w:val="000000"/>
      <w:sz w:val="24"/>
      <w:szCs w:val="24"/>
      <w:lang w:val="en-GB"/>
    </w:rPr>
  </w:style>
  <w:style w:type="character" w:styleId="Hyperlink">
    <w:name w:val="Hyperlink"/>
    <w:basedOn w:val="DefaultParagraphFont"/>
    <w:uiPriority w:val="99"/>
    <w:unhideWhenUsed/>
    <w:rsid w:val="00C104FA"/>
    <w:rPr>
      <w:color w:val="0000FF" w:themeColor="hyperlink"/>
      <w:u w:val="single"/>
    </w:rPr>
  </w:style>
  <w:style w:type="paragraph" w:styleId="Header">
    <w:name w:val="header"/>
    <w:basedOn w:val="Normal"/>
    <w:link w:val="HeaderChar"/>
    <w:uiPriority w:val="99"/>
    <w:unhideWhenUsed/>
    <w:rsid w:val="00C104FA"/>
    <w:pPr>
      <w:tabs>
        <w:tab w:val="center" w:pos="4513"/>
        <w:tab w:val="right" w:pos="9026"/>
      </w:tabs>
    </w:pPr>
  </w:style>
  <w:style w:type="character" w:customStyle="1" w:styleId="HeaderChar">
    <w:name w:val="Header Char"/>
    <w:basedOn w:val="DefaultParagraphFont"/>
    <w:link w:val="Header"/>
    <w:uiPriority w:val="99"/>
    <w:rsid w:val="00C104FA"/>
    <w:rPr>
      <w:rFonts w:ascii="Calibri" w:eastAsia="Calibri" w:hAnsi="Calibri" w:cs="Calibri"/>
    </w:rPr>
  </w:style>
  <w:style w:type="paragraph" w:styleId="Footer">
    <w:name w:val="footer"/>
    <w:basedOn w:val="Normal"/>
    <w:link w:val="FooterChar"/>
    <w:uiPriority w:val="99"/>
    <w:unhideWhenUsed/>
    <w:rsid w:val="00C104FA"/>
    <w:pPr>
      <w:tabs>
        <w:tab w:val="center" w:pos="4513"/>
        <w:tab w:val="right" w:pos="9026"/>
      </w:tabs>
    </w:pPr>
  </w:style>
  <w:style w:type="character" w:customStyle="1" w:styleId="FooterChar">
    <w:name w:val="Footer Char"/>
    <w:basedOn w:val="DefaultParagraphFont"/>
    <w:link w:val="Footer"/>
    <w:uiPriority w:val="99"/>
    <w:rsid w:val="00C104FA"/>
    <w:rPr>
      <w:rFonts w:ascii="Calibri" w:eastAsia="Calibri" w:hAnsi="Calibri" w:cs="Calibri"/>
    </w:rPr>
  </w:style>
  <w:style w:type="paragraph" w:styleId="NormalWeb">
    <w:name w:val="Normal (Web)"/>
    <w:basedOn w:val="Normal"/>
    <w:uiPriority w:val="99"/>
    <w:semiHidden/>
    <w:unhideWhenUsed/>
    <w:rsid w:val="00D56F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56FF5"/>
    <w:rPr>
      <w:b/>
      <w:bCs/>
    </w:rPr>
  </w:style>
  <w:style w:type="paragraph" w:styleId="Revision">
    <w:name w:val="Revision"/>
    <w:hidden/>
    <w:uiPriority w:val="99"/>
    <w:semiHidden/>
    <w:rsid w:val="00F77A93"/>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7D2B83"/>
    <w:rPr>
      <w:sz w:val="16"/>
      <w:szCs w:val="16"/>
    </w:rPr>
  </w:style>
  <w:style w:type="paragraph" w:styleId="CommentText">
    <w:name w:val="annotation text"/>
    <w:basedOn w:val="Normal"/>
    <w:link w:val="CommentTextChar"/>
    <w:uiPriority w:val="99"/>
    <w:unhideWhenUsed/>
    <w:rsid w:val="007D2B83"/>
    <w:rPr>
      <w:sz w:val="20"/>
      <w:szCs w:val="20"/>
    </w:rPr>
  </w:style>
  <w:style w:type="character" w:customStyle="1" w:styleId="CommentTextChar">
    <w:name w:val="Comment Text Char"/>
    <w:basedOn w:val="DefaultParagraphFont"/>
    <w:link w:val="CommentText"/>
    <w:uiPriority w:val="99"/>
    <w:rsid w:val="007D2B8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D2B83"/>
    <w:rPr>
      <w:b/>
      <w:bCs/>
    </w:rPr>
  </w:style>
  <w:style w:type="character" w:customStyle="1" w:styleId="CommentSubjectChar">
    <w:name w:val="Comment Subject Char"/>
    <w:basedOn w:val="CommentTextChar"/>
    <w:link w:val="CommentSubject"/>
    <w:uiPriority w:val="99"/>
    <w:semiHidden/>
    <w:rsid w:val="007D2B83"/>
    <w:rPr>
      <w:rFonts w:ascii="Calibri" w:eastAsia="Calibri" w:hAnsi="Calibri" w:cs="Calibri"/>
      <w:b/>
      <w:bCs/>
      <w:sz w:val="20"/>
      <w:szCs w:val="20"/>
    </w:rPr>
  </w:style>
  <w:style w:type="paragraph" w:styleId="z-TopofForm">
    <w:name w:val="HTML Top of Form"/>
    <w:basedOn w:val="Normal"/>
    <w:next w:val="Normal"/>
    <w:link w:val="z-TopofFormChar"/>
    <w:hidden/>
    <w:uiPriority w:val="99"/>
    <w:semiHidden/>
    <w:unhideWhenUsed/>
    <w:rsid w:val="00131446"/>
    <w:pPr>
      <w:widowControl/>
      <w:pBdr>
        <w:bottom w:val="single" w:sz="6" w:space="1" w:color="auto"/>
      </w:pBdr>
      <w:autoSpaceDE/>
      <w:autoSpaceDN/>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131446"/>
    <w:rPr>
      <w:rFonts w:ascii="Arial" w:eastAsia="Times New Roman" w:hAnsi="Arial" w:cs="Arial"/>
      <w:vanish/>
      <w:sz w:val="16"/>
      <w:szCs w:val="16"/>
      <w:lang w:val="en-GB" w:eastAsia="en-GB"/>
    </w:rPr>
  </w:style>
  <w:style w:type="table" w:styleId="TableGrid">
    <w:name w:val="Table Grid"/>
    <w:basedOn w:val="TableNormal"/>
    <w:uiPriority w:val="39"/>
    <w:rsid w:val="006050B5"/>
    <w:pPr>
      <w:widowControl/>
      <w:autoSpaceDE/>
      <w:autoSpaceDN/>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3B3673"/>
    <w:pPr>
      <w:spacing w:after="120" w:line="480" w:lineRule="auto"/>
      <w:ind w:left="283"/>
    </w:pPr>
  </w:style>
  <w:style w:type="character" w:customStyle="1" w:styleId="BodyTextIndent2Char">
    <w:name w:val="Body Text Indent 2 Char"/>
    <w:basedOn w:val="DefaultParagraphFont"/>
    <w:link w:val="BodyTextIndent2"/>
    <w:uiPriority w:val="99"/>
    <w:rsid w:val="003B367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6400">
      <w:bodyDiv w:val="1"/>
      <w:marLeft w:val="0"/>
      <w:marRight w:val="0"/>
      <w:marTop w:val="0"/>
      <w:marBottom w:val="0"/>
      <w:divBdr>
        <w:top w:val="none" w:sz="0" w:space="0" w:color="auto"/>
        <w:left w:val="none" w:sz="0" w:space="0" w:color="auto"/>
        <w:bottom w:val="none" w:sz="0" w:space="0" w:color="auto"/>
        <w:right w:val="none" w:sz="0" w:space="0" w:color="auto"/>
      </w:divBdr>
      <w:divsChild>
        <w:div w:id="1152214756">
          <w:marLeft w:val="0"/>
          <w:marRight w:val="0"/>
          <w:marTop w:val="0"/>
          <w:marBottom w:val="0"/>
          <w:divBdr>
            <w:top w:val="single" w:sz="2" w:space="0" w:color="D9D9E3"/>
            <w:left w:val="single" w:sz="2" w:space="0" w:color="D9D9E3"/>
            <w:bottom w:val="single" w:sz="2" w:space="0" w:color="D9D9E3"/>
            <w:right w:val="single" w:sz="2" w:space="0" w:color="D9D9E3"/>
          </w:divBdr>
          <w:divsChild>
            <w:div w:id="46925296">
              <w:marLeft w:val="0"/>
              <w:marRight w:val="0"/>
              <w:marTop w:val="0"/>
              <w:marBottom w:val="0"/>
              <w:divBdr>
                <w:top w:val="single" w:sz="2" w:space="0" w:color="D9D9E3"/>
                <w:left w:val="single" w:sz="2" w:space="0" w:color="D9D9E3"/>
                <w:bottom w:val="single" w:sz="2" w:space="0" w:color="D9D9E3"/>
                <w:right w:val="single" w:sz="2" w:space="0" w:color="D9D9E3"/>
              </w:divBdr>
              <w:divsChild>
                <w:div w:id="491802056">
                  <w:marLeft w:val="0"/>
                  <w:marRight w:val="0"/>
                  <w:marTop w:val="0"/>
                  <w:marBottom w:val="0"/>
                  <w:divBdr>
                    <w:top w:val="single" w:sz="2" w:space="0" w:color="D9D9E3"/>
                    <w:left w:val="single" w:sz="2" w:space="0" w:color="D9D9E3"/>
                    <w:bottom w:val="single" w:sz="2" w:space="0" w:color="D9D9E3"/>
                    <w:right w:val="single" w:sz="2" w:space="0" w:color="D9D9E3"/>
                  </w:divBdr>
                  <w:divsChild>
                    <w:div w:id="1318849104">
                      <w:marLeft w:val="0"/>
                      <w:marRight w:val="0"/>
                      <w:marTop w:val="0"/>
                      <w:marBottom w:val="0"/>
                      <w:divBdr>
                        <w:top w:val="single" w:sz="2" w:space="0" w:color="D9D9E3"/>
                        <w:left w:val="single" w:sz="2" w:space="0" w:color="D9D9E3"/>
                        <w:bottom w:val="single" w:sz="2" w:space="0" w:color="D9D9E3"/>
                        <w:right w:val="single" w:sz="2" w:space="0" w:color="D9D9E3"/>
                      </w:divBdr>
                      <w:divsChild>
                        <w:div w:id="156920077">
                          <w:marLeft w:val="0"/>
                          <w:marRight w:val="0"/>
                          <w:marTop w:val="0"/>
                          <w:marBottom w:val="0"/>
                          <w:divBdr>
                            <w:top w:val="single" w:sz="2" w:space="0" w:color="D9D9E3"/>
                            <w:left w:val="single" w:sz="2" w:space="0" w:color="D9D9E3"/>
                            <w:bottom w:val="single" w:sz="2" w:space="0" w:color="D9D9E3"/>
                            <w:right w:val="single" w:sz="2" w:space="0" w:color="D9D9E3"/>
                          </w:divBdr>
                          <w:divsChild>
                            <w:div w:id="2131586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5582">
                                  <w:marLeft w:val="0"/>
                                  <w:marRight w:val="0"/>
                                  <w:marTop w:val="0"/>
                                  <w:marBottom w:val="0"/>
                                  <w:divBdr>
                                    <w:top w:val="single" w:sz="2" w:space="0" w:color="D9D9E3"/>
                                    <w:left w:val="single" w:sz="2" w:space="0" w:color="D9D9E3"/>
                                    <w:bottom w:val="single" w:sz="2" w:space="0" w:color="D9D9E3"/>
                                    <w:right w:val="single" w:sz="2" w:space="0" w:color="D9D9E3"/>
                                  </w:divBdr>
                                  <w:divsChild>
                                    <w:div w:id="566837619">
                                      <w:marLeft w:val="0"/>
                                      <w:marRight w:val="0"/>
                                      <w:marTop w:val="0"/>
                                      <w:marBottom w:val="0"/>
                                      <w:divBdr>
                                        <w:top w:val="single" w:sz="2" w:space="0" w:color="D9D9E3"/>
                                        <w:left w:val="single" w:sz="2" w:space="0" w:color="D9D9E3"/>
                                        <w:bottom w:val="single" w:sz="2" w:space="0" w:color="D9D9E3"/>
                                        <w:right w:val="single" w:sz="2" w:space="0" w:color="D9D9E3"/>
                                      </w:divBdr>
                                      <w:divsChild>
                                        <w:div w:id="301811247">
                                          <w:marLeft w:val="0"/>
                                          <w:marRight w:val="0"/>
                                          <w:marTop w:val="0"/>
                                          <w:marBottom w:val="0"/>
                                          <w:divBdr>
                                            <w:top w:val="single" w:sz="2" w:space="0" w:color="D9D9E3"/>
                                            <w:left w:val="single" w:sz="2" w:space="0" w:color="D9D9E3"/>
                                            <w:bottom w:val="single" w:sz="2" w:space="0" w:color="D9D9E3"/>
                                            <w:right w:val="single" w:sz="2" w:space="0" w:color="D9D9E3"/>
                                          </w:divBdr>
                                          <w:divsChild>
                                            <w:div w:id="911237104">
                                              <w:marLeft w:val="0"/>
                                              <w:marRight w:val="0"/>
                                              <w:marTop w:val="0"/>
                                              <w:marBottom w:val="0"/>
                                              <w:divBdr>
                                                <w:top w:val="single" w:sz="2" w:space="0" w:color="D9D9E3"/>
                                                <w:left w:val="single" w:sz="2" w:space="0" w:color="D9D9E3"/>
                                                <w:bottom w:val="single" w:sz="2" w:space="0" w:color="D9D9E3"/>
                                                <w:right w:val="single" w:sz="2" w:space="0" w:color="D9D9E3"/>
                                              </w:divBdr>
                                              <w:divsChild>
                                                <w:div w:id="1994096363">
                                                  <w:marLeft w:val="0"/>
                                                  <w:marRight w:val="0"/>
                                                  <w:marTop w:val="0"/>
                                                  <w:marBottom w:val="0"/>
                                                  <w:divBdr>
                                                    <w:top w:val="single" w:sz="2" w:space="0" w:color="D9D9E3"/>
                                                    <w:left w:val="single" w:sz="2" w:space="0" w:color="D9D9E3"/>
                                                    <w:bottom w:val="single" w:sz="2" w:space="0" w:color="D9D9E3"/>
                                                    <w:right w:val="single" w:sz="2" w:space="0" w:color="D9D9E3"/>
                                                  </w:divBdr>
                                                  <w:divsChild>
                                                    <w:div w:id="80924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6248398">
          <w:marLeft w:val="0"/>
          <w:marRight w:val="0"/>
          <w:marTop w:val="0"/>
          <w:marBottom w:val="0"/>
          <w:divBdr>
            <w:top w:val="none" w:sz="0" w:space="0" w:color="auto"/>
            <w:left w:val="none" w:sz="0" w:space="0" w:color="auto"/>
            <w:bottom w:val="none" w:sz="0" w:space="0" w:color="auto"/>
            <w:right w:val="none" w:sz="0" w:space="0" w:color="auto"/>
          </w:divBdr>
        </w:div>
      </w:divsChild>
    </w:div>
    <w:div w:id="160700742">
      <w:bodyDiv w:val="1"/>
      <w:marLeft w:val="0"/>
      <w:marRight w:val="0"/>
      <w:marTop w:val="0"/>
      <w:marBottom w:val="0"/>
      <w:divBdr>
        <w:top w:val="none" w:sz="0" w:space="0" w:color="auto"/>
        <w:left w:val="none" w:sz="0" w:space="0" w:color="auto"/>
        <w:bottom w:val="none" w:sz="0" w:space="0" w:color="auto"/>
        <w:right w:val="none" w:sz="0" w:space="0" w:color="auto"/>
      </w:divBdr>
    </w:div>
    <w:div w:id="240797368">
      <w:bodyDiv w:val="1"/>
      <w:marLeft w:val="0"/>
      <w:marRight w:val="0"/>
      <w:marTop w:val="0"/>
      <w:marBottom w:val="0"/>
      <w:divBdr>
        <w:top w:val="none" w:sz="0" w:space="0" w:color="auto"/>
        <w:left w:val="none" w:sz="0" w:space="0" w:color="auto"/>
        <w:bottom w:val="none" w:sz="0" w:space="0" w:color="auto"/>
        <w:right w:val="none" w:sz="0" w:space="0" w:color="auto"/>
      </w:divBdr>
      <w:divsChild>
        <w:div w:id="32661639">
          <w:marLeft w:val="0"/>
          <w:marRight w:val="0"/>
          <w:marTop w:val="0"/>
          <w:marBottom w:val="0"/>
          <w:divBdr>
            <w:top w:val="single" w:sz="2" w:space="0" w:color="D9D9E3"/>
            <w:left w:val="single" w:sz="2" w:space="0" w:color="D9D9E3"/>
            <w:bottom w:val="single" w:sz="2" w:space="0" w:color="D9D9E3"/>
            <w:right w:val="single" w:sz="2" w:space="0" w:color="D9D9E3"/>
          </w:divBdr>
          <w:divsChild>
            <w:div w:id="329718879">
              <w:marLeft w:val="0"/>
              <w:marRight w:val="0"/>
              <w:marTop w:val="0"/>
              <w:marBottom w:val="0"/>
              <w:divBdr>
                <w:top w:val="single" w:sz="2" w:space="0" w:color="D9D9E3"/>
                <w:left w:val="single" w:sz="2" w:space="0" w:color="D9D9E3"/>
                <w:bottom w:val="single" w:sz="2" w:space="0" w:color="D9D9E3"/>
                <w:right w:val="single" w:sz="2" w:space="0" w:color="D9D9E3"/>
              </w:divBdr>
              <w:divsChild>
                <w:div w:id="6957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8974444">
      <w:bodyDiv w:val="1"/>
      <w:marLeft w:val="0"/>
      <w:marRight w:val="0"/>
      <w:marTop w:val="0"/>
      <w:marBottom w:val="0"/>
      <w:divBdr>
        <w:top w:val="none" w:sz="0" w:space="0" w:color="auto"/>
        <w:left w:val="none" w:sz="0" w:space="0" w:color="auto"/>
        <w:bottom w:val="none" w:sz="0" w:space="0" w:color="auto"/>
        <w:right w:val="none" w:sz="0" w:space="0" w:color="auto"/>
      </w:divBdr>
      <w:divsChild>
        <w:div w:id="815999246">
          <w:marLeft w:val="0"/>
          <w:marRight w:val="0"/>
          <w:marTop w:val="0"/>
          <w:marBottom w:val="0"/>
          <w:divBdr>
            <w:top w:val="single" w:sz="2" w:space="0" w:color="auto"/>
            <w:left w:val="single" w:sz="2" w:space="0" w:color="auto"/>
            <w:bottom w:val="single" w:sz="6" w:space="0" w:color="auto"/>
            <w:right w:val="single" w:sz="2" w:space="0" w:color="auto"/>
          </w:divBdr>
          <w:divsChild>
            <w:div w:id="1511219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88852">
                  <w:marLeft w:val="0"/>
                  <w:marRight w:val="0"/>
                  <w:marTop w:val="0"/>
                  <w:marBottom w:val="0"/>
                  <w:divBdr>
                    <w:top w:val="single" w:sz="2" w:space="0" w:color="D9D9E3"/>
                    <w:left w:val="single" w:sz="2" w:space="0" w:color="D9D9E3"/>
                    <w:bottom w:val="single" w:sz="2" w:space="0" w:color="D9D9E3"/>
                    <w:right w:val="single" w:sz="2" w:space="0" w:color="D9D9E3"/>
                  </w:divBdr>
                  <w:divsChild>
                    <w:div w:id="1598294793">
                      <w:marLeft w:val="0"/>
                      <w:marRight w:val="0"/>
                      <w:marTop w:val="0"/>
                      <w:marBottom w:val="0"/>
                      <w:divBdr>
                        <w:top w:val="single" w:sz="2" w:space="0" w:color="D9D9E3"/>
                        <w:left w:val="single" w:sz="2" w:space="0" w:color="D9D9E3"/>
                        <w:bottom w:val="single" w:sz="2" w:space="0" w:color="D9D9E3"/>
                        <w:right w:val="single" w:sz="2" w:space="0" w:color="D9D9E3"/>
                      </w:divBdr>
                      <w:divsChild>
                        <w:div w:id="751505628">
                          <w:marLeft w:val="0"/>
                          <w:marRight w:val="0"/>
                          <w:marTop w:val="0"/>
                          <w:marBottom w:val="0"/>
                          <w:divBdr>
                            <w:top w:val="single" w:sz="2" w:space="0" w:color="D9D9E3"/>
                            <w:left w:val="single" w:sz="2" w:space="0" w:color="D9D9E3"/>
                            <w:bottom w:val="single" w:sz="2" w:space="0" w:color="D9D9E3"/>
                            <w:right w:val="single" w:sz="2" w:space="0" w:color="D9D9E3"/>
                          </w:divBdr>
                          <w:divsChild>
                            <w:div w:id="1506941484">
                              <w:marLeft w:val="0"/>
                              <w:marRight w:val="0"/>
                              <w:marTop w:val="0"/>
                              <w:marBottom w:val="0"/>
                              <w:divBdr>
                                <w:top w:val="single" w:sz="2" w:space="0" w:color="D9D9E3"/>
                                <w:left w:val="single" w:sz="2" w:space="0" w:color="D9D9E3"/>
                                <w:bottom w:val="single" w:sz="2" w:space="0" w:color="D9D9E3"/>
                                <w:right w:val="single" w:sz="2" w:space="0" w:color="D9D9E3"/>
                              </w:divBdr>
                              <w:divsChild>
                                <w:div w:id="934359473">
                                  <w:marLeft w:val="0"/>
                                  <w:marRight w:val="0"/>
                                  <w:marTop w:val="0"/>
                                  <w:marBottom w:val="0"/>
                                  <w:divBdr>
                                    <w:top w:val="single" w:sz="2" w:space="0" w:color="D9D9E3"/>
                                    <w:left w:val="single" w:sz="2" w:space="0" w:color="D9D9E3"/>
                                    <w:bottom w:val="single" w:sz="2" w:space="0" w:color="D9D9E3"/>
                                    <w:right w:val="single" w:sz="2" w:space="0" w:color="D9D9E3"/>
                                  </w:divBdr>
                                  <w:divsChild>
                                    <w:div w:id="145833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3602517">
      <w:bodyDiv w:val="1"/>
      <w:marLeft w:val="0"/>
      <w:marRight w:val="0"/>
      <w:marTop w:val="0"/>
      <w:marBottom w:val="0"/>
      <w:divBdr>
        <w:top w:val="none" w:sz="0" w:space="0" w:color="auto"/>
        <w:left w:val="none" w:sz="0" w:space="0" w:color="auto"/>
        <w:bottom w:val="none" w:sz="0" w:space="0" w:color="auto"/>
        <w:right w:val="none" w:sz="0" w:space="0" w:color="auto"/>
      </w:divBdr>
      <w:divsChild>
        <w:div w:id="1681083224">
          <w:marLeft w:val="0"/>
          <w:marRight w:val="0"/>
          <w:marTop w:val="0"/>
          <w:marBottom w:val="0"/>
          <w:divBdr>
            <w:top w:val="single" w:sz="2" w:space="0" w:color="auto"/>
            <w:left w:val="single" w:sz="2" w:space="0" w:color="auto"/>
            <w:bottom w:val="single" w:sz="6" w:space="0" w:color="auto"/>
            <w:right w:val="single" w:sz="2" w:space="0" w:color="auto"/>
          </w:divBdr>
          <w:divsChild>
            <w:div w:id="64566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54315">
                  <w:marLeft w:val="0"/>
                  <w:marRight w:val="0"/>
                  <w:marTop w:val="0"/>
                  <w:marBottom w:val="0"/>
                  <w:divBdr>
                    <w:top w:val="single" w:sz="2" w:space="0" w:color="D9D9E3"/>
                    <w:left w:val="single" w:sz="2" w:space="0" w:color="D9D9E3"/>
                    <w:bottom w:val="single" w:sz="2" w:space="0" w:color="D9D9E3"/>
                    <w:right w:val="single" w:sz="2" w:space="0" w:color="D9D9E3"/>
                  </w:divBdr>
                  <w:divsChild>
                    <w:div w:id="670916073">
                      <w:marLeft w:val="0"/>
                      <w:marRight w:val="0"/>
                      <w:marTop w:val="0"/>
                      <w:marBottom w:val="0"/>
                      <w:divBdr>
                        <w:top w:val="single" w:sz="2" w:space="0" w:color="D9D9E3"/>
                        <w:left w:val="single" w:sz="2" w:space="0" w:color="D9D9E3"/>
                        <w:bottom w:val="single" w:sz="2" w:space="0" w:color="D9D9E3"/>
                        <w:right w:val="single" w:sz="2" w:space="0" w:color="D9D9E3"/>
                      </w:divBdr>
                      <w:divsChild>
                        <w:div w:id="1374307254">
                          <w:marLeft w:val="0"/>
                          <w:marRight w:val="0"/>
                          <w:marTop w:val="0"/>
                          <w:marBottom w:val="0"/>
                          <w:divBdr>
                            <w:top w:val="single" w:sz="2" w:space="0" w:color="D9D9E3"/>
                            <w:left w:val="single" w:sz="2" w:space="0" w:color="D9D9E3"/>
                            <w:bottom w:val="single" w:sz="2" w:space="0" w:color="D9D9E3"/>
                            <w:right w:val="single" w:sz="2" w:space="0" w:color="D9D9E3"/>
                          </w:divBdr>
                          <w:divsChild>
                            <w:div w:id="1626959094">
                              <w:marLeft w:val="0"/>
                              <w:marRight w:val="0"/>
                              <w:marTop w:val="0"/>
                              <w:marBottom w:val="0"/>
                              <w:divBdr>
                                <w:top w:val="single" w:sz="2" w:space="0" w:color="D9D9E3"/>
                                <w:left w:val="single" w:sz="2" w:space="0" w:color="D9D9E3"/>
                                <w:bottom w:val="single" w:sz="2" w:space="0" w:color="D9D9E3"/>
                                <w:right w:val="single" w:sz="2" w:space="0" w:color="D9D9E3"/>
                              </w:divBdr>
                              <w:divsChild>
                                <w:div w:id="567304515">
                                  <w:marLeft w:val="0"/>
                                  <w:marRight w:val="0"/>
                                  <w:marTop w:val="0"/>
                                  <w:marBottom w:val="0"/>
                                  <w:divBdr>
                                    <w:top w:val="single" w:sz="2" w:space="0" w:color="D9D9E3"/>
                                    <w:left w:val="single" w:sz="2" w:space="0" w:color="D9D9E3"/>
                                    <w:bottom w:val="single" w:sz="2" w:space="0" w:color="D9D9E3"/>
                                    <w:right w:val="single" w:sz="2" w:space="0" w:color="D9D9E3"/>
                                  </w:divBdr>
                                  <w:divsChild>
                                    <w:div w:id="60026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9542379">
      <w:bodyDiv w:val="1"/>
      <w:marLeft w:val="0"/>
      <w:marRight w:val="0"/>
      <w:marTop w:val="0"/>
      <w:marBottom w:val="0"/>
      <w:divBdr>
        <w:top w:val="none" w:sz="0" w:space="0" w:color="auto"/>
        <w:left w:val="none" w:sz="0" w:space="0" w:color="auto"/>
        <w:bottom w:val="none" w:sz="0" w:space="0" w:color="auto"/>
        <w:right w:val="none" w:sz="0" w:space="0" w:color="auto"/>
      </w:divBdr>
    </w:div>
    <w:div w:id="497694326">
      <w:bodyDiv w:val="1"/>
      <w:marLeft w:val="0"/>
      <w:marRight w:val="0"/>
      <w:marTop w:val="0"/>
      <w:marBottom w:val="0"/>
      <w:divBdr>
        <w:top w:val="none" w:sz="0" w:space="0" w:color="auto"/>
        <w:left w:val="none" w:sz="0" w:space="0" w:color="auto"/>
        <w:bottom w:val="none" w:sz="0" w:space="0" w:color="auto"/>
        <w:right w:val="none" w:sz="0" w:space="0" w:color="auto"/>
      </w:divBdr>
    </w:div>
    <w:div w:id="724255223">
      <w:bodyDiv w:val="1"/>
      <w:marLeft w:val="0"/>
      <w:marRight w:val="0"/>
      <w:marTop w:val="0"/>
      <w:marBottom w:val="0"/>
      <w:divBdr>
        <w:top w:val="none" w:sz="0" w:space="0" w:color="auto"/>
        <w:left w:val="none" w:sz="0" w:space="0" w:color="auto"/>
        <w:bottom w:val="none" w:sz="0" w:space="0" w:color="auto"/>
        <w:right w:val="none" w:sz="0" w:space="0" w:color="auto"/>
      </w:divBdr>
    </w:div>
    <w:div w:id="727607775">
      <w:bodyDiv w:val="1"/>
      <w:marLeft w:val="0"/>
      <w:marRight w:val="0"/>
      <w:marTop w:val="0"/>
      <w:marBottom w:val="0"/>
      <w:divBdr>
        <w:top w:val="none" w:sz="0" w:space="0" w:color="auto"/>
        <w:left w:val="none" w:sz="0" w:space="0" w:color="auto"/>
        <w:bottom w:val="none" w:sz="0" w:space="0" w:color="auto"/>
        <w:right w:val="none" w:sz="0" w:space="0" w:color="auto"/>
      </w:divBdr>
    </w:div>
    <w:div w:id="802163810">
      <w:bodyDiv w:val="1"/>
      <w:marLeft w:val="0"/>
      <w:marRight w:val="0"/>
      <w:marTop w:val="0"/>
      <w:marBottom w:val="0"/>
      <w:divBdr>
        <w:top w:val="none" w:sz="0" w:space="0" w:color="auto"/>
        <w:left w:val="none" w:sz="0" w:space="0" w:color="auto"/>
        <w:bottom w:val="none" w:sz="0" w:space="0" w:color="auto"/>
        <w:right w:val="none" w:sz="0" w:space="0" w:color="auto"/>
      </w:divBdr>
    </w:div>
    <w:div w:id="931007801">
      <w:bodyDiv w:val="1"/>
      <w:marLeft w:val="0"/>
      <w:marRight w:val="0"/>
      <w:marTop w:val="0"/>
      <w:marBottom w:val="0"/>
      <w:divBdr>
        <w:top w:val="none" w:sz="0" w:space="0" w:color="auto"/>
        <w:left w:val="none" w:sz="0" w:space="0" w:color="auto"/>
        <w:bottom w:val="none" w:sz="0" w:space="0" w:color="auto"/>
        <w:right w:val="none" w:sz="0" w:space="0" w:color="auto"/>
      </w:divBdr>
      <w:divsChild>
        <w:div w:id="474106373">
          <w:marLeft w:val="0"/>
          <w:marRight w:val="0"/>
          <w:marTop w:val="0"/>
          <w:marBottom w:val="0"/>
          <w:divBdr>
            <w:top w:val="single" w:sz="2" w:space="0" w:color="auto"/>
            <w:left w:val="single" w:sz="2" w:space="0" w:color="auto"/>
            <w:bottom w:val="single" w:sz="6" w:space="0" w:color="auto"/>
            <w:right w:val="single" w:sz="2" w:space="0" w:color="auto"/>
          </w:divBdr>
          <w:divsChild>
            <w:div w:id="1359772748">
              <w:marLeft w:val="0"/>
              <w:marRight w:val="0"/>
              <w:marTop w:val="100"/>
              <w:marBottom w:val="100"/>
              <w:divBdr>
                <w:top w:val="single" w:sz="2" w:space="0" w:color="D9D9E3"/>
                <w:left w:val="single" w:sz="2" w:space="0" w:color="D9D9E3"/>
                <w:bottom w:val="single" w:sz="2" w:space="0" w:color="D9D9E3"/>
                <w:right w:val="single" w:sz="2" w:space="0" w:color="D9D9E3"/>
              </w:divBdr>
              <w:divsChild>
                <w:div w:id="99112177">
                  <w:marLeft w:val="0"/>
                  <w:marRight w:val="0"/>
                  <w:marTop w:val="0"/>
                  <w:marBottom w:val="0"/>
                  <w:divBdr>
                    <w:top w:val="single" w:sz="2" w:space="0" w:color="D9D9E3"/>
                    <w:left w:val="single" w:sz="2" w:space="0" w:color="D9D9E3"/>
                    <w:bottom w:val="single" w:sz="2" w:space="0" w:color="D9D9E3"/>
                    <w:right w:val="single" w:sz="2" w:space="0" w:color="D9D9E3"/>
                  </w:divBdr>
                  <w:divsChild>
                    <w:div w:id="487136348">
                      <w:marLeft w:val="0"/>
                      <w:marRight w:val="0"/>
                      <w:marTop w:val="0"/>
                      <w:marBottom w:val="0"/>
                      <w:divBdr>
                        <w:top w:val="single" w:sz="2" w:space="0" w:color="D9D9E3"/>
                        <w:left w:val="single" w:sz="2" w:space="0" w:color="D9D9E3"/>
                        <w:bottom w:val="single" w:sz="2" w:space="0" w:color="D9D9E3"/>
                        <w:right w:val="single" w:sz="2" w:space="0" w:color="D9D9E3"/>
                      </w:divBdr>
                      <w:divsChild>
                        <w:div w:id="661275954">
                          <w:marLeft w:val="0"/>
                          <w:marRight w:val="0"/>
                          <w:marTop w:val="0"/>
                          <w:marBottom w:val="0"/>
                          <w:divBdr>
                            <w:top w:val="single" w:sz="2" w:space="0" w:color="D9D9E3"/>
                            <w:left w:val="single" w:sz="2" w:space="0" w:color="D9D9E3"/>
                            <w:bottom w:val="single" w:sz="2" w:space="0" w:color="D9D9E3"/>
                            <w:right w:val="single" w:sz="2" w:space="0" w:color="D9D9E3"/>
                          </w:divBdr>
                          <w:divsChild>
                            <w:div w:id="1963462224">
                              <w:marLeft w:val="0"/>
                              <w:marRight w:val="0"/>
                              <w:marTop w:val="0"/>
                              <w:marBottom w:val="0"/>
                              <w:divBdr>
                                <w:top w:val="single" w:sz="2" w:space="0" w:color="D9D9E3"/>
                                <w:left w:val="single" w:sz="2" w:space="0" w:color="D9D9E3"/>
                                <w:bottom w:val="single" w:sz="2" w:space="0" w:color="D9D9E3"/>
                                <w:right w:val="single" w:sz="2" w:space="0" w:color="D9D9E3"/>
                              </w:divBdr>
                              <w:divsChild>
                                <w:div w:id="954366367">
                                  <w:marLeft w:val="0"/>
                                  <w:marRight w:val="0"/>
                                  <w:marTop w:val="0"/>
                                  <w:marBottom w:val="0"/>
                                  <w:divBdr>
                                    <w:top w:val="single" w:sz="2" w:space="0" w:color="D9D9E3"/>
                                    <w:left w:val="single" w:sz="2" w:space="0" w:color="D9D9E3"/>
                                    <w:bottom w:val="single" w:sz="2" w:space="0" w:color="D9D9E3"/>
                                    <w:right w:val="single" w:sz="2" w:space="0" w:color="D9D9E3"/>
                                  </w:divBdr>
                                  <w:divsChild>
                                    <w:div w:id="60647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4920236">
      <w:bodyDiv w:val="1"/>
      <w:marLeft w:val="0"/>
      <w:marRight w:val="0"/>
      <w:marTop w:val="0"/>
      <w:marBottom w:val="0"/>
      <w:divBdr>
        <w:top w:val="none" w:sz="0" w:space="0" w:color="auto"/>
        <w:left w:val="none" w:sz="0" w:space="0" w:color="auto"/>
        <w:bottom w:val="none" w:sz="0" w:space="0" w:color="auto"/>
        <w:right w:val="none" w:sz="0" w:space="0" w:color="auto"/>
      </w:divBdr>
      <w:divsChild>
        <w:div w:id="1444417422">
          <w:marLeft w:val="0"/>
          <w:marRight w:val="0"/>
          <w:marTop w:val="0"/>
          <w:marBottom w:val="0"/>
          <w:divBdr>
            <w:top w:val="single" w:sz="2" w:space="0" w:color="auto"/>
            <w:left w:val="single" w:sz="2" w:space="0" w:color="auto"/>
            <w:bottom w:val="single" w:sz="6" w:space="0" w:color="auto"/>
            <w:right w:val="single" w:sz="2" w:space="0" w:color="auto"/>
          </w:divBdr>
          <w:divsChild>
            <w:div w:id="155223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7544">
                  <w:marLeft w:val="0"/>
                  <w:marRight w:val="0"/>
                  <w:marTop w:val="0"/>
                  <w:marBottom w:val="0"/>
                  <w:divBdr>
                    <w:top w:val="single" w:sz="2" w:space="0" w:color="D9D9E3"/>
                    <w:left w:val="single" w:sz="2" w:space="0" w:color="D9D9E3"/>
                    <w:bottom w:val="single" w:sz="2" w:space="0" w:color="D9D9E3"/>
                    <w:right w:val="single" w:sz="2" w:space="0" w:color="D9D9E3"/>
                  </w:divBdr>
                  <w:divsChild>
                    <w:div w:id="1548756251">
                      <w:marLeft w:val="0"/>
                      <w:marRight w:val="0"/>
                      <w:marTop w:val="0"/>
                      <w:marBottom w:val="0"/>
                      <w:divBdr>
                        <w:top w:val="single" w:sz="2" w:space="0" w:color="D9D9E3"/>
                        <w:left w:val="single" w:sz="2" w:space="0" w:color="D9D9E3"/>
                        <w:bottom w:val="single" w:sz="2" w:space="0" w:color="D9D9E3"/>
                        <w:right w:val="single" w:sz="2" w:space="0" w:color="D9D9E3"/>
                      </w:divBdr>
                      <w:divsChild>
                        <w:div w:id="1116027433">
                          <w:marLeft w:val="0"/>
                          <w:marRight w:val="0"/>
                          <w:marTop w:val="0"/>
                          <w:marBottom w:val="0"/>
                          <w:divBdr>
                            <w:top w:val="single" w:sz="2" w:space="0" w:color="D9D9E3"/>
                            <w:left w:val="single" w:sz="2" w:space="0" w:color="D9D9E3"/>
                            <w:bottom w:val="single" w:sz="2" w:space="0" w:color="D9D9E3"/>
                            <w:right w:val="single" w:sz="2" w:space="0" w:color="D9D9E3"/>
                          </w:divBdr>
                          <w:divsChild>
                            <w:div w:id="626470470">
                              <w:marLeft w:val="0"/>
                              <w:marRight w:val="0"/>
                              <w:marTop w:val="0"/>
                              <w:marBottom w:val="0"/>
                              <w:divBdr>
                                <w:top w:val="single" w:sz="2" w:space="0" w:color="D9D9E3"/>
                                <w:left w:val="single" w:sz="2" w:space="0" w:color="D9D9E3"/>
                                <w:bottom w:val="single" w:sz="2" w:space="0" w:color="D9D9E3"/>
                                <w:right w:val="single" w:sz="2" w:space="0" w:color="D9D9E3"/>
                              </w:divBdr>
                              <w:divsChild>
                                <w:div w:id="844589948">
                                  <w:marLeft w:val="0"/>
                                  <w:marRight w:val="0"/>
                                  <w:marTop w:val="0"/>
                                  <w:marBottom w:val="0"/>
                                  <w:divBdr>
                                    <w:top w:val="single" w:sz="2" w:space="0" w:color="D9D9E3"/>
                                    <w:left w:val="single" w:sz="2" w:space="0" w:color="D9D9E3"/>
                                    <w:bottom w:val="single" w:sz="2" w:space="0" w:color="D9D9E3"/>
                                    <w:right w:val="single" w:sz="2" w:space="0" w:color="D9D9E3"/>
                                  </w:divBdr>
                                  <w:divsChild>
                                    <w:div w:id="196418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5205847">
      <w:bodyDiv w:val="1"/>
      <w:marLeft w:val="0"/>
      <w:marRight w:val="0"/>
      <w:marTop w:val="0"/>
      <w:marBottom w:val="0"/>
      <w:divBdr>
        <w:top w:val="none" w:sz="0" w:space="0" w:color="auto"/>
        <w:left w:val="none" w:sz="0" w:space="0" w:color="auto"/>
        <w:bottom w:val="none" w:sz="0" w:space="0" w:color="auto"/>
        <w:right w:val="none" w:sz="0" w:space="0" w:color="auto"/>
      </w:divBdr>
      <w:divsChild>
        <w:div w:id="954749120">
          <w:marLeft w:val="0"/>
          <w:marRight w:val="0"/>
          <w:marTop w:val="0"/>
          <w:marBottom w:val="0"/>
          <w:divBdr>
            <w:top w:val="single" w:sz="2" w:space="0" w:color="D9D9E3"/>
            <w:left w:val="single" w:sz="2" w:space="0" w:color="D9D9E3"/>
            <w:bottom w:val="single" w:sz="2" w:space="0" w:color="D9D9E3"/>
            <w:right w:val="single" w:sz="2" w:space="0" w:color="D9D9E3"/>
          </w:divBdr>
          <w:divsChild>
            <w:div w:id="149055553">
              <w:marLeft w:val="0"/>
              <w:marRight w:val="0"/>
              <w:marTop w:val="0"/>
              <w:marBottom w:val="0"/>
              <w:divBdr>
                <w:top w:val="single" w:sz="2" w:space="0" w:color="D9D9E3"/>
                <w:left w:val="single" w:sz="2" w:space="0" w:color="D9D9E3"/>
                <w:bottom w:val="single" w:sz="2" w:space="0" w:color="D9D9E3"/>
                <w:right w:val="single" w:sz="2" w:space="0" w:color="D9D9E3"/>
              </w:divBdr>
              <w:divsChild>
                <w:div w:id="985626963">
                  <w:marLeft w:val="0"/>
                  <w:marRight w:val="0"/>
                  <w:marTop w:val="0"/>
                  <w:marBottom w:val="0"/>
                  <w:divBdr>
                    <w:top w:val="single" w:sz="2" w:space="0" w:color="D9D9E3"/>
                    <w:left w:val="single" w:sz="2" w:space="0" w:color="D9D9E3"/>
                    <w:bottom w:val="single" w:sz="2" w:space="0" w:color="D9D9E3"/>
                    <w:right w:val="single" w:sz="2" w:space="0" w:color="D9D9E3"/>
                  </w:divBdr>
                  <w:divsChild>
                    <w:div w:id="194000070">
                      <w:marLeft w:val="0"/>
                      <w:marRight w:val="0"/>
                      <w:marTop w:val="0"/>
                      <w:marBottom w:val="0"/>
                      <w:divBdr>
                        <w:top w:val="single" w:sz="2" w:space="0" w:color="D9D9E3"/>
                        <w:left w:val="single" w:sz="2" w:space="0" w:color="D9D9E3"/>
                        <w:bottom w:val="single" w:sz="2" w:space="0" w:color="D9D9E3"/>
                        <w:right w:val="single" w:sz="2" w:space="0" w:color="D9D9E3"/>
                      </w:divBdr>
                      <w:divsChild>
                        <w:div w:id="2056463493">
                          <w:marLeft w:val="0"/>
                          <w:marRight w:val="0"/>
                          <w:marTop w:val="0"/>
                          <w:marBottom w:val="0"/>
                          <w:divBdr>
                            <w:top w:val="single" w:sz="2" w:space="0" w:color="D9D9E3"/>
                            <w:left w:val="single" w:sz="2" w:space="0" w:color="D9D9E3"/>
                            <w:bottom w:val="single" w:sz="2" w:space="0" w:color="D9D9E3"/>
                            <w:right w:val="single" w:sz="2" w:space="0" w:color="D9D9E3"/>
                          </w:divBdr>
                          <w:divsChild>
                            <w:div w:id="176294481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095796">
                                  <w:marLeft w:val="0"/>
                                  <w:marRight w:val="0"/>
                                  <w:marTop w:val="0"/>
                                  <w:marBottom w:val="0"/>
                                  <w:divBdr>
                                    <w:top w:val="single" w:sz="2" w:space="0" w:color="D9D9E3"/>
                                    <w:left w:val="single" w:sz="2" w:space="0" w:color="D9D9E3"/>
                                    <w:bottom w:val="single" w:sz="2" w:space="0" w:color="D9D9E3"/>
                                    <w:right w:val="single" w:sz="2" w:space="0" w:color="D9D9E3"/>
                                  </w:divBdr>
                                  <w:divsChild>
                                    <w:div w:id="1780755650">
                                      <w:marLeft w:val="0"/>
                                      <w:marRight w:val="0"/>
                                      <w:marTop w:val="0"/>
                                      <w:marBottom w:val="0"/>
                                      <w:divBdr>
                                        <w:top w:val="single" w:sz="2" w:space="0" w:color="D9D9E3"/>
                                        <w:left w:val="single" w:sz="2" w:space="0" w:color="D9D9E3"/>
                                        <w:bottom w:val="single" w:sz="2" w:space="0" w:color="D9D9E3"/>
                                        <w:right w:val="single" w:sz="2" w:space="0" w:color="D9D9E3"/>
                                      </w:divBdr>
                                      <w:divsChild>
                                        <w:div w:id="1180122699">
                                          <w:marLeft w:val="0"/>
                                          <w:marRight w:val="0"/>
                                          <w:marTop w:val="0"/>
                                          <w:marBottom w:val="0"/>
                                          <w:divBdr>
                                            <w:top w:val="single" w:sz="2" w:space="0" w:color="D9D9E3"/>
                                            <w:left w:val="single" w:sz="2" w:space="0" w:color="D9D9E3"/>
                                            <w:bottom w:val="single" w:sz="2" w:space="0" w:color="D9D9E3"/>
                                            <w:right w:val="single" w:sz="2" w:space="0" w:color="D9D9E3"/>
                                          </w:divBdr>
                                          <w:divsChild>
                                            <w:div w:id="937251147">
                                              <w:marLeft w:val="0"/>
                                              <w:marRight w:val="0"/>
                                              <w:marTop w:val="0"/>
                                              <w:marBottom w:val="0"/>
                                              <w:divBdr>
                                                <w:top w:val="single" w:sz="2" w:space="0" w:color="D9D9E3"/>
                                                <w:left w:val="single" w:sz="2" w:space="0" w:color="D9D9E3"/>
                                                <w:bottom w:val="single" w:sz="2" w:space="0" w:color="D9D9E3"/>
                                                <w:right w:val="single" w:sz="2" w:space="0" w:color="D9D9E3"/>
                                              </w:divBdr>
                                              <w:divsChild>
                                                <w:div w:id="1132669556">
                                                  <w:marLeft w:val="0"/>
                                                  <w:marRight w:val="0"/>
                                                  <w:marTop w:val="0"/>
                                                  <w:marBottom w:val="0"/>
                                                  <w:divBdr>
                                                    <w:top w:val="single" w:sz="2" w:space="0" w:color="D9D9E3"/>
                                                    <w:left w:val="single" w:sz="2" w:space="0" w:color="D9D9E3"/>
                                                    <w:bottom w:val="single" w:sz="2" w:space="0" w:color="D9D9E3"/>
                                                    <w:right w:val="single" w:sz="2" w:space="0" w:color="D9D9E3"/>
                                                  </w:divBdr>
                                                  <w:divsChild>
                                                    <w:div w:id="207762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6955953">
          <w:marLeft w:val="0"/>
          <w:marRight w:val="0"/>
          <w:marTop w:val="0"/>
          <w:marBottom w:val="0"/>
          <w:divBdr>
            <w:top w:val="none" w:sz="0" w:space="0" w:color="auto"/>
            <w:left w:val="none" w:sz="0" w:space="0" w:color="auto"/>
            <w:bottom w:val="none" w:sz="0" w:space="0" w:color="auto"/>
            <w:right w:val="none" w:sz="0" w:space="0" w:color="auto"/>
          </w:divBdr>
        </w:div>
      </w:divsChild>
    </w:div>
    <w:div w:id="1021051086">
      <w:bodyDiv w:val="1"/>
      <w:marLeft w:val="0"/>
      <w:marRight w:val="0"/>
      <w:marTop w:val="0"/>
      <w:marBottom w:val="0"/>
      <w:divBdr>
        <w:top w:val="none" w:sz="0" w:space="0" w:color="auto"/>
        <w:left w:val="none" w:sz="0" w:space="0" w:color="auto"/>
        <w:bottom w:val="none" w:sz="0" w:space="0" w:color="auto"/>
        <w:right w:val="none" w:sz="0" w:space="0" w:color="auto"/>
      </w:divBdr>
      <w:divsChild>
        <w:div w:id="1440635842">
          <w:marLeft w:val="0"/>
          <w:marRight w:val="0"/>
          <w:marTop w:val="0"/>
          <w:marBottom w:val="0"/>
          <w:divBdr>
            <w:top w:val="single" w:sz="2" w:space="0" w:color="D9D9E3"/>
            <w:left w:val="single" w:sz="2" w:space="0" w:color="D9D9E3"/>
            <w:bottom w:val="single" w:sz="2" w:space="0" w:color="D9D9E3"/>
            <w:right w:val="single" w:sz="2" w:space="0" w:color="D9D9E3"/>
          </w:divBdr>
          <w:divsChild>
            <w:div w:id="164636650">
              <w:marLeft w:val="0"/>
              <w:marRight w:val="0"/>
              <w:marTop w:val="0"/>
              <w:marBottom w:val="0"/>
              <w:divBdr>
                <w:top w:val="single" w:sz="2" w:space="0" w:color="D9D9E3"/>
                <w:left w:val="single" w:sz="2" w:space="0" w:color="D9D9E3"/>
                <w:bottom w:val="single" w:sz="2" w:space="0" w:color="D9D9E3"/>
                <w:right w:val="single" w:sz="2" w:space="0" w:color="D9D9E3"/>
              </w:divBdr>
              <w:divsChild>
                <w:div w:id="716317772">
                  <w:marLeft w:val="0"/>
                  <w:marRight w:val="0"/>
                  <w:marTop w:val="0"/>
                  <w:marBottom w:val="0"/>
                  <w:divBdr>
                    <w:top w:val="single" w:sz="2" w:space="0" w:color="D9D9E3"/>
                    <w:left w:val="single" w:sz="2" w:space="0" w:color="D9D9E3"/>
                    <w:bottom w:val="single" w:sz="2" w:space="0" w:color="D9D9E3"/>
                    <w:right w:val="single" w:sz="2" w:space="0" w:color="D9D9E3"/>
                  </w:divBdr>
                  <w:divsChild>
                    <w:div w:id="1966153381">
                      <w:marLeft w:val="0"/>
                      <w:marRight w:val="0"/>
                      <w:marTop w:val="0"/>
                      <w:marBottom w:val="0"/>
                      <w:divBdr>
                        <w:top w:val="single" w:sz="2" w:space="0" w:color="D9D9E3"/>
                        <w:left w:val="single" w:sz="2" w:space="0" w:color="D9D9E3"/>
                        <w:bottom w:val="single" w:sz="2" w:space="0" w:color="D9D9E3"/>
                        <w:right w:val="single" w:sz="2" w:space="0" w:color="D9D9E3"/>
                      </w:divBdr>
                      <w:divsChild>
                        <w:div w:id="1549881649">
                          <w:marLeft w:val="0"/>
                          <w:marRight w:val="0"/>
                          <w:marTop w:val="0"/>
                          <w:marBottom w:val="0"/>
                          <w:divBdr>
                            <w:top w:val="single" w:sz="2" w:space="0" w:color="D9D9E3"/>
                            <w:left w:val="single" w:sz="2" w:space="0" w:color="D9D9E3"/>
                            <w:bottom w:val="single" w:sz="2" w:space="0" w:color="D9D9E3"/>
                            <w:right w:val="single" w:sz="2" w:space="0" w:color="D9D9E3"/>
                          </w:divBdr>
                          <w:divsChild>
                            <w:div w:id="64127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562147">
                                  <w:marLeft w:val="0"/>
                                  <w:marRight w:val="0"/>
                                  <w:marTop w:val="0"/>
                                  <w:marBottom w:val="0"/>
                                  <w:divBdr>
                                    <w:top w:val="single" w:sz="2" w:space="0" w:color="D9D9E3"/>
                                    <w:left w:val="single" w:sz="2" w:space="0" w:color="D9D9E3"/>
                                    <w:bottom w:val="single" w:sz="2" w:space="0" w:color="D9D9E3"/>
                                    <w:right w:val="single" w:sz="2" w:space="0" w:color="D9D9E3"/>
                                  </w:divBdr>
                                  <w:divsChild>
                                    <w:div w:id="1122260811">
                                      <w:marLeft w:val="0"/>
                                      <w:marRight w:val="0"/>
                                      <w:marTop w:val="0"/>
                                      <w:marBottom w:val="0"/>
                                      <w:divBdr>
                                        <w:top w:val="single" w:sz="2" w:space="0" w:color="D9D9E3"/>
                                        <w:left w:val="single" w:sz="2" w:space="0" w:color="D9D9E3"/>
                                        <w:bottom w:val="single" w:sz="2" w:space="0" w:color="D9D9E3"/>
                                        <w:right w:val="single" w:sz="2" w:space="0" w:color="D9D9E3"/>
                                      </w:divBdr>
                                      <w:divsChild>
                                        <w:div w:id="828906006">
                                          <w:marLeft w:val="0"/>
                                          <w:marRight w:val="0"/>
                                          <w:marTop w:val="0"/>
                                          <w:marBottom w:val="0"/>
                                          <w:divBdr>
                                            <w:top w:val="single" w:sz="2" w:space="0" w:color="D9D9E3"/>
                                            <w:left w:val="single" w:sz="2" w:space="0" w:color="D9D9E3"/>
                                            <w:bottom w:val="single" w:sz="2" w:space="0" w:color="D9D9E3"/>
                                            <w:right w:val="single" w:sz="2" w:space="0" w:color="D9D9E3"/>
                                          </w:divBdr>
                                          <w:divsChild>
                                            <w:div w:id="871185387">
                                              <w:marLeft w:val="0"/>
                                              <w:marRight w:val="0"/>
                                              <w:marTop w:val="0"/>
                                              <w:marBottom w:val="0"/>
                                              <w:divBdr>
                                                <w:top w:val="single" w:sz="2" w:space="0" w:color="D9D9E3"/>
                                                <w:left w:val="single" w:sz="2" w:space="0" w:color="D9D9E3"/>
                                                <w:bottom w:val="single" w:sz="2" w:space="0" w:color="D9D9E3"/>
                                                <w:right w:val="single" w:sz="2" w:space="0" w:color="D9D9E3"/>
                                              </w:divBdr>
                                              <w:divsChild>
                                                <w:div w:id="40639635">
                                                  <w:marLeft w:val="0"/>
                                                  <w:marRight w:val="0"/>
                                                  <w:marTop w:val="0"/>
                                                  <w:marBottom w:val="0"/>
                                                  <w:divBdr>
                                                    <w:top w:val="single" w:sz="2" w:space="0" w:color="D9D9E3"/>
                                                    <w:left w:val="single" w:sz="2" w:space="0" w:color="D9D9E3"/>
                                                    <w:bottom w:val="single" w:sz="2" w:space="0" w:color="D9D9E3"/>
                                                    <w:right w:val="single" w:sz="2" w:space="0" w:color="D9D9E3"/>
                                                  </w:divBdr>
                                                  <w:divsChild>
                                                    <w:div w:id="146704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9160">
          <w:marLeft w:val="0"/>
          <w:marRight w:val="0"/>
          <w:marTop w:val="0"/>
          <w:marBottom w:val="0"/>
          <w:divBdr>
            <w:top w:val="none" w:sz="0" w:space="0" w:color="auto"/>
            <w:left w:val="none" w:sz="0" w:space="0" w:color="auto"/>
            <w:bottom w:val="none" w:sz="0" w:space="0" w:color="auto"/>
            <w:right w:val="none" w:sz="0" w:space="0" w:color="auto"/>
          </w:divBdr>
        </w:div>
      </w:divsChild>
    </w:div>
    <w:div w:id="1108231250">
      <w:bodyDiv w:val="1"/>
      <w:marLeft w:val="0"/>
      <w:marRight w:val="0"/>
      <w:marTop w:val="0"/>
      <w:marBottom w:val="0"/>
      <w:divBdr>
        <w:top w:val="none" w:sz="0" w:space="0" w:color="auto"/>
        <w:left w:val="none" w:sz="0" w:space="0" w:color="auto"/>
        <w:bottom w:val="none" w:sz="0" w:space="0" w:color="auto"/>
        <w:right w:val="none" w:sz="0" w:space="0" w:color="auto"/>
      </w:divBdr>
      <w:divsChild>
        <w:div w:id="581064118">
          <w:marLeft w:val="0"/>
          <w:marRight w:val="0"/>
          <w:marTop w:val="0"/>
          <w:marBottom w:val="0"/>
          <w:divBdr>
            <w:top w:val="single" w:sz="2" w:space="0" w:color="D9D9E3"/>
            <w:left w:val="single" w:sz="2" w:space="0" w:color="D9D9E3"/>
            <w:bottom w:val="single" w:sz="2" w:space="0" w:color="D9D9E3"/>
            <w:right w:val="single" w:sz="2" w:space="0" w:color="D9D9E3"/>
          </w:divBdr>
          <w:divsChild>
            <w:div w:id="513881102">
              <w:marLeft w:val="0"/>
              <w:marRight w:val="0"/>
              <w:marTop w:val="0"/>
              <w:marBottom w:val="0"/>
              <w:divBdr>
                <w:top w:val="single" w:sz="2" w:space="0" w:color="D9D9E3"/>
                <w:left w:val="single" w:sz="2" w:space="0" w:color="D9D9E3"/>
                <w:bottom w:val="single" w:sz="2" w:space="0" w:color="D9D9E3"/>
                <w:right w:val="single" w:sz="2" w:space="0" w:color="D9D9E3"/>
              </w:divBdr>
              <w:divsChild>
                <w:div w:id="727798724">
                  <w:marLeft w:val="0"/>
                  <w:marRight w:val="0"/>
                  <w:marTop w:val="0"/>
                  <w:marBottom w:val="0"/>
                  <w:divBdr>
                    <w:top w:val="single" w:sz="2" w:space="0" w:color="D9D9E3"/>
                    <w:left w:val="single" w:sz="2" w:space="0" w:color="D9D9E3"/>
                    <w:bottom w:val="single" w:sz="2" w:space="0" w:color="D9D9E3"/>
                    <w:right w:val="single" w:sz="2" w:space="0" w:color="D9D9E3"/>
                  </w:divBdr>
                  <w:divsChild>
                    <w:div w:id="498693620">
                      <w:marLeft w:val="0"/>
                      <w:marRight w:val="0"/>
                      <w:marTop w:val="0"/>
                      <w:marBottom w:val="0"/>
                      <w:divBdr>
                        <w:top w:val="single" w:sz="2" w:space="0" w:color="D9D9E3"/>
                        <w:left w:val="single" w:sz="2" w:space="0" w:color="D9D9E3"/>
                        <w:bottom w:val="single" w:sz="2" w:space="0" w:color="D9D9E3"/>
                        <w:right w:val="single" w:sz="2" w:space="0" w:color="D9D9E3"/>
                      </w:divBdr>
                      <w:divsChild>
                        <w:div w:id="1182209219">
                          <w:marLeft w:val="0"/>
                          <w:marRight w:val="0"/>
                          <w:marTop w:val="0"/>
                          <w:marBottom w:val="0"/>
                          <w:divBdr>
                            <w:top w:val="single" w:sz="2" w:space="0" w:color="D9D9E3"/>
                            <w:left w:val="single" w:sz="2" w:space="0" w:color="D9D9E3"/>
                            <w:bottom w:val="single" w:sz="2" w:space="0" w:color="D9D9E3"/>
                            <w:right w:val="single" w:sz="2" w:space="0" w:color="D9D9E3"/>
                          </w:divBdr>
                          <w:divsChild>
                            <w:div w:id="1787847845">
                              <w:marLeft w:val="0"/>
                              <w:marRight w:val="0"/>
                              <w:marTop w:val="100"/>
                              <w:marBottom w:val="100"/>
                              <w:divBdr>
                                <w:top w:val="single" w:sz="2" w:space="0" w:color="D9D9E3"/>
                                <w:left w:val="single" w:sz="2" w:space="0" w:color="D9D9E3"/>
                                <w:bottom w:val="single" w:sz="2" w:space="0" w:color="D9D9E3"/>
                                <w:right w:val="single" w:sz="2" w:space="0" w:color="D9D9E3"/>
                              </w:divBdr>
                              <w:divsChild>
                                <w:div w:id="779955423">
                                  <w:marLeft w:val="0"/>
                                  <w:marRight w:val="0"/>
                                  <w:marTop w:val="0"/>
                                  <w:marBottom w:val="0"/>
                                  <w:divBdr>
                                    <w:top w:val="single" w:sz="2" w:space="0" w:color="D9D9E3"/>
                                    <w:left w:val="single" w:sz="2" w:space="0" w:color="D9D9E3"/>
                                    <w:bottom w:val="single" w:sz="2" w:space="0" w:color="D9D9E3"/>
                                    <w:right w:val="single" w:sz="2" w:space="0" w:color="D9D9E3"/>
                                  </w:divBdr>
                                  <w:divsChild>
                                    <w:div w:id="1332029941">
                                      <w:marLeft w:val="0"/>
                                      <w:marRight w:val="0"/>
                                      <w:marTop w:val="0"/>
                                      <w:marBottom w:val="0"/>
                                      <w:divBdr>
                                        <w:top w:val="single" w:sz="2" w:space="0" w:color="D9D9E3"/>
                                        <w:left w:val="single" w:sz="2" w:space="0" w:color="D9D9E3"/>
                                        <w:bottom w:val="single" w:sz="2" w:space="0" w:color="D9D9E3"/>
                                        <w:right w:val="single" w:sz="2" w:space="0" w:color="D9D9E3"/>
                                      </w:divBdr>
                                      <w:divsChild>
                                        <w:div w:id="1194732472">
                                          <w:marLeft w:val="0"/>
                                          <w:marRight w:val="0"/>
                                          <w:marTop w:val="0"/>
                                          <w:marBottom w:val="0"/>
                                          <w:divBdr>
                                            <w:top w:val="single" w:sz="2" w:space="0" w:color="D9D9E3"/>
                                            <w:left w:val="single" w:sz="2" w:space="0" w:color="D9D9E3"/>
                                            <w:bottom w:val="single" w:sz="2" w:space="0" w:color="D9D9E3"/>
                                            <w:right w:val="single" w:sz="2" w:space="0" w:color="D9D9E3"/>
                                          </w:divBdr>
                                          <w:divsChild>
                                            <w:div w:id="606810170">
                                              <w:marLeft w:val="0"/>
                                              <w:marRight w:val="0"/>
                                              <w:marTop w:val="0"/>
                                              <w:marBottom w:val="0"/>
                                              <w:divBdr>
                                                <w:top w:val="single" w:sz="2" w:space="0" w:color="D9D9E3"/>
                                                <w:left w:val="single" w:sz="2" w:space="0" w:color="D9D9E3"/>
                                                <w:bottom w:val="single" w:sz="2" w:space="0" w:color="D9D9E3"/>
                                                <w:right w:val="single" w:sz="2" w:space="0" w:color="D9D9E3"/>
                                              </w:divBdr>
                                              <w:divsChild>
                                                <w:div w:id="832994380">
                                                  <w:marLeft w:val="0"/>
                                                  <w:marRight w:val="0"/>
                                                  <w:marTop w:val="0"/>
                                                  <w:marBottom w:val="0"/>
                                                  <w:divBdr>
                                                    <w:top w:val="single" w:sz="2" w:space="0" w:color="D9D9E3"/>
                                                    <w:left w:val="single" w:sz="2" w:space="0" w:color="D9D9E3"/>
                                                    <w:bottom w:val="single" w:sz="2" w:space="0" w:color="D9D9E3"/>
                                                    <w:right w:val="single" w:sz="2" w:space="0" w:color="D9D9E3"/>
                                                  </w:divBdr>
                                                  <w:divsChild>
                                                    <w:div w:id="4896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075189">
          <w:marLeft w:val="0"/>
          <w:marRight w:val="0"/>
          <w:marTop w:val="0"/>
          <w:marBottom w:val="0"/>
          <w:divBdr>
            <w:top w:val="none" w:sz="0" w:space="0" w:color="auto"/>
            <w:left w:val="none" w:sz="0" w:space="0" w:color="auto"/>
            <w:bottom w:val="none" w:sz="0" w:space="0" w:color="auto"/>
            <w:right w:val="none" w:sz="0" w:space="0" w:color="auto"/>
          </w:divBdr>
        </w:div>
      </w:divsChild>
    </w:div>
    <w:div w:id="1134714347">
      <w:bodyDiv w:val="1"/>
      <w:marLeft w:val="0"/>
      <w:marRight w:val="0"/>
      <w:marTop w:val="0"/>
      <w:marBottom w:val="0"/>
      <w:divBdr>
        <w:top w:val="none" w:sz="0" w:space="0" w:color="auto"/>
        <w:left w:val="none" w:sz="0" w:space="0" w:color="auto"/>
        <w:bottom w:val="none" w:sz="0" w:space="0" w:color="auto"/>
        <w:right w:val="none" w:sz="0" w:space="0" w:color="auto"/>
      </w:divBdr>
    </w:div>
    <w:div w:id="1165634050">
      <w:bodyDiv w:val="1"/>
      <w:marLeft w:val="0"/>
      <w:marRight w:val="0"/>
      <w:marTop w:val="0"/>
      <w:marBottom w:val="0"/>
      <w:divBdr>
        <w:top w:val="none" w:sz="0" w:space="0" w:color="auto"/>
        <w:left w:val="none" w:sz="0" w:space="0" w:color="auto"/>
        <w:bottom w:val="none" w:sz="0" w:space="0" w:color="auto"/>
        <w:right w:val="none" w:sz="0" w:space="0" w:color="auto"/>
      </w:divBdr>
      <w:divsChild>
        <w:div w:id="832067535">
          <w:marLeft w:val="0"/>
          <w:marRight w:val="0"/>
          <w:marTop w:val="0"/>
          <w:marBottom w:val="0"/>
          <w:divBdr>
            <w:top w:val="single" w:sz="2" w:space="0" w:color="auto"/>
            <w:left w:val="single" w:sz="2" w:space="0" w:color="auto"/>
            <w:bottom w:val="single" w:sz="6" w:space="0" w:color="auto"/>
            <w:right w:val="single" w:sz="2" w:space="0" w:color="auto"/>
          </w:divBdr>
          <w:divsChild>
            <w:div w:id="32663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2542136">
                  <w:marLeft w:val="0"/>
                  <w:marRight w:val="0"/>
                  <w:marTop w:val="0"/>
                  <w:marBottom w:val="0"/>
                  <w:divBdr>
                    <w:top w:val="single" w:sz="2" w:space="0" w:color="D9D9E3"/>
                    <w:left w:val="single" w:sz="2" w:space="0" w:color="D9D9E3"/>
                    <w:bottom w:val="single" w:sz="2" w:space="0" w:color="D9D9E3"/>
                    <w:right w:val="single" w:sz="2" w:space="0" w:color="D9D9E3"/>
                  </w:divBdr>
                  <w:divsChild>
                    <w:div w:id="506021984">
                      <w:marLeft w:val="0"/>
                      <w:marRight w:val="0"/>
                      <w:marTop w:val="0"/>
                      <w:marBottom w:val="0"/>
                      <w:divBdr>
                        <w:top w:val="single" w:sz="2" w:space="0" w:color="D9D9E3"/>
                        <w:left w:val="single" w:sz="2" w:space="0" w:color="D9D9E3"/>
                        <w:bottom w:val="single" w:sz="2" w:space="0" w:color="D9D9E3"/>
                        <w:right w:val="single" w:sz="2" w:space="0" w:color="D9D9E3"/>
                      </w:divBdr>
                      <w:divsChild>
                        <w:div w:id="1976788016">
                          <w:marLeft w:val="0"/>
                          <w:marRight w:val="0"/>
                          <w:marTop w:val="0"/>
                          <w:marBottom w:val="0"/>
                          <w:divBdr>
                            <w:top w:val="single" w:sz="2" w:space="0" w:color="D9D9E3"/>
                            <w:left w:val="single" w:sz="2" w:space="0" w:color="D9D9E3"/>
                            <w:bottom w:val="single" w:sz="2" w:space="0" w:color="D9D9E3"/>
                            <w:right w:val="single" w:sz="2" w:space="0" w:color="D9D9E3"/>
                          </w:divBdr>
                          <w:divsChild>
                            <w:div w:id="1190147746">
                              <w:marLeft w:val="0"/>
                              <w:marRight w:val="0"/>
                              <w:marTop w:val="0"/>
                              <w:marBottom w:val="0"/>
                              <w:divBdr>
                                <w:top w:val="single" w:sz="2" w:space="0" w:color="D9D9E3"/>
                                <w:left w:val="single" w:sz="2" w:space="0" w:color="D9D9E3"/>
                                <w:bottom w:val="single" w:sz="2" w:space="0" w:color="D9D9E3"/>
                                <w:right w:val="single" w:sz="2" w:space="0" w:color="D9D9E3"/>
                              </w:divBdr>
                              <w:divsChild>
                                <w:div w:id="1254168786">
                                  <w:marLeft w:val="0"/>
                                  <w:marRight w:val="0"/>
                                  <w:marTop w:val="0"/>
                                  <w:marBottom w:val="0"/>
                                  <w:divBdr>
                                    <w:top w:val="single" w:sz="2" w:space="0" w:color="D9D9E3"/>
                                    <w:left w:val="single" w:sz="2" w:space="0" w:color="D9D9E3"/>
                                    <w:bottom w:val="single" w:sz="2" w:space="0" w:color="D9D9E3"/>
                                    <w:right w:val="single" w:sz="2" w:space="0" w:color="D9D9E3"/>
                                  </w:divBdr>
                                  <w:divsChild>
                                    <w:div w:id="15457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8095173">
      <w:bodyDiv w:val="1"/>
      <w:marLeft w:val="0"/>
      <w:marRight w:val="0"/>
      <w:marTop w:val="0"/>
      <w:marBottom w:val="0"/>
      <w:divBdr>
        <w:top w:val="none" w:sz="0" w:space="0" w:color="auto"/>
        <w:left w:val="none" w:sz="0" w:space="0" w:color="auto"/>
        <w:bottom w:val="none" w:sz="0" w:space="0" w:color="auto"/>
        <w:right w:val="none" w:sz="0" w:space="0" w:color="auto"/>
      </w:divBdr>
      <w:divsChild>
        <w:div w:id="1741949499">
          <w:marLeft w:val="0"/>
          <w:marRight w:val="0"/>
          <w:marTop w:val="0"/>
          <w:marBottom w:val="0"/>
          <w:divBdr>
            <w:top w:val="single" w:sz="2" w:space="0" w:color="auto"/>
            <w:left w:val="single" w:sz="2" w:space="0" w:color="auto"/>
            <w:bottom w:val="single" w:sz="6" w:space="0" w:color="auto"/>
            <w:right w:val="single" w:sz="2" w:space="0" w:color="auto"/>
          </w:divBdr>
          <w:divsChild>
            <w:div w:id="83973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09402">
                  <w:marLeft w:val="0"/>
                  <w:marRight w:val="0"/>
                  <w:marTop w:val="0"/>
                  <w:marBottom w:val="0"/>
                  <w:divBdr>
                    <w:top w:val="single" w:sz="2" w:space="0" w:color="D9D9E3"/>
                    <w:left w:val="single" w:sz="2" w:space="0" w:color="D9D9E3"/>
                    <w:bottom w:val="single" w:sz="2" w:space="0" w:color="D9D9E3"/>
                    <w:right w:val="single" w:sz="2" w:space="0" w:color="D9D9E3"/>
                  </w:divBdr>
                  <w:divsChild>
                    <w:div w:id="1967080632">
                      <w:marLeft w:val="0"/>
                      <w:marRight w:val="0"/>
                      <w:marTop w:val="0"/>
                      <w:marBottom w:val="0"/>
                      <w:divBdr>
                        <w:top w:val="single" w:sz="2" w:space="0" w:color="D9D9E3"/>
                        <w:left w:val="single" w:sz="2" w:space="0" w:color="D9D9E3"/>
                        <w:bottom w:val="single" w:sz="2" w:space="0" w:color="D9D9E3"/>
                        <w:right w:val="single" w:sz="2" w:space="0" w:color="D9D9E3"/>
                      </w:divBdr>
                      <w:divsChild>
                        <w:div w:id="1236235095">
                          <w:marLeft w:val="0"/>
                          <w:marRight w:val="0"/>
                          <w:marTop w:val="0"/>
                          <w:marBottom w:val="0"/>
                          <w:divBdr>
                            <w:top w:val="single" w:sz="2" w:space="0" w:color="D9D9E3"/>
                            <w:left w:val="single" w:sz="2" w:space="0" w:color="D9D9E3"/>
                            <w:bottom w:val="single" w:sz="2" w:space="0" w:color="D9D9E3"/>
                            <w:right w:val="single" w:sz="2" w:space="0" w:color="D9D9E3"/>
                          </w:divBdr>
                          <w:divsChild>
                            <w:div w:id="893807842">
                              <w:marLeft w:val="0"/>
                              <w:marRight w:val="0"/>
                              <w:marTop w:val="0"/>
                              <w:marBottom w:val="0"/>
                              <w:divBdr>
                                <w:top w:val="single" w:sz="2" w:space="0" w:color="D9D9E3"/>
                                <w:left w:val="single" w:sz="2" w:space="0" w:color="D9D9E3"/>
                                <w:bottom w:val="single" w:sz="2" w:space="0" w:color="D9D9E3"/>
                                <w:right w:val="single" w:sz="2" w:space="0" w:color="D9D9E3"/>
                              </w:divBdr>
                              <w:divsChild>
                                <w:div w:id="1204634743">
                                  <w:marLeft w:val="0"/>
                                  <w:marRight w:val="0"/>
                                  <w:marTop w:val="0"/>
                                  <w:marBottom w:val="0"/>
                                  <w:divBdr>
                                    <w:top w:val="single" w:sz="2" w:space="0" w:color="D9D9E3"/>
                                    <w:left w:val="single" w:sz="2" w:space="0" w:color="D9D9E3"/>
                                    <w:bottom w:val="single" w:sz="2" w:space="0" w:color="D9D9E3"/>
                                    <w:right w:val="single" w:sz="2" w:space="0" w:color="D9D9E3"/>
                                  </w:divBdr>
                                  <w:divsChild>
                                    <w:div w:id="121230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2263135">
      <w:bodyDiv w:val="1"/>
      <w:marLeft w:val="0"/>
      <w:marRight w:val="0"/>
      <w:marTop w:val="0"/>
      <w:marBottom w:val="0"/>
      <w:divBdr>
        <w:top w:val="none" w:sz="0" w:space="0" w:color="auto"/>
        <w:left w:val="none" w:sz="0" w:space="0" w:color="auto"/>
        <w:bottom w:val="none" w:sz="0" w:space="0" w:color="auto"/>
        <w:right w:val="none" w:sz="0" w:space="0" w:color="auto"/>
      </w:divBdr>
      <w:divsChild>
        <w:div w:id="1070737286">
          <w:marLeft w:val="0"/>
          <w:marRight w:val="0"/>
          <w:marTop w:val="0"/>
          <w:marBottom w:val="0"/>
          <w:divBdr>
            <w:top w:val="single" w:sz="2" w:space="0" w:color="D9D9E3"/>
            <w:left w:val="single" w:sz="2" w:space="0" w:color="D9D9E3"/>
            <w:bottom w:val="single" w:sz="2" w:space="0" w:color="D9D9E3"/>
            <w:right w:val="single" w:sz="2" w:space="0" w:color="D9D9E3"/>
          </w:divBdr>
          <w:divsChild>
            <w:div w:id="2012639799">
              <w:marLeft w:val="0"/>
              <w:marRight w:val="0"/>
              <w:marTop w:val="0"/>
              <w:marBottom w:val="0"/>
              <w:divBdr>
                <w:top w:val="single" w:sz="2" w:space="0" w:color="D9D9E3"/>
                <w:left w:val="single" w:sz="2" w:space="0" w:color="D9D9E3"/>
                <w:bottom w:val="single" w:sz="2" w:space="0" w:color="D9D9E3"/>
                <w:right w:val="single" w:sz="2" w:space="0" w:color="D9D9E3"/>
              </w:divBdr>
              <w:divsChild>
                <w:div w:id="2064331305">
                  <w:marLeft w:val="0"/>
                  <w:marRight w:val="0"/>
                  <w:marTop w:val="0"/>
                  <w:marBottom w:val="0"/>
                  <w:divBdr>
                    <w:top w:val="single" w:sz="2" w:space="0" w:color="D9D9E3"/>
                    <w:left w:val="single" w:sz="2" w:space="0" w:color="D9D9E3"/>
                    <w:bottom w:val="single" w:sz="2" w:space="0" w:color="D9D9E3"/>
                    <w:right w:val="single" w:sz="2" w:space="0" w:color="D9D9E3"/>
                  </w:divBdr>
                  <w:divsChild>
                    <w:div w:id="349837780">
                      <w:marLeft w:val="0"/>
                      <w:marRight w:val="0"/>
                      <w:marTop w:val="0"/>
                      <w:marBottom w:val="0"/>
                      <w:divBdr>
                        <w:top w:val="single" w:sz="2" w:space="0" w:color="D9D9E3"/>
                        <w:left w:val="single" w:sz="2" w:space="0" w:color="D9D9E3"/>
                        <w:bottom w:val="single" w:sz="2" w:space="0" w:color="D9D9E3"/>
                        <w:right w:val="single" w:sz="2" w:space="0" w:color="D9D9E3"/>
                      </w:divBdr>
                      <w:divsChild>
                        <w:div w:id="18430904">
                          <w:marLeft w:val="0"/>
                          <w:marRight w:val="0"/>
                          <w:marTop w:val="0"/>
                          <w:marBottom w:val="0"/>
                          <w:divBdr>
                            <w:top w:val="single" w:sz="2" w:space="0" w:color="D9D9E3"/>
                            <w:left w:val="single" w:sz="2" w:space="0" w:color="D9D9E3"/>
                            <w:bottom w:val="single" w:sz="2" w:space="0" w:color="D9D9E3"/>
                            <w:right w:val="single" w:sz="2" w:space="0" w:color="D9D9E3"/>
                          </w:divBdr>
                          <w:divsChild>
                            <w:div w:id="1340740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68210">
                                  <w:marLeft w:val="0"/>
                                  <w:marRight w:val="0"/>
                                  <w:marTop w:val="0"/>
                                  <w:marBottom w:val="0"/>
                                  <w:divBdr>
                                    <w:top w:val="single" w:sz="2" w:space="0" w:color="D9D9E3"/>
                                    <w:left w:val="single" w:sz="2" w:space="0" w:color="D9D9E3"/>
                                    <w:bottom w:val="single" w:sz="2" w:space="0" w:color="D9D9E3"/>
                                    <w:right w:val="single" w:sz="2" w:space="0" w:color="D9D9E3"/>
                                  </w:divBdr>
                                  <w:divsChild>
                                    <w:div w:id="905914201">
                                      <w:marLeft w:val="0"/>
                                      <w:marRight w:val="0"/>
                                      <w:marTop w:val="0"/>
                                      <w:marBottom w:val="0"/>
                                      <w:divBdr>
                                        <w:top w:val="single" w:sz="2" w:space="0" w:color="D9D9E3"/>
                                        <w:left w:val="single" w:sz="2" w:space="0" w:color="D9D9E3"/>
                                        <w:bottom w:val="single" w:sz="2" w:space="0" w:color="D9D9E3"/>
                                        <w:right w:val="single" w:sz="2" w:space="0" w:color="D9D9E3"/>
                                      </w:divBdr>
                                      <w:divsChild>
                                        <w:div w:id="218439580">
                                          <w:marLeft w:val="0"/>
                                          <w:marRight w:val="0"/>
                                          <w:marTop w:val="0"/>
                                          <w:marBottom w:val="0"/>
                                          <w:divBdr>
                                            <w:top w:val="single" w:sz="2" w:space="0" w:color="D9D9E3"/>
                                            <w:left w:val="single" w:sz="2" w:space="0" w:color="D9D9E3"/>
                                            <w:bottom w:val="single" w:sz="2" w:space="0" w:color="D9D9E3"/>
                                            <w:right w:val="single" w:sz="2" w:space="0" w:color="D9D9E3"/>
                                          </w:divBdr>
                                          <w:divsChild>
                                            <w:div w:id="1679766161">
                                              <w:marLeft w:val="0"/>
                                              <w:marRight w:val="0"/>
                                              <w:marTop w:val="0"/>
                                              <w:marBottom w:val="0"/>
                                              <w:divBdr>
                                                <w:top w:val="single" w:sz="2" w:space="0" w:color="D9D9E3"/>
                                                <w:left w:val="single" w:sz="2" w:space="0" w:color="D9D9E3"/>
                                                <w:bottom w:val="single" w:sz="2" w:space="0" w:color="D9D9E3"/>
                                                <w:right w:val="single" w:sz="2" w:space="0" w:color="D9D9E3"/>
                                              </w:divBdr>
                                              <w:divsChild>
                                                <w:div w:id="1819106683">
                                                  <w:marLeft w:val="0"/>
                                                  <w:marRight w:val="0"/>
                                                  <w:marTop w:val="0"/>
                                                  <w:marBottom w:val="0"/>
                                                  <w:divBdr>
                                                    <w:top w:val="single" w:sz="2" w:space="0" w:color="D9D9E3"/>
                                                    <w:left w:val="single" w:sz="2" w:space="0" w:color="D9D9E3"/>
                                                    <w:bottom w:val="single" w:sz="2" w:space="0" w:color="D9D9E3"/>
                                                    <w:right w:val="single" w:sz="2" w:space="0" w:color="D9D9E3"/>
                                                  </w:divBdr>
                                                  <w:divsChild>
                                                    <w:div w:id="184427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830739">
          <w:marLeft w:val="0"/>
          <w:marRight w:val="0"/>
          <w:marTop w:val="0"/>
          <w:marBottom w:val="0"/>
          <w:divBdr>
            <w:top w:val="none" w:sz="0" w:space="0" w:color="auto"/>
            <w:left w:val="none" w:sz="0" w:space="0" w:color="auto"/>
            <w:bottom w:val="none" w:sz="0" w:space="0" w:color="auto"/>
            <w:right w:val="none" w:sz="0" w:space="0" w:color="auto"/>
          </w:divBdr>
        </w:div>
      </w:divsChild>
    </w:div>
    <w:div w:id="1700548070">
      <w:bodyDiv w:val="1"/>
      <w:marLeft w:val="0"/>
      <w:marRight w:val="0"/>
      <w:marTop w:val="0"/>
      <w:marBottom w:val="0"/>
      <w:divBdr>
        <w:top w:val="none" w:sz="0" w:space="0" w:color="auto"/>
        <w:left w:val="none" w:sz="0" w:space="0" w:color="auto"/>
        <w:bottom w:val="none" w:sz="0" w:space="0" w:color="auto"/>
        <w:right w:val="none" w:sz="0" w:space="0" w:color="auto"/>
      </w:divBdr>
      <w:divsChild>
        <w:div w:id="22095755">
          <w:marLeft w:val="0"/>
          <w:marRight w:val="0"/>
          <w:marTop w:val="0"/>
          <w:marBottom w:val="0"/>
          <w:divBdr>
            <w:top w:val="single" w:sz="2" w:space="0" w:color="D9D9E3"/>
            <w:left w:val="single" w:sz="2" w:space="0" w:color="D9D9E3"/>
            <w:bottom w:val="single" w:sz="2" w:space="0" w:color="D9D9E3"/>
            <w:right w:val="single" w:sz="2" w:space="0" w:color="D9D9E3"/>
          </w:divBdr>
          <w:divsChild>
            <w:div w:id="1301955539">
              <w:marLeft w:val="0"/>
              <w:marRight w:val="0"/>
              <w:marTop w:val="0"/>
              <w:marBottom w:val="0"/>
              <w:divBdr>
                <w:top w:val="single" w:sz="2" w:space="0" w:color="D9D9E3"/>
                <w:left w:val="single" w:sz="2" w:space="0" w:color="D9D9E3"/>
                <w:bottom w:val="single" w:sz="2" w:space="0" w:color="D9D9E3"/>
                <w:right w:val="single" w:sz="2" w:space="0" w:color="D9D9E3"/>
              </w:divBdr>
              <w:divsChild>
                <w:div w:id="152131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2463916">
      <w:bodyDiv w:val="1"/>
      <w:marLeft w:val="0"/>
      <w:marRight w:val="0"/>
      <w:marTop w:val="0"/>
      <w:marBottom w:val="0"/>
      <w:divBdr>
        <w:top w:val="none" w:sz="0" w:space="0" w:color="auto"/>
        <w:left w:val="none" w:sz="0" w:space="0" w:color="auto"/>
        <w:bottom w:val="none" w:sz="0" w:space="0" w:color="auto"/>
        <w:right w:val="none" w:sz="0" w:space="0" w:color="auto"/>
      </w:divBdr>
    </w:div>
    <w:div w:id="1743522381">
      <w:bodyDiv w:val="1"/>
      <w:marLeft w:val="0"/>
      <w:marRight w:val="0"/>
      <w:marTop w:val="0"/>
      <w:marBottom w:val="0"/>
      <w:divBdr>
        <w:top w:val="none" w:sz="0" w:space="0" w:color="auto"/>
        <w:left w:val="none" w:sz="0" w:space="0" w:color="auto"/>
        <w:bottom w:val="none" w:sz="0" w:space="0" w:color="auto"/>
        <w:right w:val="none" w:sz="0" w:space="0" w:color="auto"/>
      </w:divBdr>
      <w:divsChild>
        <w:div w:id="318971247">
          <w:marLeft w:val="0"/>
          <w:marRight w:val="0"/>
          <w:marTop w:val="0"/>
          <w:marBottom w:val="0"/>
          <w:divBdr>
            <w:top w:val="single" w:sz="2" w:space="0" w:color="D9D9E3"/>
            <w:left w:val="single" w:sz="2" w:space="0" w:color="D9D9E3"/>
            <w:bottom w:val="single" w:sz="2" w:space="0" w:color="D9D9E3"/>
            <w:right w:val="single" w:sz="2" w:space="0" w:color="D9D9E3"/>
          </w:divBdr>
          <w:divsChild>
            <w:div w:id="1658797888">
              <w:marLeft w:val="0"/>
              <w:marRight w:val="0"/>
              <w:marTop w:val="0"/>
              <w:marBottom w:val="0"/>
              <w:divBdr>
                <w:top w:val="single" w:sz="2" w:space="0" w:color="D9D9E3"/>
                <w:left w:val="single" w:sz="2" w:space="0" w:color="D9D9E3"/>
                <w:bottom w:val="single" w:sz="2" w:space="0" w:color="D9D9E3"/>
                <w:right w:val="single" w:sz="2" w:space="0" w:color="D9D9E3"/>
              </w:divBdr>
              <w:divsChild>
                <w:div w:id="142475340">
                  <w:marLeft w:val="0"/>
                  <w:marRight w:val="0"/>
                  <w:marTop w:val="0"/>
                  <w:marBottom w:val="0"/>
                  <w:divBdr>
                    <w:top w:val="single" w:sz="2" w:space="0" w:color="D9D9E3"/>
                    <w:left w:val="single" w:sz="2" w:space="0" w:color="D9D9E3"/>
                    <w:bottom w:val="single" w:sz="2" w:space="0" w:color="D9D9E3"/>
                    <w:right w:val="single" w:sz="2" w:space="0" w:color="D9D9E3"/>
                  </w:divBdr>
                  <w:divsChild>
                    <w:div w:id="1867524002">
                      <w:marLeft w:val="0"/>
                      <w:marRight w:val="0"/>
                      <w:marTop w:val="0"/>
                      <w:marBottom w:val="0"/>
                      <w:divBdr>
                        <w:top w:val="single" w:sz="2" w:space="0" w:color="D9D9E3"/>
                        <w:left w:val="single" w:sz="2" w:space="0" w:color="D9D9E3"/>
                        <w:bottom w:val="single" w:sz="2" w:space="0" w:color="D9D9E3"/>
                        <w:right w:val="single" w:sz="2" w:space="0" w:color="D9D9E3"/>
                      </w:divBdr>
                      <w:divsChild>
                        <w:div w:id="489757237">
                          <w:marLeft w:val="0"/>
                          <w:marRight w:val="0"/>
                          <w:marTop w:val="0"/>
                          <w:marBottom w:val="0"/>
                          <w:divBdr>
                            <w:top w:val="single" w:sz="2" w:space="0" w:color="D9D9E3"/>
                            <w:left w:val="single" w:sz="2" w:space="0" w:color="D9D9E3"/>
                            <w:bottom w:val="single" w:sz="2" w:space="0" w:color="D9D9E3"/>
                            <w:right w:val="single" w:sz="2" w:space="0" w:color="D9D9E3"/>
                          </w:divBdr>
                          <w:divsChild>
                            <w:div w:id="96353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17056520">
                                  <w:marLeft w:val="0"/>
                                  <w:marRight w:val="0"/>
                                  <w:marTop w:val="0"/>
                                  <w:marBottom w:val="0"/>
                                  <w:divBdr>
                                    <w:top w:val="single" w:sz="2" w:space="0" w:color="D9D9E3"/>
                                    <w:left w:val="single" w:sz="2" w:space="0" w:color="D9D9E3"/>
                                    <w:bottom w:val="single" w:sz="2" w:space="0" w:color="D9D9E3"/>
                                    <w:right w:val="single" w:sz="2" w:space="0" w:color="D9D9E3"/>
                                  </w:divBdr>
                                  <w:divsChild>
                                    <w:div w:id="652375139">
                                      <w:marLeft w:val="0"/>
                                      <w:marRight w:val="0"/>
                                      <w:marTop w:val="0"/>
                                      <w:marBottom w:val="0"/>
                                      <w:divBdr>
                                        <w:top w:val="single" w:sz="2" w:space="0" w:color="D9D9E3"/>
                                        <w:left w:val="single" w:sz="2" w:space="0" w:color="D9D9E3"/>
                                        <w:bottom w:val="single" w:sz="2" w:space="0" w:color="D9D9E3"/>
                                        <w:right w:val="single" w:sz="2" w:space="0" w:color="D9D9E3"/>
                                      </w:divBdr>
                                      <w:divsChild>
                                        <w:div w:id="1543833181">
                                          <w:marLeft w:val="0"/>
                                          <w:marRight w:val="0"/>
                                          <w:marTop w:val="0"/>
                                          <w:marBottom w:val="0"/>
                                          <w:divBdr>
                                            <w:top w:val="single" w:sz="2" w:space="0" w:color="D9D9E3"/>
                                            <w:left w:val="single" w:sz="2" w:space="0" w:color="D9D9E3"/>
                                            <w:bottom w:val="single" w:sz="2" w:space="0" w:color="D9D9E3"/>
                                            <w:right w:val="single" w:sz="2" w:space="0" w:color="D9D9E3"/>
                                          </w:divBdr>
                                          <w:divsChild>
                                            <w:div w:id="7415196">
                                              <w:marLeft w:val="0"/>
                                              <w:marRight w:val="0"/>
                                              <w:marTop w:val="0"/>
                                              <w:marBottom w:val="0"/>
                                              <w:divBdr>
                                                <w:top w:val="single" w:sz="2" w:space="0" w:color="D9D9E3"/>
                                                <w:left w:val="single" w:sz="2" w:space="0" w:color="D9D9E3"/>
                                                <w:bottom w:val="single" w:sz="2" w:space="0" w:color="D9D9E3"/>
                                                <w:right w:val="single" w:sz="2" w:space="0" w:color="D9D9E3"/>
                                              </w:divBdr>
                                              <w:divsChild>
                                                <w:div w:id="1445074111">
                                                  <w:marLeft w:val="0"/>
                                                  <w:marRight w:val="0"/>
                                                  <w:marTop w:val="0"/>
                                                  <w:marBottom w:val="0"/>
                                                  <w:divBdr>
                                                    <w:top w:val="single" w:sz="2" w:space="0" w:color="D9D9E3"/>
                                                    <w:left w:val="single" w:sz="2" w:space="0" w:color="D9D9E3"/>
                                                    <w:bottom w:val="single" w:sz="2" w:space="0" w:color="D9D9E3"/>
                                                    <w:right w:val="single" w:sz="2" w:space="0" w:color="D9D9E3"/>
                                                  </w:divBdr>
                                                  <w:divsChild>
                                                    <w:div w:id="17022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2637542">
          <w:marLeft w:val="0"/>
          <w:marRight w:val="0"/>
          <w:marTop w:val="0"/>
          <w:marBottom w:val="0"/>
          <w:divBdr>
            <w:top w:val="none" w:sz="0" w:space="0" w:color="auto"/>
            <w:left w:val="none" w:sz="0" w:space="0" w:color="auto"/>
            <w:bottom w:val="none" w:sz="0" w:space="0" w:color="auto"/>
            <w:right w:val="none" w:sz="0" w:space="0" w:color="auto"/>
          </w:divBdr>
        </w:div>
      </w:divsChild>
    </w:div>
    <w:div w:id="1855800030">
      <w:bodyDiv w:val="1"/>
      <w:marLeft w:val="0"/>
      <w:marRight w:val="0"/>
      <w:marTop w:val="0"/>
      <w:marBottom w:val="0"/>
      <w:divBdr>
        <w:top w:val="none" w:sz="0" w:space="0" w:color="auto"/>
        <w:left w:val="none" w:sz="0" w:space="0" w:color="auto"/>
        <w:bottom w:val="none" w:sz="0" w:space="0" w:color="auto"/>
        <w:right w:val="none" w:sz="0" w:space="0" w:color="auto"/>
      </w:divBdr>
    </w:div>
    <w:div w:id="1868567999">
      <w:bodyDiv w:val="1"/>
      <w:marLeft w:val="0"/>
      <w:marRight w:val="0"/>
      <w:marTop w:val="0"/>
      <w:marBottom w:val="0"/>
      <w:divBdr>
        <w:top w:val="none" w:sz="0" w:space="0" w:color="auto"/>
        <w:left w:val="none" w:sz="0" w:space="0" w:color="auto"/>
        <w:bottom w:val="none" w:sz="0" w:space="0" w:color="auto"/>
        <w:right w:val="none" w:sz="0" w:space="0" w:color="auto"/>
      </w:divBdr>
    </w:div>
    <w:div w:id="1934170340">
      <w:bodyDiv w:val="1"/>
      <w:marLeft w:val="0"/>
      <w:marRight w:val="0"/>
      <w:marTop w:val="0"/>
      <w:marBottom w:val="0"/>
      <w:divBdr>
        <w:top w:val="none" w:sz="0" w:space="0" w:color="auto"/>
        <w:left w:val="none" w:sz="0" w:space="0" w:color="auto"/>
        <w:bottom w:val="none" w:sz="0" w:space="0" w:color="auto"/>
        <w:right w:val="none" w:sz="0" w:space="0" w:color="auto"/>
      </w:divBdr>
      <w:divsChild>
        <w:div w:id="370500584">
          <w:marLeft w:val="0"/>
          <w:marRight w:val="0"/>
          <w:marTop w:val="0"/>
          <w:marBottom w:val="0"/>
          <w:divBdr>
            <w:top w:val="single" w:sz="2" w:space="0" w:color="D9D9E3"/>
            <w:left w:val="single" w:sz="2" w:space="0" w:color="D9D9E3"/>
            <w:bottom w:val="single" w:sz="2" w:space="0" w:color="D9D9E3"/>
            <w:right w:val="single" w:sz="2" w:space="0" w:color="D9D9E3"/>
          </w:divBdr>
          <w:divsChild>
            <w:div w:id="1250114588">
              <w:marLeft w:val="0"/>
              <w:marRight w:val="0"/>
              <w:marTop w:val="0"/>
              <w:marBottom w:val="0"/>
              <w:divBdr>
                <w:top w:val="single" w:sz="2" w:space="0" w:color="D9D9E3"/>
                <w:left w:val="single" w:sz="2" w:space="0" w:color="D9D9E3"/>
                <w:bottom w:val="single" w:sz="2" w:space="0" w:color="D9D9E3"/>
                <w:right w:val="single" w:sz="2" w:space="0" w:color="D9D9E3"/>
              </w:divBdr>
              <w:divsChild>
                <w:div w:id="2072078742">
                  <w:marLeft w:val="0"/>
                  <w:marRight w:val="0"/>
                  <w:marTop w:val="0"/>
                  <w:marBottom w:val="0"/>
                  <w:divBdr>
                    <w:top w:val="single" w:sz="2" w:space="0" w:color="D9D9E3"/>
                    <w:left w:val="single" w:sz="2" w:space="0" w:color="D9D9E3"/>
                    <w:bottom w:val="single" w:sz="2" w:space="0" w:color="D9D9E3"/>
                    <w:right w:val="single" w:sz="2" w:space="0" w:color="D9D9E3"/>
                  </w:divBdr>
                  <w:divsChild>
                    <w:div w:id="1171486538">
                      <w:marLeft w:val="0"/>
                      <w:marRight w:val="0"/>
                      <w:marTop w:val="0"/>
                      <w:marBottom w:val="0"/>
                      <w:divBdr>
                        <w:top w:val="single" w:sz="2" w:space="0" w:color="D9D9E3"/>
                        <w:left w:val="single" w:sz="2" w:space="0" w:color="D9D9E3"/>
                        <w:bottom w:val="single" w:sz="2" w:space="0" w:color="D9D9E3"/>
                        <w:right w:val="single" w:sz="2" w:space="0" w:color="D9D9E3"/>
                      </w:divBdr>
                      <w:divsChild>
                        <w:div w:id="186523949">
                          <w:marLeft w:val="0"/>
                          <w:marRight w:val="0"/>
                          <w:marTop w:val="0"/>
                          <w:marBottom w:val="0"/>
                          <w:divBdr>
                            <w:top w:val="single" w:sz="2" w:space="0" w:color="D9D9E3"/>
                            <w:left w:val="single" w:sz="2" w:space="0" w:color="D9D9E3"/>
                            <w:bottom w:val="single" w:sz="2" w:space="0" w:color="D9D9E3"/>
                            <w:right w:val="single" w:sz="2" w:space="0" w:color="D9D9E3"/>
                          </w:divBdr>
                          <w:divsChild>
                            <w:div w:id="1405689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570220">
                                  <w:marLeft w:val="0"/>
                                  <w:marRight w:val="0"/>
                                  <w:marTop w:val="0"/>
                                  <w:marBottom w:val="0"/>
                                  <w:divBdr>
                                    <w:top w:val="single" w:sz="2" w:space="0" w:color="D9D9E3"/>
                                    <w:left w:val="single" w:sz="2" w:space="0" w:color="D9D9E3"/>
                                    <w:bottom w:val="single" w:sz="2" w:space="0" w:color="D9D9E3"/>
                                    <w:right w:val="single" w:sz="2" w:space="0" w:color="D9D9E3"/>
                                  </w:divBdr>
                                  <w:divsChild>
                                    <w:div w:id="1169253876">
                                      <w:marLeft w:val="0"/>
                                      <w:marRight w:val="0"/>
                                      <w:marTop w:val="0"/>
                                      <w:marBottom w:val="0"/>
                                      <w:divBdr>
                                        <w:top w:val="single" w:sz="2" w:space="0" w:color="D9D9E3"/>
                                        <w:left w:val="single" w:sz="2" w:space="0" w:color="D9D9E3"/>
                                        <w:bottom w:val="single" w:sz="2" w:space="0" w:color="D9D9E3"/>
                                        <w:right w:val="single" w:sz="2" w:space="0" w:color="D9D9E3"/>
                                      </w:divBdr>
                                      <w:divsChild>
                                        <w:div w:id="1054426212">
                                          <w:marLeft w:val="0"/>
                                          <w:marRight w:val="0"/>
                                          <w:marTop w:val="0"/>
                                          <w:marBottom w:val="0"/>
                                          <w:divBdr>
                                            <w:top w:val="single" w:sz="2" w:space="0" w:color="D9D9E3"/>
                                            <w:left w:val="single" w:sz="2" w:space="0" w:color="D9D9E3"/>
                                            <w:bottom w:val="single" w:sz="2" w:space="0" w:color="D9D9E3"/>
                                            <w:right w:val="single" w:sz="2" w:space="0" w:color="D9D9E3"/>
                                          </w:divBdr>
                                          <w:divsChild>
                                            <w:div w:id="881752634">
                                              <w:marLeft w:val="0"/>
                                              <w:marRight w:val="0"/>
                                              <w:marTop w:val="0"/>
                                              <w:marBottom w:val="0"/>
                                              <w:divBdr>
                                                <w:top w:val="single" w:sz="2" w:space="0" w:color="D9D9E3"/>
                                                <w:left w:val="single" w:sz="2" w:space="0" w:color="D9D9E3"/>
                                                <w:bottom w:val="single" w:sz="2" w:space="0" w:color="D9D9E3"/>
                                                <w:right w:val="single" w:sz="2" w:space="0" w:color="D9D9E3"/>
                                              </w:divBdr>
                                              <w:divsChild>
                                                <w:div w:id="1866938800">
                                                  <w:marLeft w:val="0"/>
                                                  <w:marRight w:val="0"/>
                                                  <w:marTop w:val="0"/>
                                                  <w:marBottom w:val="0"/>
                                                  <w:divBdr>
                                                    <w:top w:val="single" w:sz="2" w:space="0" w:color="D9D9E3"/>
                                                    <w:left w:val="single" w:sz="2" w:space="0" w:color="D9D9E3"/>
                                                    <w:bottom w:val="single" w:sz="2" w:space="0" w:color="D9D9E3"/>
                                                    <w:right w:val="single" w:sz="2" w:space="0" w:color="D9D9E3"/>
                                                  </w:divBdr>
                                                  <w:divsChild>
                                                    <w:div w:id="83080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2420359">
          <w:marLeft w:val="0"/>
          <w:marRight w:val="0"/>
          <w:marTop w:val="0"/>
          <w:marBottom w:val="0"/>
          <w:divBdr>
            <w:top w:val="none" w:sz="0" w:space="0" w:color="auto"/>
            <w:left w:val="none" w:sz="0" w:space="0" w:color="auto"/>
            <w:bottom w:val="none" w:sz="0" w:space="0" w:color="auto"/>
            <w:right w:val="none" w:sz="0" w:space="0" w:color="auto"/>
          </w:divBdr>
        </w:div>
      </w:divsChild>
    </w:div>
    <w:div w:id="195277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pusllp.com/restructuring-insolvency/creditor-fee-guid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usinesshelpline.uk/fee-remuneration-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5719C-DEC3-47D1-A43C-62F906B12927}"/>
</file>

<file path=customXml/itemProps2.xml><?xml version="1.0" encoding="utf-8"?>
<ds:datastoreItem xmlns:ds="http://schemas.openxmlformats.org/officeDocument/2006/customXml" ds:itemID="{A7C67E88-723F-47EE-BB12-B2A8F602D83C}">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2D70E1C8-4B7D-4C31-A057-CB3ABE4031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Links>
    <vt:vector size="12" baseType="variant">
      <vt:variant>
        <vt:i4>5439558</vt:i4>
      </vt:variant>
      <vt:variant>
        <vt:i4>3</vt:i4>
      </vt:variant>
      <vt:variant>
        <vt:i4>0</vt:i4>
      </vt:variant>
      <vt:variant>
        <vt:i4>5</vt:i4>
      </vt:variant>
      <vt:variant>
        <vt:lpwstr>https://businesshelpline.uk/fee-remuneration-policy/</vt:lpwstr>
      </vt:variant>
      <vt:variant>
        <vt:lpwstr/>
      </vt:variant>
      <vt:variant>
        <vt:i4>1441797</vt:i4>
      </vt:variant>
      <vt:variant>
        <vt:i4>0</vt:i4>
      </vt:variant>
      <vt:variant>
        <vt:i4>0</vt:i4>
      </vt:variant>
      <vt:variant>
        <vt:i4>5</vt:i4>
      </vt:variant>
      <vt:variant>
        <vt:lpwstr>http://www.creditorinsolvencyguide.co.uk/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Tremmil</dc:creator>
  <cp:keywords/>
  <cp:lastModifiedBy>Nicole  Sharples</cp:lastModifiedBy>
  <cp:revision>60</cp:revision>
  <dcterms:created xsi:type="dcterms:W3CDTF">2024-01-11T13:49:00Z</dcterms:created>
  <dcterms:modified xsi:type="dcterms:W3CDTF">2024-01-12T14:17:00Z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for Microsoft 365</vt:lpwstr>
  </property>
  <property fmtid="{D5CDD505-2E9C-101B-9397-08002B2CF9AE}" pid="4" name="LastSaved">
    <vt:filetime>2023-10-18T00:00:00Z</vt:filetime>
  </property>
  <property fmtid="{D5CDD505-2E9C-101B-9397-08002B2CF9AE}" pid="5" name="ContentTypeId">
    <vt:lpwstr>0x010100E871FC06FC67D544AC6B574905633691</vt:lpwstr>
  </property>
  <property fmtid="{D5CDD505-2E9C-101B-9397-08002B2CF9AE}" pid="6" name="MediaServiceImageTags">
    <vt:lpwstr/>
  </property>
</Properties>
</file>