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completion of KRI reports</w:t>
        <w:br/>
        <w:t>• Agree on documentation deadlines</w:t>
        <w:br/>
        <w:t>• Review risk framework alignment</w:t>
        <w:br/>
        <w:t>• Decide on rule optimization approach</w:t>
        <w:br/>
        <w:t>• Confirm upcoming meeting schedules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Tom Nickelson - (TN)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KRI Reports</w:t>
        <w:br/>
        <w:t>• Simon confirmed he is finalizing the KRI reports and aims to complete them by the end of the day; this is not urgent for Nina.</w:t>
        <w:br/>
        <w:br/>
        <w:t>Documentation Follow-up</w:t>
        <w:br/>
        <w:t>• Documentation follow-up from Nina's session is in progress, with Simon and Chris collaborating to finalize it by Monday, which is acceptable for Nina.</w:t>
        <w:br/>
        <w:br/>
        <w:t>Risk Framework Alignment</w:t>
        <w:br/>
        <w:t>• Nina is progressing well with the risk framework and has a meeting scheduled with Alex to align methodologies across the company.</w:t>
        <w:br/>
        <w:br/>
        <w:t>Rule Optimization Discussion</w:t>
        <w:br/>
        <w:t>• Tymon outlined the approach for rules triggering less than 100 times; Simon confirmed agreement on the approach.</w:t>
        <w:br/>
        <w:br/>
        <w:t>Meeting Updates</w:t>
        <w:br/>
        <w:t>• Heather will update the team after her meeting with George regarding the alerting session later today.</w:t>
        <w:br/>
        <w:br/>
        <w:t>Custom Rules Review</w:t>
        <w:br/>
        <w:t>• Tymon is reviewing custom rules in CyberSource and suggests a further discussion on rules that haven't fired in three months.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Finalize KRI reports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to complete the KRI reports by end of the day to avoid any issues with upcoming sessions.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2026-02-19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Provide follow-up documentation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and Chris to finalize documentation from Nina's session by end of Monday to meet committee deadlines.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2026-02-22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