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the status of initial rule testing results.</w:t>
        <w:br/>
        <w:t>• Agree on the cleanup process for inactive rules in CyberSource.</w:t>
        <w:br/>
        <w:t>• Review metrics related to the Fashion mode rule.</w:t>
        <w:br/>
        <w:t>• Decide on the next steps for the risk framework documentation.</w:t>
        <w:br/>
        <w:t>• Confirm thresholds for Internet management reports.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Test Client - (TEST_CLIENT)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Matthew Hawes - (MH)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Initial Rule Testing</w:t>
        <w:br/>
        <w:t>• Initial rule testing is being conducted with a focus on syntax changes and reducing friction.</w:t>
        <w:br/>
        <w:t>• A cleanup of 220 inactive rules in CyberSource is proposed; a list will be compiled for review.</w:t>
        <w:br/>
        <w:br/>
        <w:t>Fashion Mode Rule</w:t>
        <w:br/>
        <w:t>• The Fashion mode rule has been located; metrics are being evaluated to assess the impact of its removal on OTP costs.</w:t>
        <w:br/>
        <w:br/>
        <w:t>Risk Framework Documentation</w:t>
        <w:br/>
        <w:t>• Documentation is on track for draft review by the end of the week; a meeting will be scheduled for feedback.</w:t>
        <w:br/>
        <w:br/>
        <w:t>Internet Management</w:t>
        <w:br/>
        <w:t>• A meeting with George will address thresholds for reports and service capacity for running scripts post-go-live.</w:t>
        <w:br/>
        <w:br/>
        <w:t>Action Tracking</w:t>
        <w:br/>
        <w:t>• KRI reports have been shared, and Power BI links are available for review.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Compile list of inactive rules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Compile a list of 220 inactive rules in CyberSource for review and potential removal.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TJ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Schedule meeting for risk framework review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Set up a meeting with Alex, Mark, and John for a walkthrough of the risk framework documentation.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Evaluate Fashion mode rule metrics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Assess the impact of removing the Fashion mode rule on OTP costs and prepare metrics for discussion.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MH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Confirm Internet management thresholds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Meet with George to discuss thresholds for reports and service capacity for running scripts post-go-live.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