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the status of initial rule testing results.</w:t>
        <w:br/>
        <w:t>• Agree on the approach for cleaning up inactive custom rules in CyberSource.</w:t>
        <w:br/>
        <w:t>• Review metrics related to the Fashion mode rule and its implications.</w:t>
        <w:br/>
        <w:t>• Decide on the next steps for the risk framework documentation.</w:t>
        <w:br/>
        <w:t>• Confirm the action plan for Internet management thresholds.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Test Client - (TEST_CLIENT)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Matthew Hawes - (MH)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Initial Rule Testing</w:t>
        <w:br/>
        <w:t>• Initial rule testing is being conducted with a focus on syntax changes and volume reduction.</w:t>
        <w:br/>
        <w:t>• Results will inform further actions regarding rule adjustments.</w:t>
        <w:br/>
        <w:br/>
        <w:t>CyberSource Custom Rules Cleanup</w:t>
        <w:br/>
        <w:t>• Proposal to compile a list of 220 inactive rules for review and potential removal.</w:t>
        <w:br/>
        <w:t>• Decision on which rules to keep or remove will depend on business needs.</w:t>
        <w:br/>
        <w:br/>
        <w:t>Fashion Mode Rule Evaluation</w:t>
        <w:br/>
        <w:t>• Metrics for the Fashion mode rule have been located and are under evaluation for impact on OTP costs.</w:t>
        <w:br/>
        <w:t>• Discussion planned to assess whether to keep or remove the rule based on findings.</w:t>
        <w:br/>
        <w:br/>
        <w:t>Risk Framework Documentation</w:t>
        <w:br/>
        <w:t>• Documentation is expected for draft review by the end of the week.</w:t>
        <w:br/>
        <w:t>• A meeting will be scheduled for feedback and adjustments before finalization.</w:t>
        <w:br/>
        <w:br/>
        <w:t>Internet Management Thresholds</w:t>
        <w:br/>
        <w:t>• Meeting with George scheduled to discuss thresholds for reports and service capacity.</w:t>
        <w:br/>
        <w:t>• Understanding server capacity is critical for deployment planning.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Compile list of inactive CyberSource rules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Create a list of 220 inactive rules for review and potential removal.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Schedule meeting for risk framework review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Set up a meeting with Alex, Mark, and John to discuss the risk framework documentation.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Evaluate Fashion mode rule metrics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Assess the impact of the Fashion mode rule on OTP costs and prepare for discussion.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MH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Assess Internet management thresholds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Meet with George to discuss thresholds for reports and service capacity requirements.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