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>1. Why should Du Mai cautions be grouped by region rather than one midline rule?</w:t>
      </w:r>
    </w:p>
    <w:p>
      <w:pPr>
        <w:pStyle w:val="BodyText"/>
      </w:pPr>
      <w:r>
        <w:t>A) The nearby structures change from spinal to suboccipital and cranial regions. +++++</w:t>
      </w:r>
    </w:p>
    <w:p>
      <w:pPr>
        <w:pStyle w:val="BodyText"/>
      </w:pPr>
      <w:r>
        <w:t>B) Every Du Mai point carries identical risk.</w:t>
      </w:r>
    </w:p>
    <w:p>
      <w:pPr>
        <w:pStyle w:val="BodyText"/>
      </w:pPr>
      <w:r>
        <w:t>C) Only the point number matters.</w:t>
      </w:r>
    </w:p>
    <w:p>
      <w:pPr>
        <w:pStyle w:val="BodyText"/>
      </w:pPr>
      <w:r>
        <w:t>D) All warnings are pregnancy warnings.</w:t>
      </w:r>
    </w:p>
    <w:p>
      <w:pPr>
        <w:pStyle w:val="BodyText"/>
      </w:pPr>
      <w:r>
        <w:t>Feedback: A shared channel does not create a single anatomical mechanism. Why are the other options incorrect? Every Du Mai point carries identical risk. — Anatomy changes substantially along the channel. Only the point number matters. — Point numbers do not identify the vulnerable structure. All warnings are pregnancy warnings. — Many Du Mai cautions concern central neural anatomy or modality context.</w:t>
      </w:r>
    </w:p>
    <w:p>
      <w:pPr>
        <w:pStyle w:val="BodyText"/>
      </w:pPr>
      <w:r>
        <w:t>2. DU-15 and DU-16 should trigger recognition of which risk family?</w:t>
      </w:r>
    </w:p>
    <w:p>
      <w:pPr>
        <w:pStyle w:val="BodyText"/>
      </w:pPr>
      <w:r>
        <w:t>A) Urinary bladder distension.</w:t>
      </w:r>
    </w:p>
    <w:p>
      <w:pPr>
        <w:pStyle w:val="BodyText"/>
      </w:pPr>
      <w:r>
        <w:t>B) Pleural reflections at the costal margin.</w:t>
      </w:r>
    </w:p>
    <w:p>
      <w:pPr>
        <w:pStyle w:val="BodyText"/>
      </w:pPr>
      <w:r>
        <w:t>C) A distal pregnancy point only.</w:t>
      </w:r>
    </w:p>
    <w:p>
      <w:pPr>
        <w:pStyle w:val="BodyText"/>
      </w:pPr>
      <w:r>
        <w:t>D) Central neural structures near the foramen magnum and upper spinal canal. +++++</w:t>
      </w:r>
    </w:p>
    <w:p>
      <w:pPr>
        <w:pStyle w:val="BodyText"/>
      </w:pPr>
      <w:r>
        <w:t>Feedback: The lower occipital region requires awareness of vulnerable central neural anatomy. Why are the other options incorrect? Urinary bladder distension. — That is a lower anterior pelvic relationship. Pleural reflections at the costal margin. — That is a thoracic cavity relationship. A distal pregnancy point only. — The primary regional issue here is cranial and neural.</w:t>
      </w:r>
    </w:p>
    <w:p>
      <w:pPr>
        <w:pStyle w:val="BodyText"/>
      </w:pPr>
      <w:r>
        <w:t>3. A legacy item says “no moxa” for a Du Mai point. How should it be interpreted?</w:t>
      </w:r>
    </w:p>
    <w:p>
      <w:pPr>
        <w:pStyle w:val="BodyText"/>
      </w:pPr>
      <w:r>
        <w:t>A) As a pleural warning.</w:t>
      </w:r>
    </w:p>
    <w:p>
      <w:pPr>
        <w:pStyle w:val="BodyText"/>
      </w:pPr>
      <w:r>
        <w:t>B) As permission to ignore local tissue condition.</w:t>
      </w:r>
    </w:p>
    <w:p>
      <w:pPr>
        <w:pStyle w:val="BodyText"/>
      </w:pPr>
      <w:r>
        <w:t>C) As a modality-specific claim that requires source verification. +++++</w:t>
      </w:r>
    </w:p>
    <w:p>
      <w:pPr>
        <w:pStyle w:val="BodyText"/>
      </w:pPr>
      <w:r>
        <w:t>D) As proof that needling is also universally prohibited.</w:t>
      </w:r>
    </w:p>
    <w:p>
      <w:pPr>
        <w:pStyle w:val="BodyText"/>
      </w:pPr>
      <w:r>
        <w:t>Feedback: The named method must remain attached to the warning. Why are the other options incorrect? As a pleural warning. — The phrase names a modality, not an organ. As permission to ignore local tissue condition. — Local assessment remains necessary. As proof that needling is also universally prohibited. — A moxa statement cannot automatically be transferred to another method.</w:t>
      </w:r>
    </w:p>
    <w:p>
      <w:pPr>
        <w:pStyle w:val="BodyText"/>
      </w:pPr>
      <w:r>
        <w:t>4. Which feature most increases concern in a posterior-neck vignette?</w:t>
      </w:r>
    </w:p>
    <w:p>
      <w:pPr>
        <w:pStyle w:val="BodyText"/>
      </w:pPr>
      <w:r>
        <w:t>A) The course has twelve objectives.</w:t>
      </w:r>
    </w:p>
    <w:p>
      <w:pPr>
        <w:pStyle w:val="BodyText"/>
      </w:pPr>
      <w:r>
        <w:t>B) New neurologic or respiratory symptoms after treatment. +++++</w:t>
      </w:r>
    </w:p>
    <w:p>
      <w:pPr>
        <w:pStyle w:val="BodyText"/>
      </w:pPr>
      <w:r>
        <w:t>C) The learner used a blue diagram.</w:t>
      </w:r>
    </w:p>
    <w:p>
      <w:pPr>
        <w:pStyle w:val="BodyText"/>
      </w:pPr>
      <w:r>
        <w:t>D) The patient knows the point name.</w:t>
      </w:r>
    </w:p>
    <w:p>
      <w:pPr>
        <w:pStyle w:val="BodyText"/>
      </w:pPr>
      <w:r>
        <w:t>Feedback: Acute neurologic or respiratory change near central structures requires urgent assessment. Why are the other options incorrect? The course has twelve objectives. — Course structure does not classify a clinical event. The learner used a blue diagram. — Diagram color is irrelevant. The patient knows the point name. — Knowledge of terminology does not reduce risk.</w:t>
      </w:r>
    </w:p>
    <w:p>
      <w:pPr>
        <w:pStyle w:val="BodyText"/>
      </w:pPr>
      <w:r>
        <w:t>5. What is the closest misleading shortcut for Du Mai safety?</w:t>
      </w:r>
    </w:p>
    <w:p>
      <w:pPr>
        <w:pStyle w:val="BodyText"/>
      </w:pPr>
      <w:r>
        <w:t>A) “Midline means all points follow the same caution.” +++++</w:t>
      </w:r>
    </w:p>
    <w:p>
      <w:pPr>
        <w:pStyle w:val="BodyText"/>
      </w:pPr>
      <w:r>
        <w:t>B) Verify the full point entry.</w:t>
      </w:r>
    </w:p>
    <w:p>
      <w:pPr>
        <w:pStyle w:val="BodyText"/>
      </w:pPr>
      <w:r>
        <w:t>C) Name the vulnerable structure.</w:t>
      </w:r>
    </w:p>
    <w:p>
      <w:pPr>
        <w:pStyle w:val="BodyText"/>
      </w:pPr>
      <w:r>
        <w:t>D) Separate anatomy from modality.</w:t>
      </w:r>
    </w:p>
    <w:p>
      <w:pPr>
        <w:pStyle w:val="BodyText"/>
      </w:pPr>
      <w:r>
        <w:t>Feedback: The shortcut ignores changing regional anatomy and method-specific language. Why are the other options incorrect? Verify the full point entry. — That is an appropriate source step. Name the vulnerable structure. — That improves reasoning. Separate anatomy from modality. — That is the correct classification method.</w:t>
      </w:r>
    </w:p>
    <w:p>
      <w:pPr>
        <w:pStyle w:val="BodyText"/>
      </w:pPr>
      <w:r>
        <w:t>6. A patient changes position suddenly while a needle is retained. Which category is most relevant?</w:t>
      </w:r>
    </w:p>
    <w:p>
      <w:pPr>
        <w:pStyle w:val="BodyText"/>
      </w:pPr>
      <w:r>
        <w:t>A) A fixed channel contraindication.</w:t>
      </w:r>
    </w:p>
    <w:p>
      <w:pPr>
        <w:pStyle w:val="BodyText"/>
      </w:pPr>
      <w:r>
        <w:t>B) A Continuing Education approval issue.</w:t>
      </w:r>
    </w:p>
    <w:p>
      <w:pPr>
        <w:pStyle w:val="BodyText"/>
      </w:pPr>
      <w:r>
        <w:t>C) A flashcard formatting error.</w:t>
      </w:r>
    </w:p>
    <w:p>
      <w:pPr>
        <w:pStyle w:val="BodyText"/>
      </w:pPr>
      <w:r>
        <w:t>D) A movement-related safety event requiring the current supervised protocol. +++++</w:t>
      </w:r>
    </w:p>
    <w:p>
      <w:pPr>
        <w:pStyle w:val="BodyText"/>
      </w:pPr>
      <w:r>
        <w:t>Feedback: Unexpected movement is a contextual event, not a memorized point property. Why are the other options incorrect? A fixed channel contraindication. — The immediate issue is movement during care. A Continuing Education approval issue. — Approval status does not classify the clinical event. A flashcard formatting error. — The event is clinical, not editorial.</w:t>
      </w:r>
    </w:p>
    <w:p>
      <w:pPr>
        <w:pStyle w:val="BodyText"/>
      </w:pPr>
      <w:r>
        <w:t>7. Why is the lower occipital region considered a high-risk study area?</w:t>
      </w:r>
    </w:p>
    <w:p>
      <w:pPr>
        <w:pStyle w:val="BodyText"/>
      </w:pPr>
      <w:r>
        <w:t>A) It involves only superficial veins.</w:t>
      </w:r>
    </w:p>
    <w:p>
      <w:pPr>
        <w:pStyle w:val="BodyText"/>
      </w:pPr>
      <w:r>
        <w:t>B) It guarantees therapeutic benefit.</w:t>
      </w:r>
    </w:p>
    <w:p>
      <w:pPr>
        <w:pStyle w:val="BodyText"/>
      </w:pPr>
      <w:r>
        <w:t>C) Vulnerable central neural anatomy lies nearby. +++++</w:t>
      </w:r>
    </w:p>
    <w:p>
      <w:pPr>
        <w:pStyle w:val="BodyText"/>
      </w:pPr>
      <w:r>
        <w:t>D) It overlies the full bladder.</w:t>
      </w:r>
    </w:p>
    <w:p>
      <w:pPr>
        <w:pStyle w:val="BodyText"/>
      </w:pPr>
      <w:r>
        <w:t>Feedback: The educational point is recognition of the nearby neural axis, not a technique recommendation. Why are the other options incorrect? It involves only superficial veins. — The principal concern includes deeper central anatomy. It guarantees therapeutic benefit. — High-risk anatomy never guarantees an outcome. It overlies the full bladder. — The bladder is in the pelvis.</w:t>
      </w:r>
    </w:p>
    <w:p>
      <w:pPr>
        <w:pStyle w:val="BodyText"/>
      </w:pPr>
      <w:r>
        <w:t>8. What evidence is needed before treating a Du Mai restriction as current and universal?</w:t>
      </w:r>
    </w:p>
    <w:p>
      <w:pPr>
        <w:pStyle w:val="BodyText"/>
      </w:pPr>
      <w:r>
        <w:t>A) A neighboring point’s instruction.</w:t>
      </w:r>
    </w:p>
    <w:p>
      <w:pPr>
        <w:pStyle w:val="BodyText"/>
      </w:pPr>
      <w:r>
        <w:t>B) A complete current reference plus the patient and method context. +++++</w:t>
      </w:r>
    </w:p>
    <w:p>
      <w:pPr>
        <w:pStyle w:val="BodyText"/>
      </w:pPr>
      <w:r>
        <w:t>C) One undated answer key.</w:t>
      </w:r>
    </w:p>
    <w:p>
      <w:pPr>
        <w:pStyle w:val="BodyText"/>
      </w:pPr>
      <w:r>
        <w:t>D) A mnemonic alone.</w:t>
      </w:r>
    </w:p>
    <w:p>
      <w:pPr>
        <w:pStyle w:val="BodyText"/>
      </w:pPr>
      <w:r>
        <w:t>Feedback: Current scope, source, anatomy and context all matter. Why are the other options incorrect? A neighboring point’s instruction. — Instructions should not be transferred between points. One undated answer key. — An undated key lacks sufficient authority and context. A mnemonic alone. — Memory tools do not establish standards.</w:t>
      </w:r>
    </w:p>
    <w:p>
      <w:pPr>
        <w:pStyle w:val="BodyText"/>
      </w:pPr>
      <w:r>
        <w:t>9. Which comparison is most useful for Board questions about Du Mai?</w:t>
      </w:r>
    </w:p>
    <w:p>
      <w:pPr>
        <w:pStyle w:val="BodyText"/>
      </w:pPr>
      <w:r>
        <w:t>A) Spinal-canal anatomy versus method-specific historical restrictions. +++++</w:t>
      </w:r>
    </w:p>
    <w:p>
      <w:pPr>
        <w:pStyle w:val="BodyText"/>
      </w:pPr>
      <w:r>
        <w:t>B) Orange buttons versus green buttons.</w:t>
      </w:r>
    </w:p>
    <w:p>
      <w:pPr>
        <w:pStyle w:val="BodyText"/>
      </w:pPr>
      <w:r>
        <w:t>C) Channel name versus course title.</w:t>
      </w:r>
    </w:p>
    <w:p>
      <w:pPr>
        <w:pStyle w:val="BodyText"/>
      </w:pPr>
      <w:r>
        <w:t>D) Question count versus reading time.</w:t>
      </w:r>
    </w:p>
    <w:p>
      <w:pPr>
        <w:pStyle w:val="BodyText"/>
      </w:pPr>
      <w:r>
        <w:t>Feedback: The contrast separates structural risk from a named modality claim. Why are the other options incorrect? Orange buttons versus green buttons. — Interface colors are not safety evidence. Channel name versus course title. — Neither identifies the clinical mechanism. Question count versus reading time. — Those are administrative details.</w:t>
      </w:r>
    </w:p>
    <w:p>
      <w:pPr>
        <w:pStyle w:val="BodyText"/>
      </w:pPr>
      <w:r>
        <w:t>10. A learner is unsure whether a warning is anatomical or historical. What should the written rationale include?</w:t>
      </w:r>
    </w:p>
    <w:p>
      <w:pPr>
        <w:pStyle w:val="BodyText"/>
      </w:pPr>
      <w:r>
        <w:t>A) Only “dangerous point.”</w:t>
      </w:r>
    </w:p>
    <w:p>
      <w:pPr>
        <w:pStyle w:val="BodyText"/>
      </w:pPr>
      <w:r>
        <w:t>B) A precise procedure invented from memory.</w:t>
      </w:r>
    </w:p>
    <w:p>
      <w:pPr>
        <w:pStyle w:val="BodyText"/>
      </w:pPr>
      <w:r>
        <w:t>C) A claim that uncertainty does not matter.</w:t>
      </w:r>
    </w:p>
    <w:p>
      <w:pPr>
        <w:pStyle w:val="BodyText"/>
      </w:pPr>
      <w:r>
        <w:t>D) The region, possible structure, source status and limit of the conclusion. +++++</w:t>
      </w:r>
    </w:p>
    <w:p>
      <w:pPr>
        <w:pStyle w:val="BodyText"/>
      </w:pPr>
      <w:r>
        <w:t>Feedback: A defensible answer states both what is known and what still requires verification. Why are the other options incorrect? Only “dangerous point.” — That label omits mechanism and evidence. A precise procedure invented from memory. — Procedural details must come from supervised current training. A claim that uncertainty does not matter. — Uncertainty should be documented and resolved.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2026-10-19T22:35:00Z</dcterms:created>
  <dcterms:modified xsi:type="dcterms:W3CDTF">2026-10-19T22:35:00Z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