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>1. Which approach best organizes Gall Bladder channel cautions?</w:t>
      </w:r>
    </w:p>
    <w:p>
      <w:pPr>
        <w:pStyle w:val="BodyText"/>
      </w:pPr>
      <w:r>
        <w:t>A) Group them by anatomical region and vulnerable structure. +++++</w:t>
      </w:r>
    </w:p>
    <w:p>
      <w:pPr>
        <w:pStyle w:val="BodyText"/>
      </w:pPr>
      <w:r>
        <w:t>B) Memorize one caution for the entire channel.</w:t>
      </w:r>
    </w:p>
    <w:p>
      <w:pPr>
        <w:pStyle w:val="BodyText"/>
      </w:pPr>
      <w:r>
        <w:t>C) Sort only by English point name.</w:t>
      </w:r>
    </w:p>
    <w:p>
      <w:pPr>
        <w:pStyle w:val="BodyText"/>
      </w:pPr>
      <w:r>
        <w:t>D) Treat every item as a pregnancy restriction.</w:t>
      </w:r>
    </w:p>
    <w:p>
      <w:pPr>
        <w:pStyle w:val="BodyText"/>
      </w:pPr>
      <w:r>
        <w:t>Feedback: Regional grouping explains why warnings change along one channel. Why are the other options incorrect? Memorize one caution for the entire channel. — The channel crosses several distinct regions. Sort only by English point name. — Names do not consistently encode the nearby structure. Treat every item as a pregnancy restriction. — Only some questions may include pregnancy context.</w:t>
      </w:r>
    </w:p>
    <w:p>
      <w:pPr>
        <w:pStyle w:val="BodyText"/>
      </w:pPr>
      <w:r>
        <w:t>2. An orbital-area Gall Bladder point belongs first to which risk family?</w:t>
      </w:r>
    </w:p>
    <w:p>
      <w:pPr>
        <w:pStyle w:val="BodyText"/>
      </w:pPr>
      <w:r>
        <w:t>A) Posterior kidney anatomy.</w:t>
      </w:r>
    </w:p>
    <w:p>
      <w:pPr>
        <w:pStyle w:val="BodyText"/>
      </w:pPr>
      <w:r>
        <w:t>B) Full urinary bladder.</w:t>
      </w:r>
    </w:p>
    <w:p>
      <w:pPr>
        <w:pStyle w:val="BodyText"/>
      </w:pPr>
      <w:r>
        <w:t>C) Intercostal pleura only.</w:t>
      </w:r>
    </w:p>
    <w:p>
      <w:pPr>
        <w:pStyle w:val="BodyText"/>
      </w:pPr>
      <w:r>
        <w:t>D) Sensitive ocular and local neurovascular anatomy. +++++</w:t>
      </w:r>
    </w:p>
    <w:p>
      <w:pPr>
        <w:pStyle w:val="BodyText"/>
      </w:pPr>
      <w:r>
        <w:t>Feedback: The orbit requires region-specific recognition. Why are the other options incorrect? Posterior kidney anatomy. — The kidneys are not in the orbital region. Full urinary bladder. — That is a pelvic organ-state issue. Intercostal pleura only. — Pleural risk belongs to the thorax.</w:t>
      </w:r>
    </w:p>
    <w:p>
      <w:pPr>
        <w:pStyle w:val="BodyText"/>
      </w:pPr>
      <w:r>
        <w:t>3. A neck-area point is named in a vignette. What should be identified before choosing an answer?</w:t>
      </w:r>
    </w:p>
    <w:p>
      <w:pPr>
        <w:pStyle w:val="BodyText"/>
      </w:pPr>
      <w:r>
        <w:t>A) The color of the meridian.</w:t>
      </w:r>
    </w:p>
    <w:p>
      <w:pPr>
        <w:pStyle w:val="BodyText"/>
      </w:pPr>
      <w:r>
        <w:t>B) The next objective title.</w:t>
      </w:r>
    </w:p>
    <w:p>
      <w:pPr>
        <w:pStyle w:val="BodyText"/>
      </w:pPr>
      <w:r>
        <w:t>C) The specific nearby vessel, nerve, airway or other regional structure. +++++</w:t>
      </w:r>
    </w:p>
    <w:p>
      <w:pPr>
        <w:pStyle w:val="BodyText"/>
      </w:pPr>
      <w:r>
        <w:t>D) The number of CE credits.</w:t>
      </w:r>
    </w:p>
    <w:p>
      <w:pPr>
        <w:pStyle w:val="BodyText"/>
      </w:pPr>
      <w:r>
        <w:t>Feedback: Neck warnings require structure-based analysis rather than channel recall alone. Why are the other options incorrect? The color of the meridian. — Color is not diagnostic evidence. The next objective title. — Reading sequence is not the clinical mechanism. The number of CE credits. — Credit design does not identify anatomy.</w:t>
      </w:r>
    </w:p>
    <w:p>
      <w:pPr>
        <w:pStyle w:val="BodyText"/>
      </w:pPr>
      <w:r>
        <w:t>4. Why can GB-21 raise two separate examination issues?</w:t>
      </w:r>
    </w:p>
    <w:p>
      <w:pPr>
        <w:pStyle w:val="BodyText"/>
      </w:pPr>
      <w:r>
        <w:t>A) It has no anatomical relationships.</w:t>
      </w:r>
    </w:p>
    <w:p>
      <w:pPr>
        <w:pStyle w:val="BodyText"/>
      </w:pPr>
      <w:r>
        <w:t>B) It may involve regional thoracic anatomy and pregnancy context. +++++</w:t>
      </w:r>
    </w:p>
    <w:p>
      <w:pPr>
        <w:pStyle w:val="BodyText"/>
      </w:pPr>
      <w:r>
        <w:t>C) It is both a vessel and a certificate.</w:t>
      </w:r>
    </w:p>
    <w:p>
      <w:pPr>
        <w:pStyle w:val="BodyText"/>
      </w:pPr>
      <w:r>
        <w:t>D) It is always absolutely prohibited for every patient.</w:t>
      </w:r>
    </w:p>
    <w:p>
      <w:pPr>
        <w:pStyle w:val="BodyText"/>
      </w:pPr>
      <w:r>
        <w:t>Feedback: Board questions may test more than one independent safety dimension. Why are the other options incorrect? It has no anatomical relationships. — All points exist within anatomy. It is both a vessel and a certificate. — Certificate status is unrelated. It is always absolutely prohibited for every patient. — Universal language requires current context and source support.</w:t>
      </w:r>
    </w:p>
    <w:p>
      <w:pPr>
        <w:pStyle w:val="BodyText"/>
      </w:pPr>
      <w:r>
        <w:t>5. Which sign after a shoulder or upper-thoracic treatment raises concern for pleural involvement?</w:t>
      </w:r>
    </w:p>
    <w:p>
      <w:pPr>
        <w:pStyle w:val="BodyText"/>
      </w:pPr>
      <w:r>
        <w:t>A) Chest pain with shortness of breath. +++++</w:t>
      </w:r>
    </w:p>
    <w:p>
      <w:pPr>
        <w:pStyle w:val="BodyText"/>
      </w:pPr>
      <w:r>
        <w:t>B) A better study score.</w:t>
      </w:r>
    </w:p>
    <w:p>
      <w:pPr>
        <w:pStyle w:val="BodyText"/>
      </w:pPr>
      <w:r>
        <w:t>C) Mild boredom during reading.</w:t>
      </w:r>
    </w:p>
    <w:p>
      <w:pPr>
        <w:pStyle w:val="BodyText"/>
      </w:pPr>
      <w:r>
        <w:t>D) A full bladder without thoracic symptoms.</w:t>
      </w:r>
    </w:p>
    <w:p>
      <w:pPr>
        <w:pStyle w:val="BodyText"/>
      </w:pPr>
      <w:r>
        <w:t>Feedback: The supplied source identifies this combination as a pneumothorax warning pattern. Why are the other options incorrect? A better study score. — An academic outcome is not a clinical symptom. Mild boredom during reading. — That does not indicate pleural injury. A full bladder without thoracic symptoms. — Bladder state is a different region and mechanism.</w:t>
      </w:r>
    </w:p>
    <w:p>
      <w:pPr>
        <w:pStyle w:val="BodyText"/>
      </w:pPr>
      <w:r>
        <w:t>6. What makes an auricular-area caution different from a thoracic caution?</w:t>
      </w:r>
    </w:p>
    <w:p>
      <w:pPr>
        <w:pStyle w:val="BodyText"/>
      </w:pPr>
      <w:r>
        <w:t>A) The ear has no local pathology.</w:t>
      </w:r>
    </w:p>
    <w:p>
      <w:pPr>
        <w:pStyle w:val="BodyText"/>
      </w:pPr>
      <w:r>
        <w:t>B) Both must be reduced to one keyword.</w:t>
      </w:r>
    </w:p>
    <w:p>
      <w:pPr>
        <w:pStyle w:val="BodyText"/>
      </w:pPr>
      <w:r>
        <w:t>C) Thoracic anatomy is determined by ear symptoms.</w:t>
      </w:r>
    </w:p>
    <w:p>
      <w:pPr>
        <w:pStyle w:val="BodyText"/>
      </w:pPr>
      <w:r>
        <w:t>D) Local ear pathology and nearby structures differ from pleural anatomy. +++++</w:t>
      </w:r>
    </w:p>
    <w:p>
      <w:pPr>
        <w:pStyle w:val="BodyText"/>
      </w:pPr>
      <w:r>
        <w:t>Feedback: The same channel can present distinct regional mechanisms. Why are the other options incorrect? The ear has no local pathology. — Discharge or active disease can matter. Both must be reduced to one keyword. — Collapsing regions obscures the mechanism. Thoracic anatomy is determined by ear symptoms. — The two regions must be assessed separately.</w:t>
      </w:r>
    </w:p>
    <w:p>
      <w:pPr>
        <w:pStyle w:val="BodyText"/>
      </w:pPr>
      <w:r>
        <w:t>7. A point lies near a free rib end and an upper-abdominal organ. What should the learner compare?</w:t>
      </w:r>
    </w:p>
    <w:p>
      <w:pPr>
        <w:pStyle w:val="BodyText"/>
      </w:pPr>
      <w:r>
        <w:t>A) Only whether the question is true or false.</w:t>
      </w:r>
    </w:p>
    <w:p>
      <w:pPr>
        <w:pStyle w:val="BodyText"/>
      </w:pPr>
      <w:r>
        <w:t>B) Only the patient’s age.</w:t>
      </w:r>
    </w:p>
    <w:p>
      <w:pPr>
        <w:pStyle w:val="BodyText"/>
      </w:pPr>
      <w:r>
        <w:t>C) Bony landmark, laterality and organ position or enlargement. +++++</w:t>
      </w:r>
    </w:p>
    <w:p>
      <w:pPr>
        <w:pStyle w:val="BodyText"/>
      </w:pPr>
      <w:r>
        <w:t>D) Only the point abbreviation.</w:t>
      </w:r>
    </w:p>
    <w:p>
      <w:pPr>
        <w:pStyle w:val="BodyText"/>
      </w:pPr>
      <w:r>
        <w:t>Feedback: Regional relationships can change with side and organ state. Why are the other options incorrect? Only whether the question is true or false. — Question format does not replace anatomical reasoning. Only the patient’s age. — Age may matter, but it does not identify the nearby structures alone. Only the point abbreviation. — An abbreviation does not explain risk.</w:t>
      </w:r>
    </w:p>
    <w:p>
      <w:pPr>
        <w:pStyle w:val="BodyText"/>
      </w:pPr>
      <w:r>
        <w:t>8. Why is “never use any Gall Bladder point in pregnancy” a poor study rule?</w:t>
      </w:r>
    </w:p>
    <w:p>
      <w:pPr>
        <w:pStyle w:val="BodyText"/>
      </w:pPr>
      <w:r>
        <w:t>A) It names pregnancy.</w:t>
      </w:r>
    </w:p>
    <w:p>
      <w:pPr>
        <w:pStyle w:val="BodyText"/>
      </w:pPr>
      <w:r>
        <w:t>B) It overgeneralizes a conditional concern to an entire channel. +++++</w:t>
      </w:r>
    </w:p>
    <w:p>
      <w:pPr>
        <w:pStyle w:val="BodyText"/>
      </w:pPr>
      <w:r>
        <w:t>C) It is too short to remember.</w:t>
      </w:r>
    </w:p>
    <w:p>
      <w:pPr>
        <w:pStyle w:val="BodyText"/>
      </w:pPr>
      <w:r>
        <w:t>D) It focuses too much on anatomy.</w:t>
      </w:r>
    </w:p>
    <w:p>
      <w:pPr>
        <w:pStyle w:val="BodyText"/>
      </w:pPr>
      <w:r>
        <w:t>Feedback: Point-specific, patient-specific and current guidance is required. Why are the other options incorrect? It names pregnancy. — Pregnancy screening is relevant, but the rule is overbroad. It is too short to remember. — Length is not the problem; accuracy is. It focuses too much on anatomy. — The flaw is the unsupported universal claim.</w:t>
      </w:r>
    </w:p>
    <w:p>
      <w:pPr>
        <w:pStyle w:val="BodyText"/>
      </w:pPr>
      <w:r>
        <w:t>9. Which source practice is strongest when a bank and textbook disagree?</w:t>
      </w:r>
    </w:p>
    <w:p>
      <w:pPr>
        <w:pStyle w:val="BodyText"/>
      </w:pPr>
      <w:r>
        <w:t>A) Record the disagreement and verify the complete current point reference. +++++</w:t>
      </w:r>
    </w:p>
    <w:p>
      <w:pPr>
        <w:pStyle w:val="BodyText"/>
      </w:pPr>
      <w:r>
        <w:t>B) Choose the shortest wording.</w:t>
      </w:r>
    </w:p>
    <w:p>
      <w:pPr>
        <w:pStyle w:val="BodyText"/>
      </w:pPr>
      <w:r>
        <w:t>C) Assume the bank is always newer.</w:t>
      </w:r>
    </w:p>
    <w:p>
      <w:pPr>
        <w:pStyle w:val="BodyText"/>
      </w:pPr>
      <w:r>
        <w:t>D) Blend both into a new rule.</w:t>
      </w:r>
    </w:p>
    <w:p>
      <w:pPr>
        <w:pStyle w:val="BodyText"/>
      </w:pPr>
      <w:r>
        <w:t>Feedback: Conflicts should be documented rather than silently resolved by preference. Why are the other options incorrect? Choose the shortest wording. — Brevity is not evidence. Assume the bank is always newer. — A bank may preserve legacy wording. Blend both into a new rule. — Inventing a hybrid claim is unsafe.</w:t>
      </w:r>
    </w:p>
    <w:p>
      <w:pPr>
        <w:pStyle w:val="BodyText"/>
      </w:pPr>
      <w:r>
        <w:t>10. Which answer best demonstrates anatomical reasoning?</w:t>
      </w:r>
    </w:p>
    <w:p>
      <w:pPr>
        <w:pStyle w:val="BodyText"/>
      </w:pPr>
      <w:r>
        <w:t>A) “All lateral points are identical.”</w:t>
      </w:r>
    </w:p>
    <w:p>
      <w:pPr>
        <w:pStyle w:val="BodyText"/>
      </w:pPr>
      <w:r>
        <w:t>B) “The longest option is correct.”</w:t>
      </w:r>
    </w:p>
    <w:p>
      <w:pPr>
        <w:pStyle w:val="BodyText"/>
      </w:pPr>
      <w:r>
        <w:t>C) “I remember the color purple.”</w:t>
      </w:r>
    </w:p>
    <w:p>
      <w:pPr>
        <w:pStyle w:val="BodyText"/>
      </w:pPr>
      <w:r>
        <w:t>D) “The risk category follows the structure under this region, not the channel name alone.” +++++</w:t>
      </w:r>
    </w:p>
    <w:p>
      <w:pPr>
        <w:pStyle w:val="BodyText"/>
      </w:pPr>
      <w:r>
        <w:t>Feedback: This explains the mechanism and avoids rote memorization. Why are the other options incorrect? “All lateral points are identical.” — Lateral body regions contain different structures. “The longest option is correct.” — Option length is not evidence. “I remember the color purple.” — Color memory cannot establish anatomy.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2026-10-19T22:35:00Z</dcterms:created>
  <dcterms:modified xsi:type="dcterms:W3CDTF">2026-10-19T22:35:00Z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