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>1. Which regional sequence best organizes Ren Mai cautions?</w:t>
      </w:r>
    </w:p>
    <w:p>
      <w:pPr>
        <w:pStyle w:val="BodyText"/>
      </w:pPr>
      <w:r>
        <w:t>A) Pelvis, abdomen, thorax, then throat. +++++</w:t>
      </w:r>
    </w:p>
    <w:p>
      <w:pPr>
        <w:pStyle w:val="BodyText"/>
      </w:pPr>
      <w:r>
        <w:t>B) Eye, elbow, wrist, foot.</w:t>
      </w:r>
    </w:p>
    <w:p>
      <w:pPr>
        <w:pStyle w:val="BodyText"/>
      </w:pPr>
      <w:r>
        <w:t>C) Pleura only at every level.</w:t>
      </w:r>
    </w:p>
    <w:p>
      <w:pPr>
        <w:pStyle w:val="BodyText"/>
      </w:pPr>
      <w:r>
        <w:t>D) Pregnancy only at every level.</w:t>
      </w:r>
    </w:p>
    <w:p>
      <w:pPr>
        <w:pStyle w:val="BodyText"/>
      </w:pPr>
      <w:r>
        <w:t>Feedback: The sequence follows changing anterior midline anatomy. Why are the other options incorrect? Eye, elbow, wrist, foot. — That does not describe the Ren Mai route. Pleura only at every level. — Pelvic and abdominal points involve other structures. Pregnancy only at every level. — The channel includes several anatomical and method categories.</w:t>
      </w:r>
    </w:p>
    <w:p>
      <w:pPr>
        <w:pStyle w:val="BodyText"/>
      </w:pPr>
      <w:r>
        <w:t>2. Why can Ren-3 through Ren-5 require a bladder-state check?</w:t>
      </w:r>
    </w:p>
    <w:p>
      <w:pPr>
        <w:pStyle w:val="BodyText"/>
      </w:pPr>
      <w:r>
        <w:t>A) The bladder moves into the chest.</w:t>
      </w:r>
    </w:p>
    <w:p>
      <w:pPr>
        <w:pStyle w:val="BodyText"/>
      </w:pPr>
      <w:r>
        <w:t>B) The check proves pregnancy.</w:t>
      </w:r>
    </w:p>
    <w:p>
      <w:pPr>
        <w:pStyle w:val="BodyText"/>
      </w:pPr>
      <w:r>
        <w:t>C) The points are orbital.</w:t>
      </w:r>
    </w:p>
    <w:p>
      <w:pPr>
        <w:pStyle w:val="BodyText"/>
      </w:pPr>
      <w:r>
        <w:t>D) A full bladder can extend superiorly into the lower midline abdomen. +++++</w:t>
      </w:r>
    </w:p>
    <w:p>
      <w:pPr>
        <w:pStyle w:val="BodyText"/>
      </w:pPr>
      <w:r>
        <w:t>Feedback: The organ’s changing state alters the relationship beneath the same surface region. Why are the other options incorrect? The bladder moves into the chest. — It remains a pelvic/lower abdominal organ. The check proves pregnancy. — Bladder state and pregnancy are distinct. The points are orbital. — They are lower abdominal.</w:t>
      </w:r>
    </w:p>
    <w:p>
      <w:pPr>
        <w:pStyle w:val="BodyText"/>
      </w:pPr>
      <w:r>
        <w:t>3. Which category best describes many mid-abdominal Ren Mai cautions?</w:t>
      </w:r>
    </w:p>
    <w:p>
      <w:pPr>
        <w:pStyle w:val="BodyText"/>
      </w:pPr>
      <w:r>
        <w:t>A) Median nerve only.</w:t>
      </w:r>
    </w:p>
    <w:p>
      <w:pPr>
        <w:pStyle w:val="BodyText"/>
      </w:pPr>
      <w:r>
        <w:t>B) Ear discharge only.</w:t>
      </w:r>
    </w:p>
    <w:p>
      <w:pPr>
        <w:pStyle w:val="BodyText"/>
      </w:pPr>
      <w:r>
        <w:t>C) Peritoneal and visceral relationships. +++++</w:t>
      </w:r>
    </w:p>
    <w:p>
      <w:pPr>
        <w:pStyle w:val="BodyText"/>
      </w:pPr>
      <w:r>
        <w:t>D) Foramen magnum only.</w:t>
      </w:r>
    </w:p>
    <w:p>
      <w:pPr>
        <w:pStyle w:val="BodyText"/>
      </w:pPr>
      <w:r>
        <w:t>Feedback: Anterior abdominal points require awareness of the cavity and underlying organs. Why are the other options incorrect? Median nerve only. — That is a wrist relationship. Ear discharge only. — That is a local auricular issue. Foramen magnum only. — That is posterior cranial anatomy.</w:t>
      </w:r>
    </w:p>
    <w:p>
      <w:pPr>
        <w:pStyle w:val="BodyText"/>
      </w:pPr>
      <w:r>
        <w:t>4. Why can upper-abdominal midline relationships vary?</w:t>
      </w:r>
    </w:p>
    <w:p>
      <w:pPr>
        <w:pStyle w:val="BodyText"/>
      </w:pPr>
      <w:r>
        <w:t>A) The course has three planned hours.</w:t>
      </w:r>
    </w:p>
    <w:p>
      <w:pPr>
        <w:pStyle w:val="BodyText"/>
      </w:pPr>
      <w:r>
        <w:t>B) Heart or liver enlargement can change expected organ projection. +++++</w:t>
      </w:r>
    </w:p>
    <w:p>
      <w:pPr>
        <w:pStyle w:val="BodyText"/>
      </w:pPr>
      <w:r>
        <w:t>C) The sternum changes channel color.</w:t>
      </w:r>
    </w:p>
    <w:p>
      <w:pPr>
        <w:pStyle w:val="BodyText"/>
      </w:pPr>
      <w:r>
        <w:t>D) Every patient has identical organ borders.</w:t>
      </w:r>
    </w:p>
    <w:p>
      <w:pPr>
        <w:pStyle w:val="BodyText"/>
      </w:pPr>
      <w:r>
        <w:t>Feedback: Individual organ size affects deep anatomy under surface landmarks. Why are the other options incorrect? The course has three planned hours. — Planned time does not affect anatomy. The sternum changes channel color. — Color is irrelevant. Every patient has identical organ borders. — Normal variation and enlargement matter.</w:t>
      </w:r>
    </w:p>
    <w:p>
      <w:pPr>
        <w:pStyle w:val="BodyText"/>
      </w:pPr>
      <w:r>
        <w:t>5. A thoracic Ren Mai point and acute dyspnea appear in a vignette. What should be considered?</w:t>
      </w:r>
    </w:p>
    <w:p>
      <w:pPr>
        <w:pStyle w:val="BodyText"/>
      </w:pPr>
      <w:r>
        <w:t>A) A possible thoracic complication requiring urgent evaluation. +++++</w:t>
      </w:r>
    </w:p>
    <w:p>
      <w:pPr>
        <w:pStyle w:val="BodyText"/>
      </w:pPr>
      <w:r>
        <w:t>B) A routine learning reflection.</w:t>
      </w:r>
    </w:p>
    <w:p>
      <w:pPr>
        <w:pStyle w:val="BodyText"/>
      </w:pPr>
      <w:r>
        <w:t>C) A kidney-only lumbar issue.</w:t>
      </w:r>
    </w:p>
    <w:p>
      <w:pPr>
        <w:pStyle w:val="BodyText"/>
      </w:pPr>
      <w:r>
        <w:t>D) A certificate preview.</w:t>
      </w:r>
    </w:p>
    <w:p>
      <w:pPr>
        <w:pStyle w:val="BodyText"/>
      </w:pPr>
      <w:r>
        <w:t>Feedback: The symptom-region combination is time-sensitive. Why are the other options incorrect? A routine learning reflection. — Clinical respiratory symptoms are not a survey item. A kidney-only lumbar issue. — The point is anterior thoracic. A certificate preview. — Administrative artifacts are irrelevant.</w:t>
      </w:r>
    </w:p>
    <w:p>
      <w:pPr>
        <w:pStyle w:val="BodyText"/>
      </w:pPr>
      <w:r>
        <w:t>6. What distinguishes a throat-area caution from a lower abdominal caution?</w:t>
      </w:r>
    </w:p>
    <w:p>
      <w:pPr>
        <w:pStyle w:val="BodyText"/>
      </w:pPr>
      <w:r>
        <w:t>A) Both are explained by bladder fullness.</w:t>
      </w:r>
    </w:p>
    <w:p>
      <w:pPr>
        <w:pStyle w:val="BodyText"/>
      </w:pPr>
      <w:r>
        <w:t>B) Both are always historical moxa notes.</w:t>
      </w:r>
    </w:p>
    <w:p>
      <w:pPr>
        <w:pStyle w:val="BodyText"/>
      </w:pPr>
      <w:r>
        <w:t>C) Neither needs source verification.</w:t>
      </w:r>
    </w:p>
    <w:p>
      <w:pPr>
        <w:pStyle w:val="BodyText"/>
      </w:pPr>
      <w:r>
        <w:t>D) The nearby airway, vessels and other neck structures differ from pelvic organs. +++++</w:t>
      </w:r>
    </w:p>
    <w:p>
      <w:pPr>
        <w:pStyle w:val="BodyText"/>
      </w:pPr>
      <w:r>
        <w:t>Feedback: Regional anatomy changes even on one midline channel. Why are the other options incorrect? Both are explained by bladder fullness. — Bladder fullness does not explain neck anatomy. Both are always historical moxa notes. — Some warnings are structural and current. Neither needs source verification. — Both require complete current references.</w:t>
      </w:r>
    </w:p>
    <w:p>
      <w:pPr>
        <w:pStyle w:val="BodyText"/>
      </w:pPr>
      <w:r>
        <w:t>7. A short source uses absolute language about pregnancy. What is the best interpretation?</w:t>
      </w:r>
    </w:p>
    <w:p>
      <w:pPr>
        <w:pStyle w:val="BodyText"/>
      </w:pPr>
      <w:r>
        <w:t>A) Ignore pregnancy because the text is old.</w:t>
      </w:r>
    </w:p>
    <w:p>
      <w:pPr>
        <w:pStyle w:val="BodyText"/>
      </w:pPr>
      <w:r>
        <w:t>B) Convert it into a pleural mechanism.</w:t>
      </w:r>
    </w:p>
    <w:p>
      <w:pPr>
        <w:pStyle w:val="BodyText"/>
      </w:pPr>
      <w:r>
        <w:t>C) Treat it as a prompt for point-specific, current obstetric guidance. +++++</w:t>
      </w:r>
    </w:p>
    <w:p>
      <w:pPr>
        <w:pStyle w:val="BodyText"/>
      </w:pPr>
      <w:r>
        <w:t>D) Apply it to the entire channel automatically.</w:t>
      </w:r>
    </w:p>
    <w:p>
      <w:pPr>
        <w:pStyle w:val="BodyText"/>
      </w:pPr>
      <w:r>
        <w:t>Feedback: Pregnancy claims require context, source and scope rather than blanket extrapolation. Why are the other options incorrect? Ignore pregnancy because the text is old. — The issue still warrants verification. Convert it into a pleural mechanism. — Pregnancy context is not the same as direct thoracic injury. Apply it to the entire channel automatically. — That overgeneralizes.</w:t>
      </w:r>
    </w:p>
    <w:p>
      <w:pPr>
        <w:pStyle w:val="BodyText"/>
      </w:pPr>
      <w:r>
        <w:t>8. Which statement correctly separates fixed and changing anatomy?</w:t>
      </w:r>
    </w:p>
    <w:p>
      <w:pPr>
        <w:pStyle w:val="BodyText"/>
      </w:pPr>
      <w:r>
        <w:t>A) Only historical sources mention organs.</w:t>
      </w:r>
    </w:p>
    <w:p>
      <w:pPr>
        <w:pStyle w:val="BodyText"/>
      </w:pPr>
      <w:r>
        <w:t>B) The surface location is fixed, while bladder fullness or organ enlargement may change deeper relationships. +++++</w:t>
      </w:r>
    </w:p>
    <w:p>
      <w:pPr>
        <w:pStyle w:val="BodyText"/>
      </w:pPr>
      <w:r>
        <w:t>C) All deeper structures are fixed in every patient.</w:t>
      </w:r>
    </w:p>
    <w:p>
      <w:pPr>
        <w:pStyle w:val="BodyText"/>
      </w:pPr>
      <w:r>
        <w:t>D) The point moves when the browser reloads.</w:t>
      </w:r>
    </w:p>
    <w:p>
      <w:pPr>
        <w:pStyle w:val="BodyText"/>
      </w:pPr>
      <w:r>
        <w:t>Feedback: This distinction explains why screening affects risk interpretation. Why are the other options incorrect? Only historical sources mention organs. — Current anatomy remains relevant. All deeper structures are fixed in every patient. — Physiology and anatomy vary. The point moves when the browser reloads. — The statement is not about interface state.</w:t>
      </w:r>
    </w:p>
    <w:p>
      <w:pPr>
        <w:pStyle w:val="BodyText"/>
      </w:pPr>
      <w:r>
        <w:t>9. What is the best way to answer a Ren Mai Board vignette?</w:t>
      </w:r>
    </w:p>
    <w:p>
      <w:pPr>
        <w:pStyle w:val="BodyText"/>
      </w:pPr>
      <w:r>
        <w:t>A) Name the region, structure or context, warning signs and source limit. +++++</w:t>
      </w:r>
    </w:p>
    <w:p>
      <w:pPr>
        <w:pStyle w:val="BodyText"/>
      </w:pPr>
      <w:r>
        <w:t>B) State only the point number.</w:t>
      </w:r>
    </w:p>
    <w:p>
      <w:pPr>
        <w:pStyle w:val="BodyText"/>
      </w:pPr>
      <w:r>
        <w:t>C) Choose the longest option.</w:t>
      </w:r>
    </w:p>
    <w:p>
      <w:pPr>
        <w:pStyle w:val="BodyText"/>
      </w:pPr>
      <w:r>
        <w:t>D) Use one rule for the whole channel.</w:t>
      </w:r>
    </w:p>
    <w:p>
      <w:pPr>
        <w:pStyle w:val="BodyText"/>
      </w:pPr>
      <w:r>
        <w:t>Feedback: This produces a complete rationale without inventing technique. Why are the other options incorrect? State only the point number. — A number does not explain the mechanism. Choose the longest option. — Length is not evidence. Use one rule for the whole channel. — Regional transitions matter.</w:t>
      </w:r>
    </w:p>
    <w:p>
      <w:pPr>
        <w:pStyle w:val="BodyText"/>
      </w:pPr>
      <w:r>
        <w:t>10. Which claim should be rejected?</w:t>
      </w:r>
    </w:p>
    <w:p>
      <w:pPr>
        <w:pStyle w:val="BodyText"/>
      </w:pPr>
      <w:r>
        <w:t>A) “A full bladder may change lower abdominal anatomy.”</w:t>
      </w:r>
    </w:p>
    <w:p>
      <w:pPr>
        <w:pStyle w:val="BodyText"/>
      </w:pPr>
      <w:r>
        <w:t>B) “Organ enlargement can alter relationships.”</w:t>
      </w:r>
    </w:p>
    <w:p>
      <w:pPr>
        <w:pStyle w:val="BodyText"/>
      </w:pPr>
      <w:r>
        <w:t>C) “Thoracic symptoms can be delayed.”</w:t>
      </w:r>
    </w:p>
    <w:p>
      <w:pPr>
        <w:pStyle w:val="BodyText"/>
      </w:pPr>
      <w:r>
        <w:t>D) “A modality-specific restriction automatically prohibits every other method.” +++++</w:t>
      </w:r>
    </w:p>
    <w:p>
      <w:pPr>
        <w:pStyle w:val="BodyText"/>
      </w:pPr>
      <w:r>
        <w:t>Feedback: Warnings must remain attached to the named modality unless a current source says otherwise. Why are the other options incorrect? “A full bladder may change lower abdominal anatomy.” — That is supported by the supplied source. “Organ enlargement can alter relationships.” — That is anatomically reasonable and source-supported. “Thoracic symptoms can be delayed.” — The supplied source notes delayed presentation.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2026-10-19T22:35:00Z</dcterms:created>
  <dcterms:modified xsi:type="dcterms:W3CDTF">2026-10-19T22:35:00Z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