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Objective 22 — The Four Seas</w:t>
      </w:r>
    </w:p>
    <w:p>
      <w:r>
        <w:t>Name: ______________________________    Date: __________________    Complete the blank cells from memory.</w:t>
      </w:r>
    </w:p>
    <w:p>
      <w:r>
        <w:t>Complete the point group and the source-listed fullness and emptiness patterns for each Sea.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  <w:vAlign w:val="center"/>
          </w:tcPr>
          <w:p>
            <w:pPr>
              <w:jc w:val="center"/>
            </w:pPr>
            <w:r>
              <w:rPr>
                <w:b/>
              </w:rPr>
              <w:t>Sea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rPr>
                <w:b/>
              </w:rPr>
              <w:t>Points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rPr>
                <w:b/>
              </w:rPr>
              <w:t>Fullness pattern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rPr>
                <w:b/>
              </w:rPr>
              <w:t>Emptiness pattern</w:t>
            </w:r>
          </w:p>
        </w:tc>
      </w:tr>
      <w:tr>
        <w:tc>
          <w:tcPr>
            <w:tcW w:type="dxa" w:w="3636"/>
            <w:vAlign w:val="center"/>
          </w:tcPr>
          <w:p>
            <w:pPr>
              <w:jc w:val="center"/>
            </w:pPr>
            <w:r>
              <w:t>Sea of Qi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  <w:tr>
        <w:tc>
          <w:tcPr>
            <w:tcW w:type="dxa" w:w="3636"/>
            <w:vAlign w:val="center"/>
          </w:tcPr>
          <w:p>
            <w:pPr>
              <w:jc w:val="center"/>
            </w:pPr>
            <w:r>
              <w:t>Sea of Blood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  <w:tr>
        <w:tc>
          <w:tcPr>
            <w:tcW w:type="dxa" w:w="3636"/>
            <w:vAlign w:val="center"/>
          </w:tcPr>
          <w:p>
            <w:pPr>
              <w:jc w:val="center"/>
            </w:pPr>
            <w:r>
              <w:t>Sea of Water and Grain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  <w:tr>
        <w:tc>
          <w:tcPr>
            <w:tcW w:type="dxa" w:w="3636"/>
            <w:vAlign w:val="center"/>
          </w:tcPr>
          <w:p>
            <w:pPr>
              <w:jc w:val="center"/>
            </w:pPr>
            <w:r>
              <w:t>Sea of Marrow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</w:tbl>
    <w:p>
      <w:r>
        <w:t>Reference framework: Point Categories tables supplied by the instructor and the corresponding chapter objective. Confirm individual point entries before clinical use.</w:t>
      </w:r>
    </w:p>
    <w:sectPr w:rsidR="00FC693F" w:rsidRPr="0006063C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