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13 — Yuan-Source Points</w:t>
      </w:r>
    </w:p>
    <w:p>
      <w:r>
        <w:t>Instructor answer key — compare after the learner completes the table from memory.</w:t>
      </w:r>
    </w:p>
    <w:p>
      <w:r>
        <w:t>Complete the Yuan-Source correspondence for all twelve Primary Channels.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Channel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Yuan-Source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LU9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LI4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ST42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SP3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HT7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SI4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UB64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KID3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PC7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SJ4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GB40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LIV3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