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4A"/>
          <w:sz w:val="44"/>
        </w:rPr>
        <w:t>General Cautions and Adverse Responses (Mock 10)</w:t>
      </w:r>
    </w:p>
    <w:p>
      <w:pPr>
        <w:jc w:val="center"/>
      </w:pPr>
      <w:r>
        <w:rPr>
          <w:color w:val="5C6873"/>
          <w:sz w:val="22"/>
        </w:rPr>
        <w:t>10-question examination · Multiple Choice — Single answer</w:t>
      </w:r>
    </w:p>
    <w:p>
      <w:r>
        <w:rPr>
          <w:b/>
          <w:color w:val="007C7A"/>
        </w:rPr>
        <w:t xml:space="preserve">Feedback included: </w:t>
      </w:r>
      <w:r>
        <w:t>correct answer, general feedback and an explanation for every distractor.</w:t>
      </w:r>
    </w:p>
    <w:p>
      <w:r>
        <w:rPr>
          <w:b/>
        </w:rPr>
        <w:t xml:space="preserve">Educational boundary: </w:t>
      </w:r>
      <w:r>
        <w:t>Original formative questions; not official or recalled NCCAOM items. Verify clinical content against current authoritative sources and applicable protocols.</w:t>
      </w:r>
    </w:p>
    <w:p>
      <w:r>
        <w:rPr>
          <w:i/>
        </w:rPr>
        <w:t>Recognize patient factors, local conditions, adverse-response patterns and source limits.</w:t>
      </w:r>
    </w:p>
    <w:p>
      <w:pPr>
        <w:pStyle w:val="Heading1"/>
      </w:pPr>
      <w:r>
        <w:t>1. A patient reports hunger, fatigue and light-headedness before treatment. What is the best classification?</w:t>
      </w:r>
    </w:p>
    <w:p>
      <w:r>
        <w:rPr>
          <w:b/>
        </w:rPr>
        <w:t xml:space="preserve">Question name: </w:t>
      </w:r>
      <w:r>
        <w:t>PC-O01-Q01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 patient-screening concern that should be assessed before proceeding.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fixed contraindication attached to every acupuncture point.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Proof of pneumothorax.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 historical moxibustion restriction.</w:t>
      </w:r>
    </w:p>
    <w:p>
      <w:r>
        <w:rPr>
          <w:b/>
          <w:color w:val="007C7A"/>
        </w:rPr>
        <w:t xml:space="preserve">Correct answer: </w:t>
      </w:r>
      <w:r>
        <w:t>A) A patient-screening concern that should be assessed before proceeding.</w:t>
      </w:r>
    </w:p>
    <w:p>
      <w:r>
        <w:rPr>
          <w:b/>
        </w:rPr>
        <w:t xml:space="preserve">General feedback: </w:t>
      </w:r>
      <w:r>
        <w:t>Symptoms present before treatment belong first to screening and baseline assessment.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A fixed contraindication attached to every acupuncture point.: </w:t>
      </w:r>
      <w:r>
        <w:t>The concern comes from the patient’s current condition, not every point.</w:t>
      </w:r>
    </w:p>
    <w:p>
      <w:pPr>
        <w:pStyle w:val="ListBullet2"/>
        <w:spacing w:after="40"/>
      </w:pPr>
      <w:r>
        <w:rPr>
          <w:b/>
        </w:rPr>
        <w:t xml:space="preserve">C) Proof of pneumothorax.: </w:t>
      </w:r>
      <w:r>
        <w:t>The scenario does not provide thoracic symptoms or a treatment-related event.</w:t>
      </w:r>
    </w:p>
    <w:p>
      <w:pPr>
        <w:pStyle w:val="ListBullet2"/>
        <w:spacing w:after="40"/>
      </w:pPr>
      <w:r>
        <w:rPr>
          <w:b/>
        </w:rPr>
        <w:t xml:space="preserve">D) A historical moxibustion restriction.: </w:t>
      </w:r>
      <w:r>
        <w:t>No named modality or historical source is involved.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Which cluster most strongly suggests a fainting-type adverse response during care?</w:t>
      </w:r>
    </w:p>
    <w:p>
      <w:r>
        <w:rPr>
          <w:b/>
        </w:rPr>
        <w:t xml:space="preserve">Question name: </w:t>
      </w:r>
      <w:r>
        <w:t>PC-O01-Q02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Localized itching alone.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Gradual study fatigue after reading.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 remembered point name without symptoms.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Dizziness, nausea, pallor and cold sweating.</w:t>
      </w:r>
    </w:p>
    <w:p>
      <w:r>
        <w:rPr>
          <w:b/>
          <w:color w:val="007C7A"/>
        </w:rPr>
        <w:t xml:space="preserve">Correct answer: </w:t>
      </w:r>
      <w:r>
        <w:t>D) Dizziness, nausea, pallor and cold sweating.</w:t>
      </w:r>
    </w:p>
    <w:p>
      <w:r>
        <w:rPr>
          <w:b/>
        </w:rPr>
        <w:t xml:space="preserve">General feedback: </w:t>
      </w:r>
      <w:r>
        <w:t>This cluster matches the recognition pattern described in the supplied safety source.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Localized itching alone.: </w:t>
      </w:r>
      <w:r>
        <w:t>A single local skin symptom does not match the systemic cluster.</w:t>
      </w:r>
    </w:p>
    <w:p>
      <w:pPr>
        <w:pStyle w:val="ListBullet2"/>
        <w:spacing w:after="40"/>
      </w:pPr>
      <w:r>
        <w:rPr>
          <w:b/>
        </w:rPr>
        <w:t xml:space="preserve">B) Gradual study fatigue after reading.: </w:t>
      </w:r>
      <w:r>
        <w:t>Study fatigue is not an acute clinical event.</w:t>
      </w:r>
    </w:p>
    <w:p>
      <w:pPr>
        <w:pStyle w:val="ListBullet2"/>
        <w:spacing w:after="40"/>
      </w:pPr>
      <w:r>
        <w:rPr>
          <w:b/>
        </w:rPr>
        <w:t xml:space="preserve">C) A remembered point name without symptoms.: </w:t>
      </w:r>
      <w:r>
        <w:t>A point name alone does not identify an adverse response.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A short chart labels a point “contraindicated” but gives no mechanism or date. What should the learner do?</w:t>
      </w:r>
    </w:p>
    <w:p>
      <w:r>
        <w:rPr>
          <w:b/>
        </w:rPr>
        <w:t xml:space="preserve">Question name: </w:t>
      </w:r>
      <w:r>
        <w:t>PC-O01-Q03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Ignore the warning because it is old.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Replace it with a mnemonic.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Verify the complete point entry and current safety guidance.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Treat the label as an absolute rule in every context.</w:t>
      </w:r>
    </w:p>
    <w:p>
      <w:r>
        <w:rPr>
          <w:b/>
          <w:color w:val="007C7A"/>
        </w:rPr>
        <w:t xml:space="preserve">Correct answer: </w:t>
      </w:r>
      <w:r>
        <w:t>C) Verify the complete point entry and current safety guidance.</w:t>
      </w:r>
    </w:p>
    <w:p>
      <w:r>
        <w:rPr>
          <w:b/>
        </w:rPr>
        <w:t xml:space="preserve">General feedback: </w:t>
      </w:r>
      <w:r>
        <w:t>A brief legacy label is insufficient for a current universal claim.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Ignore the warning because it is old.: </w:t>
      </w:r>
      <w:r>
        <w:t>Historical material can still flag a real issue that requires verification.</w:t>
      </w:r>
    </w:p>
    <w:p>
      <w:pPr>
        <w:pStyle w:val="ListBullet2"/>
        <w:spacing w:after="40"/>
      </w:pPr>
      <w:r>
        <w:rPr>
          <w:b/>
        </w:rPr>
        <w:t xml:space="preserve">B) Replace it with a mnemonic.: </w:t>
      </w:r>
      <w:r>
        <w:t>A mnemonic cannot establish current clinical guidance.</w:t>
      </w:r>
    </w:p>
    <w:p>
      <w:pPr>
        <w:pStyle w:val="ListBullet2"/>
        <w:spacing w:after="40"/>
      </w:pPr>
      <w:r>
        <w:rPr>
          <w:b/>
        </w:rPr>
        <w:t xml:space="preserve">D) Treat the label as an absolute rule in every context.: </w:t>
      </w:r>
      <w:r>
        <w:t>The missing mechanism and source status prevent that conclusion.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Which factor belongs to the local-site screen?</w:t>
      </w:r>
    </w:p>
    <w:p>
      <w:r>
        <w:rPr>
          <w:b/>
        </w:rPr>
        <w:t xml:space="preserve">Question name: </w:t>
      </w:r>
      <w:r>
        <w:t>PC-O01-Q04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number of points in the channel.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Active infection or damaged tissue at the intended site.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learner’s last examination score.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color used in a pathway diagram.</w:t>
      </w:r>
    </w:p>
    <w:p>
      <w:r>
        <w:rPr>
          <w:b/>
          <w:color w:val="007C7A"/>
        </w:rPr>
        <w:t xml:space="preserve">Correct answer: </w:t>
      </w:r>
      <w:r>
        <w:t>B) Active infection or damaged tissue at the intended site.</w:t>
      </w:r>
    </w:p>
    <w:p>
      <w:r>
        <w:rPr>
          <w:b/>
        </w:rPr>
        <w:t xml:space="preserve">General feedback: </w:t>
      </w:r>
      <w:r>
        <w:t>Local pathology is assessed separately from channel identity.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number of points in the channel.: </w:t>
      </w:r>
      <w:r>
        <w:t>Channel length is unrelated to local tissue integrity.</w:t>
      </w:r>
    </w:p>
    <w:p>
      <w:pPr>
        <w:pStyle w:val="ListBullet2"/>
        <w:spacing w:after="40"/>
      </w:pPr>
      <w:r>
        <w:rPr>
          <w:b/>
        </w:rPr>
        <w:t xml:space="preserve">C) The learner’s last examination score.: </w:t>
      </w:r>
      <w:r>
        <w:t>An exam score is not a patient-site factor.</w:t>
      </w:r>
    </w:p>
    <w:p>
      <w:pPr>
        <w:pStyle w:val="ListBullet2"/>
        <w:spacing w:after="40"/>
      </w:pPr>
      <w:r>
        <w:rPr>
          <w:b/>
        </w:rPr>
        <w:t xml:space="preserve">D) The color used in a pathway diagram.: </w:t>
      </w:r>
      <w:r>
        <w:t>Diagram color does not describe tissue condition.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Why should an unexpected electric shock-like sensation be classified separately from bleeding?</w:t>
      </w:r>
    </w:p>
    <w:p>
      <w:r>
        <w:rPr>
          <w:b/>
        </w:rPr>
        <w:t xml:space="preserve">Question name: </w:t>
      </w:r>
      <w:r>
        <w:t>PC-O01-Q05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It may indicate direct nerve stimulation rather than vessel involvement.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It always proves normal deqi.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It identifies pregnancy.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It is only a moxa reaction.</w:t>
      </w:r>
    </w:p>
    <w:p>
      <w:r>
        <w:rPr>
          <w:b/>
          <w:color w:val="007C7A"/>
        </w:rPr>
        <w:t xml:space="preserve">Correct answer: </w:t>
      </w:r>
      <w:r>
        <w:t>A) It may indicate direct nerve stimulation rather than vessel involvement.</w:t>
      </w:r>
    </w:p>
    <w:p>
      <w:r>
        <w:rPr>
          <w:b/>
        </w:rPr>
        <w:t xml:space="preserve">General feedback: </w:t>
      </w:r>
      <w:r>
        <w:t>Neural and vascular warning cues have different anatomical mechanisms.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It always proves normal deqi.: </w:t>
      </w:r>
      <w:r>
        <w:t>An unexpected electrical sensation requires caution and assessment.</w:t>
      </w:r>
    </w:p>
    <w:p>
      <w:pPr>
        <w:pStyle w:val="ListBullet2"/>
        <w:spacing w:after="40"/>
      </w:pPr>
      <w:r>
        <w:rPr>
          <w:b/>
        </w:rPr>
        <w:t xml:space="preserve">C) It identifies pregnancy.: </w:t>
      </w:r>
      <w:r>
        <w:t>It is a sensory cue, not a pregnancy screen.</w:t>
      </w:r>
    </w:p>
    <w:p>
      <w:pPr>
        <w:pStyle w:val="ListBullet2"/>
        <w:spacing w:after="40"/>
      </w:pPr>
      <w:r>
        <w:rPr>
          <w:b/>
        </w:rPr>
        <w:t xml:space="preserve">D) It is only a moxa reaction.: </w:t>
      </w:r>
      <w:r>
        <w:t>The scenario concerns needling sensation, not heat.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Which statement best distinguishes an adverse event from a pre-existing symptom?</w:t>
      </w:r>
    </w:p>
    <w:p>
      <w:r>
        <w:rPr>
          <w:b/>
        </w:rPr>
        <w:t xml:space="preserve">Question name: </w:t>
      </w:r>
      <w:r>
        <w:t>PC-O01-Q06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Any symptom after treatment was caused by treatment.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Symptoms before treatment can be ignored.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point name determines causation by itself.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Document timing and baseline findings before assigning causation.</w:t>
      </w:r>
    </w:p>
    <w:p>
      <w:r>
        <w:rPr>
          <w:b/>
          <w:color w:val="007C7A"/>
        </w:rPr>
        <w:t xml:space="preserve">Correct answer: </w:t>
      </w:r>
      <w:r>
        <w:t>D) Document timing and baseline findings before assigning causation.</w:t>
      </w:r>
    </w:p>
    <w:p>
      <w:r>
        <w:rPr>
          <w:b/>
        </w:rPr>
        <w:t xml:space="preserve">General feedback: </w:t>
      </w:r>
      <w:r>
        <w:t>Temporal sequence and baseline documentation prevent unsupported causal claims.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Any symptom after treatment was caused by treatment.: </w:t>
      </w:r>
      <w:r>
        <w:t>Timing alone does not prove causation.</w:t>
      </w:r>
    </w:p>
    <w:p>
      <w:pPr>
        <w:pStyle w:val="ListBullet2"/>
        <w:spacing w:after="40"/>
      </w:pPr>
      <w:r>
        <w:rPr>
          <w:b/>
        </w:rPr>
        <w:t xml:space="preserve">B) Symptoms before treatment can be ignored.: </w:t>
      </w:r>
      <w:r>
        <w:t>Baseline symptoms are essential to assessment.</w:t>
      </w:r>
    </w:p>
    <w:p>
      <w:pPr>
        <w:pStyle w:val="ListBullet2"/>
        <w:spacing w:after="40"/>
      </w:pPr>
      <w:r>
        <w:rPr>
          <w:b/>
        </w:rPr>
        <w:t xml:space="preserve">C) The point name determines causation by itself.: </w:t>
      </w:r>
      <w:r>
        <w:t>A point name cannot establish causality.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A learner sees the terms stuck, bent and broken needle in a source. What is the safest educational use?</w:t>
      </w:r>
    </w:p>
    <w:p>
      <w:r>
        <w:rPr>
          <w:b/>
        </w:rPr>
        <w:t xml:space="preserve">Question name: </w:t>
      </w:r>
      <w:r>
        <w:t>PC-O01-Q07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Practice removal techniques from the summary alone.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Classify all three as pregnancy issues.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Recognize them as distinct events and follow the current supervised protocol.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Infer a single identical response for all three.</w:t>
      </w:r>
    </w:p>
    <w:p>
      <w:r>
        <w:rPr>
          <w:b/>
          <w:color w:val="007C7A"/>
        </w:rPr>
        <w:t xml:space="preserve">Correct answer: </w:t>
      </w:r>
      <w:r>
        <w:t>C) Recognize them as distinct events and follow the current supervised protocol.</w:t>
      </w:r>
    </w:p>
    <w:p>
      <w:r>
        <w:rPr>
          <w:b/>
        </w:rPr>
        <w:t xml:space="preserve">General feedback: </w:t>
      </w:r>
      <w:r>
        <w:t>The chapter supports recognition and escalation, not independent procedural management.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Practice removal techniques from the summary alone.: </w:t>
      </w:r>
      <w:r>
        <w:t>Procedural management requires complete training and supervision.</w:t>
      </w:r>
    </w:p>
    <w:p>
      <w:pPr>
        <w:pStyle w:val="ListBullet2"/>
        <w:spacing w:after="40"/>
      </w:pPr>
      <w:r>
        <w:rPr>
          <w:b/>
        </w:rPr>
        <w:t xml:space="preserve">B) Classify all three as pregnancy issues.: </w:t>
      </w:r>
      <w:r>
        <w:t>They are instrument or movement events, not pregnancy categories.</w:t>
      </w:r>
    </w:p>
    <w:p>
      <w:pPr>
        <w:pStyle w:val="ListBullet2"/>
        <w:spacing w:after="40"/>
      </w:pPr>
      <w:r>
        <w:rPr>
          <w:b/>
        </w:rPr>
        <w:t xml:space="preserve">D) Infer a single identical response for all three.: </w:t>
      </w:r>
      <w:r>
        <w:t>The events have different mechanisms and implications.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Which statement about hematoma study is most accurate?</w:t>
      </w:r>
    </w:p>
    <w:p>
      <w:r>
        <w:rPr>
          <w:b/>
        </w:rPr>
        <w:t xml:space="preserve">Question name: </w:t>
      </w:r>
      <w:r>
        <w:t>PC-O01-Q08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Assume it is caused by a nerve.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Connect the finding to possible vessel injury and current adverse-event guidance.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Treat every discoloration as an arterial emergency.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Memorize only the point name.</w:t>
      </w:r>
    </w:p>
    <w:p>
      <w:r>
        <w:rPr>
          <w:b/>
          <w:color w:val="007C7A"/>
        </w:rPr>
        <w:t xml:space="preserve">Correct answer: </w:t>
      </w:r>
      <w:r>
        <w:t>B) Connect the finding to possible vessel injury and current adverse-event guidance.</w:t>
      </w:r>
    </w:p>
    <w:p>
      <w:r>
        <w:rPr>
          <w:b/>
        </w:rPr>
        <w:t xml:space="preserve">General feedback: </w:t>
      </w:r>
      <w:r>
        <w:t>The useful Board-level relationship is event recognition plus appropriate protocol.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Assume it is caused by a nerve.: </w:t>
      </w:r>
      <w:r>
        <w:t>Hematoma is principally a bleeding or vessel-related finding.</w:t>
      </w:r>
    </w:p>
    <w:p>
      <w:pPr>
        <w:pStyle w:val="ListBullet2"/>
        <w:spacing w:after="40"/>
      </w:pPr>
      <w:r>
        <w:rPr>
          <w:b/>
        </w:rPr>
        <w:t xml:space="preserve">C) Treat every discoloration as an arterial emergency.: </w:t>
      </w:r>
      <w:r>
        <w:t>Appearance alone does not establish the vessel or severity.</w:t>
      </w:r>
    </w:p>
    <w:p>
      <w:pPr>
        <w:pStyle w:val="ListBullet2"/>
        <w:spacing w:after="40"/>
      </w:pPr>
      <w:r>
        <w:rPr>
          <w:b/>
        </w:rPr>
        <w:t xml:space="preserve">D) Memorize only the point name.: </w:t>
      </w:r>
      <w:r>
        <w:t>Mechanism and presentation matter in clinical vignettes.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A question mentions pregnancy and a thoracic point. How should the risks be organized?</w:t>
      </w:r>
    </w:p>
    <w:p>
      <w:r>
        <w:rPr>
          <w:b/>
        </w:rPr>
        <w:t xml:space="preserve">Question name: </w:t>
      </w:r>
      <w:r>
        <w:t>PC-O01-Q09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Record pregnancy context and thoracic anatomy as separate factors.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Choose pregnancy and ignore anatomy.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Choose pleura and ignore the patient.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Combine both into a modality restriction.</w:t>
      </w:r>
    </w:p>
    <w:p>
      <w:r>
        <w:rPr>
          <w:b/>
          <w:color w:val="007C7A"/>
        </w:rPr>
        <w:t xml:space="preserve">Correct answer: </w:t>
      </w:r>
      <w:r>
        <w:t>A) Record pregnancy context and thoracic anatomy as separate factors.</w:t>
      </w:r>
    </w:p>
    <w:p>
      <w:r>
        <w:rPr>
          <w:b/>
        </w:rPr>
        <w:t xml:space="preserve">General feedback: </w:t>
      </w:r>
      <w:r>
        <w:t>One patient-context label does not replace a second anatomical risk analysis.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Choose pregnancy and ignore anatomy.: </w:t>
      </w:r>
      <w:r>
        <w:t>Both independent dimensions remain relevant.</w:t>
      </w:r>
    </w:p>
    <w:p>
      <w:pPr>
        <w:pStyle w:val="ListBullet2"/>
        <w:spacing w:after="40"/>
      </w:pPr>
      <w:r>
        <w:rPr>
          <w:b/>
        </w:rPr>
        <w:t xml:space="preserve">C) Choose pleura and ignore the patient.: </w:t>
      </w:r>
      <w:r>
        <w:t>Patient context must still be screened.</w:t>
      </w:r>
    </w:p>
    <w:p>
      <w:pPr>
        <w:pStyle w:val="ListBullet2"/>
        <w:spacing w:after="40"/>
      </w:pPr>
      <w:r>
        <w:rPr>
          <w:b/>
        </w:rPr>
        <w:t xml:space="preserve">D) Combine both into a modality restriction.: </w:t>
      </w:r>
      <w:r>
        <w:t>Neither factor automatically identifies a named modality.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What is the strongest first step in the SAFER framework?</w:t>
      </w:r>
    </w:p>
    <w:p>
      <w:r>
        <w:rPr>
          <w:b/>
        </w:rPr>
        <w:t xml:space="preserve">Question name: </w:t>
      </w:r>
      <w:r>
        <w:t>PC-O01-Q10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Select a point from memory.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Jump to the final reflection.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Assume the old bank contains the complete rule.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Screen the patient, site, symptoms and modality context.</w:t>
      </w:r>
    </w:p>
    <w:p>
      <w:r>
        <w:rPr>
          <w:b/>
          <w:color w:val="007C7A"/>
        </w:rPr>
        <w:t xml:space="preserve">Correct answer: </w:t>
      </w:r>
      <w:r>
        <w:t>D) Screen the patient, site, symptoms and modality context.</w:t>
      </w:r>
    </w:p>
    <w:p>
      <w:r>
        <w:rPr>
          <w:b/>
        </w:rPr>
        <w:t xml:space="preserve">General feedback: </w:t>
      </w:r>
      <w:r>
        <w:t>Screening establishes the information needed before anatomical classification and source review.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Select a point from memory.: </w:t>
      </w:r>
      <w:r>
        <w:t>Selection before screening skips essential context.</w:t>
      </w:r>
    </w:p>
    <w:p>
      <w:pPr>
        <w:pStyle w:val="ListBullet2"/>
        <w:spacing w:after="40"/>
      </w:pPr>
      <w:r>
        <w:rPr>
          <w:b/>
        </w:rPr>
        <w:t xml:space="preserve">B) Jump to the final reflection.: </w:t>
      </w:r>
      <w:r>
        <w:t>Reflection follows learning and assessment.</w:t>
      </w:r>
    </w:p>
    <w:p>
      <w:pPr>
        <w:pStyle w:val="ListBullet2"/>
        <w:spacing w:after="40"/>
      </w:pPr>
      <w:r>
        <w:rPr>
          <w:b/>
        </w:rPr>
        <w:t xml:space="preserve">C) Assume the old bank contains the complete rule.: </w:t>
      </w:r>
      <w:r>
        <w:t>A short bank is not a substitute for a complete current source.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7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E49A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