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Regional Risk Comparison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Compare thoracic, abdominal, neural, vascular, pregnancy and modality categories.</w:t>
      </w:r>
    </w:p>
    <w:p>
      <w:pPr>
        <w:pStyle w:val="Heading1"/>
      </w:pPr>
      <w:r>
        <w:t>1. What is the clearest distinction between pleura and peritoneum?</w:t>
      </w:r>
    </w:p>
    <w:p>
      <w:r>
        <w:rPr>
          <w:b/>
        </w:rPr>
        <w:t xml:space="preserve">Question name: </w:t>
      </w:r>
      <w:r>
        <w:t>PC-O11-Q01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Pleura relates to the thoracic cavity; peritoneum relates to the abdominal cavity.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Both terms name the same membrane.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Pleura is only pelvic.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Peritoneum is only cranial.</w:t>
      </w:r>
    </w:p>
    <w:p>
      <w:r>
        <w:rPr>
          <w:b/>
          <w:color w:val="007C7A"/>
        </w:rPr>
        <w:t xml:space="preserve">Correct answer: </w:t>
      </w:r>
      <w:r>
        <w:t>A) Pleura relates to the thoracic cavity; peritoneum relates to the abdominal cavity.</w:t>
      </w:r>
    </w:p>
    <w:p>
      <w:r>
        <w:rPr>
          <w:b/>
        </w:rPr>
        <w:t xml:space="preserve">General feedback: </w:t>
      </w:r>
      <w:r>
        <w:t>The cavity determines the likely organ and complication pattern.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Both terms name the same membrane.: </w:t>
      </w:r>
      <w:r>
        <w:t>They are distinct serous membranes.</w:t>
      </w:r>
    </w:p>
    <w:p>
      <w:pPr>
        <w:pStyle w:val="ListBullet2"/>
        <w:spacing w:after="40"/>
      </w:pPr>
      <w:r>
        <w:rPr>
          <w:b/>
        </w:rPr>
        <w:t xml:space="preserve">C) Pleura is only pelvic.: </w:t>
      </w:r>
      <w:r>
        <w:t>Pleura is thoracic.</w:t>
      </w:r>
    </w:p>
    <w:p>
      <w:pPr>
        <w:pStyle w:val="ListBullet2"/>
        <w:spacing w:after="40"/>
      </w:pPr>
      <w:r>
        <w:rPr>
          <w:b/>
        </w:rPr>
        <w:t xml:space="preserve">D) Peritoneum is only cranial.: </w:t>
      </w:r>
      <w:r>
        <w:t>Peritoneum is abdominal.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Which cue more strongly suggests neural rather than vascular involvement?</w:t>
      </w:r>
    </w:p>
    <w:p>
      <w:r>
        <w:rPr>
          <w:b/>
        </w:rPr>
        <w:t xml:space="preserve">Question name: </w:t>
      </w:r>
      <w:r>
        <w:t>PC-O11-Q02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Visible rapid bleeding.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full bladder.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Delayed cough.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An unexpected electric shock-like sensation.</w:t>
      </w:r>
    </w:p>
    <w:p>
      <w:r>
        <w:rPr>
          <w:b/>
          <w:color w:val="007C7A"/>
        </w:rPr>
        <w:t xml:space="preserve">Correct answer: </w:t>
      </w:r>
      <w:r>
        <w:t>D) An unexpected electric shock-like sensation.</w:t>
      </w:r>
    </w:p>
    <w:p>
      <w:r>
        <w:rPr>
          <w:b/>
        </w:rPr>
        <w:t xml:space="preserve">General feedback: </w:t>
      </w:r>
      <w:r>
        <w:t>The supplied source associates this with possible direct nerve stimulation.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Visible rapid bleeding.: </w:t>
      </w:r>
      <w:r>
        <w:t>That is more consistent with vascular involvement.</w:t>
      </w:r>
    </w:p>
    <w:p>
      <w:pPr>
        <w:pStyle w:val="ListBullet2"/>
        <w:spacing w:after="40"/>
      </w:pPr>
      <w:r>
        <w:rPr>
          <w:b/>
        </w:rPr>
        <w:t xml:space="preserve">B) A full bladder.: </w:t>
      </w:r>
      <w:r>
        <w:t>That is an organ-state factor.</w:t>
      </w:r>
    </w:p>
    <w:p>
      <w:pPr>
        <w:pStyle w:val="ListBullet2"/>
        <w:spacing w:after="40"/>
      </w:pPr>
      <w:r>
        <w:rPr>
          <w:b/>
        </w:rPr>
        <w:t xml:space="preserve">C) Delayed cough.: </w:t>
      </w:r>
      <w:r>
        <w:t>That raises thoracic concern.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Which cue more strongly suggests vascular rather than neural involvement?</w:t>
      </w:r>
    </w:p>
    <w:p>
      <w:r>
        <w:rPr>
          <w:b/>
        </w:rPr>
        <w:t xml:space="preserve">Question name: </w:t>
      </w:r>
      <w:r>
        <w:t>PC-O11-Q03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Course-navigation confusion.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pregnancy history alone.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Unexpected bleeding with sharp local pain.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An isolated electric sensation.</w:t>
      </w:r>
    </w:p>
    <w:p>
      <w:r>
        <w:rPr>
          <w:b/>
          <w:color w:val="007C7A"/>
        </w:rPr>
        <w:t xml:space="preserve">Correct answer: </w:t>
      </w:r>
      <w:r>
        <w:t>C) Unexpected bleeding with sharp local pain.</w:t>
      </w:r>
    </w:p>
    <w:p>
      <w:r>
        <w:rPr>
          <w:b/>
        </w:rPr>
        <w:t xml:space="preserve">General feedback: </w:t>
      </w:r>
      <w:r>
        <w:t>Bleeding directs attention to a vessel-related event.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Course-navigation confusion.: </w:t>
      </w:r>
      <w:r>
        <w:t>That is not clinical.</w:t>
      </w:r>
    </w:p>
    <w:p>
      <w:pPr>
        <w:pStyle w:val="ListBullet2"/>
        <w:spacing w:after="40"/>
      </w:pPr>
      <w:r>
        <w:rPr>
          <w:b/>
        </w:rPr>
        <w:t xml:space="preserve">B) A pregnancy history alone.: </w:t>
      </w:r>
      <w:r>
        <w:t>That is a patient-context factor.</w:t>
      </w:r>
    </w:p>
    <w:p>
      <w:pPr>
        <w:pStyle w:val="ListBullet2"/>
        <w:spacing w:after="40"/>
      </w:pPr>
      <w:r>
        <w:rPr>
          <w:b/>
        </w:rPr>
        <w:t xml:space="preserve">D) An isolated electric sensation.: </w:t>
      </w:r>
      <w:r>
        <w:t>That more strongly suggests nerve stimulation.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Why must pregnancy be separated from anatomical injury mechanisms?</w:t>
      </w:r>
    </w:p>
    <w:p>
      <w:r>
        <w:rPr>
          <w:b/>
        </w:rPr>
        <w:t xml:space="preserve">Question name: </w:t>
      </w:r>
      <w:r>
        <w:t>PC-O11-Q04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Both are only modality labels.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changes patient-specific decision-making but does not name the tissue at risk.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Pregnancy removes all anatomy.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Anatomy proves pregnancy.</w:t>
      </w:r>
    </w:p>
    <w:p>
      <w:r>
        <w:rPr>
          <w:b/>
          <w:color w:val="007C7A"/>
        </w:rPr>
        <w:t xml:space="preserve">Correct answer: </w:t>
      </w:r>
      <w:r>
        <w:t>B) It changes patient-specific decision-making but does not name the tissue at risk.</w:t>
      </w:r>
    </w:p>
    <w:p>
      <w:r>
        <w:rPr>
          <w:b/>
        </w:rPr>
        <w:t xml:space="preserve">General feedback: </w:t>
      </w:r>
      <w:r>
        <w:t>A complete answer can contain both pregnancy context and anatomy.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Both are only modality labels.: </w:t>
      </w:r>
      <w:r>
        <w:t>Neither is inherently a modality.</w:t>
      </w:r>
    </w:p>
    <w:p>
      <w:pPr>
        <w:pStyle w:val="ListBullet2"/>
        <w:spacing w:after="40"/>
      </w:pPr>
      <w:r>
        <w:rPr>
          <w:b/>
        </w:rPr>
        <w:t xml:space="preserve">C) Pregnancy removes all anatomy.: </w:t>
      </w:r>
      <w:r>
        <w:t>Anatomy remains present.</w:t>
      </w:r>
    </w:p>
    <w:p>
      <w:pPr>
        <w:pStyle w:val="ListBullet2"/>
        <w:spacing w:after="40"/>
      </w:pPr>
      <w:r>
        <w:rPr>
          <w:b/>
        </w:rPr>
        <w:t xml:space="preserve">D) Anatomy proves pregnancy.: </w:t>
      </w:r>
      <w:r>
        <w:t>It does not.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What does laterality help distinguish in the upper abdomen?</w:t>
      </w:r>
    </w:p>
    <w:p>
      <w:r>
        <w:rPr>
          <w:b/>
        </w:rPr>
        <w:t xml:space="preserve">Question name: </w:t>
      </w:r>
      <w:r>
        <w:t>PC-O11-Q05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Liver-dominant right-sided and spleen-dominant left-sided relationships.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Right and left course buttons.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CE and Board routes.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Nerve and vessel sensation.</w:t>
      </w:r>
    </w:p>
    <w:p>
      <w:r>
        <w:rPr>
          <w:b/>
          <w:color w:val="007C7A"/>
        </w:rPr>
        <w:t xml:space="preserve">Correct answer: </w:t>
      </w:r>
      <w:r>
        <w:t>A) Liver-dominant right-sided and spleen-dominant left-sided relationships.</w:t>
      </w:r>
    </w:p>
    <w:p>
      <w:r>
        <w:rPr>
          <w:b/>
        </w:rPr>
        <w:t xml:space="preserve">General feedback: </w:t>
      </w:r>
      <w:r>
        <w:t>Side is essential when comparing nearby organs.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Right and left course buttons.: </w:t>
      </w:r>
      <w:r>
        <w:t>Interface layout is irrelevant.</w:t>
      </w:r>
    </w:p>
    <w:p>
      <w:pPr>
        <w:pStyle w:val="ListBullet2"/>
        <w:spacing w:after="40"/>
      </w:pPr>
      <w:r>
        <w:rPr>
          <w:b/>
        </w:rPr>
        <w:t xml:space="preserve">C) The CE and Board routes.: </w:t>
      </w:r>
      <w:r>
        <w:t>Those are learning paths.</w:t>
      </w:r>
    </w:p>
    <w:p>
      <w:pPr>
        <w:pStyle w:val="ListBullet2"/>
        <w:spacing w:after="40"/>
      </w:pPr>
      <w:r>
        <w:rPr>
          <w:b/>
        </w:rPr>
        <w:t xml:space="preserve">D) Nerve and vessel sensation.: </w:t>
      </w:r>
      <w:r>
        <w:t>Laterality alone does not make that distinction.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A symptom appears several hours after thoracic treatment. Which statement is best?</w:t>
      </w:r>
    </w:p>
    <w:p>
      <w:r>
        <w:rPr>
          <w:b/>
        </w:rPr>
        <w:t xml:space="preserve">Question name: </w:t>
      </w:r>
      <w:r>
        <w:t>PC-O11-Q06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timing proves no relationship.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Only immediate events require assessment.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It must be a lumbar kidney event.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Delayed onset does not rule out pneumothorax.</w:t>
      </w:r>
    </w:p>
    <w:p>
      <w:r>
        <w:rPr>
          <w:b/>
          <w:color w:val="007C7A"/>
        </w:rPr>
        <w:t xml:space="preserve">Correct answer: </w:t>
      </w:r>
      <w:r>
        <w:t>D) Delayed onset does not rule out pneumothorax.</w:t>
      </w:r>
    </w:p>
    <w:p>
      <w:r>
        <w:rPr>
          <w:b/>
        </w:rPr>
        <w:t xml:space="preserve">General feedback: </w:t>
      </w:r>
      <w:r>
        <w:t>The supplied source explicitly notes that effects can be delayed.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timing proves no relationship.: </w:t>
      </w:r>
      <w:r>
        <w:t>The source contradicts that conclusion.</w:t>
      </w:r>
    </w:p>
    <w:p>
      <w:pPr>
        <w:pStyle w:val="ListBullet2"/>
        <w:spacing w:after="40"/>
      </w:pPr>
      <w:r>
        <w:rPr>
          <w:b/>
        </w:rPr>
        <w:t xml:space="preserve">B) Only immediate events require assessment.: </w:t>
      </w:r>
      <w:r>
        <w:t>Delayed respiratory symptoms also matter.</w:t>
      </w:r>
    </w:p>
    <w:p>
      <w:pPr>
        <w:pStyle w:val="ListBullet2"/>
        <w:spacing w:after="40"/>
      </w:pPr>
      <w:r>
        <w:rPr>
          <w:b/>
        </w:rPr>
        <w:t xml:space="preserve">C) It must be a lumbar kidney event.: </w:t>
      </w:r>
      <w:r>
        <w:t>The region and symptoms are thoracic.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Which comparison best prevents a common exam error?</w:t>
      </w:r>
    </w:p>
    <w:p>
      <w:r>
        <w:rPr>
          <w:b/>
        </w:rPr>
        <w:t xml:space="preserve">Question name: </w:t>
      </w:r>
      <w:r>
        <w:t>PC-O11-Q07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Ten versus twelve questions.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Board versus CE certificate font.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Named modality restriction versus universal point prohibition.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Purple versus orange buttons.</w:t>
      </w:r>
    </w:p>
    <w:p>
      <w:r>
        <w:rPr>
          <w:b/>
          <w:color w:val="007C7A"/>
        </w:rPr>
        <w:t xml:space="preserve">Correct answer: </w:t>
      </w:r>
      <w:r>
        <w:t>C) Named modality restriction versus universal point prohibition.</w:t>
      </w:r>
    </w:p>
    <w:p>
      <w:r>
        <w:rPr>
          <w:b/>
        </w:rPr>
        <w:t xml:space="preserve">General feedback: </w:t>
      </w:r>
      <w:r>
        <w:t>Method-specific language should not be expanded without evidence.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Ten versus twelve questions.: </w:t>
      </w:r>
      <w:r>
        <w:t>Count does not determine clinical meaning.</w:t>
      </w:r>
    </w:p>
    <w:p>
      <w:pPr>
        <w:pStyle w:val="ListBullet2"/>
        <w:spacing w:after="40"/>
      </w:pPr>
      <w:r>
        <w:rPr>
          <w:b/>
        </w:rPr>
        <w:t xml:space="preserve">B) Board versus CE certificate font.: </w:t>
      </w:r>
      <w:r>
        <w:t>That is not a safety comparison.</w:t>
      </w:r>
    </w:p>
    <w:p>
      <w:pPr>
        <w:pStyle w:val="ListBullet2"/>
        <w:spacing w:after="40"/>
      </w:pPr>
      <w:r>
        <w:rPr>
          <w:b/>
        </w:rPr>
        <w:t xml:space="preserve">D) Purple versus orange buttons.: </w:t>
      </w:r>
      <w:r>
        <w:t>Color does not determine safety.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What does organ enlargement change?</w:t>
      </w:r>
    </w:p>
    <w:p>
      <w:r>
        <w:rPr>
          <w:b/>
        </w:rPr>
        <w:t xml:space="preserve">Question name: </w:t>
      </w:r>
      <w:r>
        <w:t>PC-O11-Q08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correct-answer letter only.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 expected relationship between a surface region and deeper organ borders.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official point name.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number of objectives.</w:t>
      </w:r>
    </w:p>
    <w:p>
      <w:r>
        <w:rPr>
          <w:b/>
          <w:color w:val="007C7A"/>
        </w:rPr>
        <w:t xml:space="preserve">Correct answer: </w:t>
      </w:r>
      <w:r>
        <w:t>B) The expected relationship between a surface region and deeper organ borders.</w:t>
      </w:r>
    </w:p>
    <w:p>
      <w:r>
        <w:rPr>
          <w:b/>
        </w:rPr>
        <w:t xml:space="preserve">General feedback: </w:t>
      </w:r>
      <w:r>
        <w:t>Enlargement can extend an organ beyond usual landmarks.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correct-answer letter only.: </w:t>
      </w:r>
      <w:r>
        <w:t>Option order is unrelated.</w:t>
      </w:r>
    </w:p>
    <w:p>
      <w:pPr>
        <w:pStyle w:val="ListBullet2"/>
        <w:spacing w:after="40"/>
      </w:pPr>
      <w:r>
        <w:rPr>
          <w:b/>
        </w:rPr>
        <w:t xml:space="preserve">C) The official point name.: </w:t>
      </w:r>
      <w:r>
        <w:t>Names do not change with anatomy.</w:t>
      </w:r>
    </w:p>
    <w:p>
      <w:pPr>
        <w:pStyle w:val="ListBullet2"/>
        <w:spacing w:after="40"/>
      </w:pPr>
      <w:r>
        <w:rPr>
          <w:b/>
        </w:rPr>
        <w:t xml:space="preserve">D) The number of objectives.: </w:t>
      </w:r>
      <w:r>
        <w:t>Course design remains the same.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A short bank conflicts with a current reference. What should the learner record?</w:t>
      </w:r>
    </w:p>
    <w:p>
      <w:r>
        <w:rPr>
          <w:b/>
        </w:rPr>
        <w:t xml:space="preserve">Question name: </w:t>
      </w:r>
      <w:r>
        <w:t>PC-O11-Q09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conflict, the stronger source and the limit of the conclusion.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Only the old answer.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Only the new answer with no explanation.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new rule invented by averaging both.</w:t>
      </w:r>
    </w:p>
    <w:p>
      <w:r>
        <w:rPr>
          <w:b/>
          <w:color w:val="007C7A"/>
        </w:rPr>
        <w:t xml:space="preserve">Correct answer: </w:t>
      </w:r>
      <w:r>
        <w:t>A) The conflict, the stronger source and the limit of the conclusion.</w:t>
      </w:r>
    </w:p>
    <w:p>
      <w:r>
        <w:rPr>
          <w:b/>
        </w:rPr>
        <w:t xml:space="preserve">General feedback: </w:t>
      </w:r>
      <w:r>
        <w:t>Transparent documentation supports defensible reasoning.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Only the old answer.: </w:t>
      </w:r>
      <w:r>
        <w:t>That hides the conflict.</w:t>
      </w:r>
    </w:p>
    <w:p>
      <w:pPr>
        <w:pStyle w:val="ListBullet2"/>
        <w:spacing w:after="40"/>
      </w:pPr>
      <w:r>
        <w:rPr>
          <w:b/>
        </w:rPr>
        <w:t xml:space="preserve">C) Only the new answer with no explanation.: </w:t>
      </w:r>
      <w:r>
        <w:t>The discrepancy should be traceable.</w:t>
      </w:r>
    </w:p>
    <w:p>
      <w:pPr>
        <w:pStyle w:val="ListBullet2"/>
        <w:spacing w:after="40"/>
      </w:pPr>
      <w:r>
        <w:rPr>
          <w:b/>
        </w:rPr>
        <w:t xml:space="preserve">D) A new rule invented by averaging both.: </w:t>
      </w:r>
      <w:r>
        <w:t>Evidence cannot be averaged into a fabricated instruction.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Which explanation is most complete?</w:t>
      </w:r>
    </w:p>
    <w:p>
      <w:r>
        <w:rPr>
          <w:b/>
        </w:rPr>
        <w:t xml:space="preserve">Question name: </w:t>
      </w:r>
      <w:r>
        <w:t>PC-O11-Q10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“The channel name answers everything.”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“The mnemonic is the protocol.”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“Every caution is absolute.”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“The region suggests this structure; the patient context adds a separate concern; the current source controls the conclusion.”</w:t>
      </w:r>
    </w:p>
    <w:p>
      <w:r>
        <w:rPr>
          <w:b/>
          <w:color w:val="007C7A"/>
        </w:rPr>
        <w:t xml:space="preserve">Correct answer: </w:t>
      </w:r>
      <w:r>
        <w:t>D) “The region suggests this structure; the patient context adds a separate concern; the current source controls the conclusion.”</w:t>
      </w:r>
    </w:p>
    <w:p>
      <w:r>
        <w:rPr>
          <w:b/>
        </w:rPr>
        <w:t xml:space="preserve">General feedback: </w:t>
      </w:r>
      <w:r>
        <w:t>This combines anatomy, context and evidence hierarchy.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“The channel name answers everything.”: </w:t>
      </w:r>
      <w:r>
        <w:t>It omits region and source.</w:t>
      </w:r>
    </w:p>
    <w:p>
      <w:pPr>
        <w:pStyle w:val="ListBullet2"/>
        <w:spacing w:after="40"/>
      </w:pPr>
      <w:r>
        <w:rPr>
          <w:b/>
        </w:rPr>
        <w:t xml:space="preserve">B) “The mnemonic is the protocol.”: </w:t>
      </w:r>
      <w:r>
        <w:t>Memory aids are not protocols.</w:t>
      </w:r>
    </w:p>
    <w:p>
      <w:pPr>
        <w:pStyle w:val="ListBullet2"/>
        <w:spacing w:after="40"/>
      </w:pPr>
      <w:r>
        <w:rPr>
          <w:b/>
        </w:rPr>
        <w:t xml:space="preserve">C) “Every caution is absolute.”: </w:t>
      </w:r>
      <w:r>
        <w:t>Many cautions are conditional or method-specific.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