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4A"/>
          <w:sz w:val="44"/>
        </w:rPr>
        <w:t>San Jiao Channel Cautions (Mock 10)</w:t>
      </w:r>
    </w:p>
    <w:p>
      <w:pPr>
        <w:jc w:val="center"/>
      </w:pPr>
      <w:r>
        <w:rPr>
          <w:color w:val="5C6873"/>
          <w:sz w:val="22"/>
        </w:rPr>
        <w:t>10-question examination · Multiple Choice — Single answer</w:t>
      </w:r>
    </w:p>
    <w:p>
      <w:r>
        <w:rPr>
          <w:b/>
          <w:color w:val="007C7A"/>
        </w:rPr>
        <w:t xml:space="preserve">Feedback included: </w:t>
      </w:r>
      <w:r>
        <w:t>correct answer, general feedback and an explanation for every distractor.</w:t>
      </w:r>
    </w:p>
    <w:p>
      <w:r>
        <w:rPr>
          <w:b/>
        </w:rPr>
        <w:t xml:space="preserve">Educational boundary: </w:t>
      </w:r>
      <w:r>
        <w:t>Original formative questions; not official or recalled NCCAOM items. Verify clinical content against current authoritative sources and applicable protocols.</w:t>
      </w:r>
    </w:p>
    <w:p>
      <w:r>
        <w:rPr>
          <w:i/>
        </w:rPr>
        <w:t>Separate movement events, thoracic anatomy, local ear or jaw pathology and method-specific language.</w:t>
      </w:r>
    </w:p>
    <w:p>
      <w:pPr>
        <w:pStyle w:val="Heading1"/>
      </w:pPr>
      <w:r>
        <w:t>1. A retained needle is followed by sudden arm movement. What type of caution is this?</w:t>
      </w:r>
    </w:p>
    <w:p>
      <w:r>
        <w:rPr>
          <w:b/>
        </w:rPr>
        <w:t xml:space="preserve">Question name: </w:t>
      </w:r>
      <w:r>
        <w:t>PC-O08-Q01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A movement-related event requiring immediate assessment under the current protocol.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A fixed pleural contraindication.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An automatic pregnancy diagnosis.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A certificate problem.</w:t>
      </w:r>
    </w:p>
    <w:p>
      <w:r>
        <w:rPr>
          <w:b/>
          <w:color w:val="007C7A"/>
        </w:rPr>
        <w:t xml:space="preserve">Correct answer: </w:t>
      </w:r>
      <w:r>
        <w:t>A) A movement-related event requiring immediate assessment under the current protocol.</w:t>
      </w:r>
    </w:p>
    <w:p>
      <w:r>
        <w:rPr>
          <w:b/>
        </w:rPr>
        <w:t xml:space="preserve">General feedback: </w:t>
      </w:r>
      <w:r>
        <w:t>The changing patient position is the key context.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B) A fixed pleural contraindication.: </w:t>
      </w:r>
      <w:r>
        <w:t>The event is driven by movement, not thoracic location.</w:t>
      </w:r>
    </w:p>
    <w:p>
      <w:pPr>
        <w:pStyle w:val="ListBullet2"/>
        <w:spacing w:after="40"/>
      </w:pPr>
      <w:r>
        <w:rPr>
          <w:b/>
        </w:rPr>
        <w:t xml:space="preserve">C) An automatic pregnancy diagnosis.: </w:t>
      </w:r>
      <w:r>
        <w:t>Movement does not establish pregnancy.</w:t>
      </w:r>
    </w:p>
    <w:p>
      <w:pPr>
        <w:pStyle w:val="ListBullet2"/>
        <w:spacing w:after="40"/>
      </w:pPr>
      <w:r>
        <w:rPr>
          <w:b/>
        </w:rPr>
        <w:t xml:space="preserve">D) A certificate problem.: </w:t>
      </w:r>
      <w:r>
        <w:t>This is a clinical safety event.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2. Which San Jiao region most clearly raises pleural concern?</w:t>
      </w:r>
    </w:p>
    <w:p>
      <w:r>
        <w:rPr>
          <w:b/>
        </w:rPr>
        <w:t xml:space="preserve">Question name: </w:t>
      </w:r>
      <w:r>
        <w:t>PC-O08-Q02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The distal finger only.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The ear canal only.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The lower midline bladder region.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The shoulder and upper thoracic region around SJ-15.</w:t>
      </w:r>
    </w:p>
    <w:p>
      <w:r>
        <w:rPr>
          <w:b/>
          <w:color w:val="007C7A"/>
        </w:rPr>
        <w:t xml:space="preserve">Correct answer: </w:t>
      </w:r>
      <w:r>
        <w:t>D) The shoulder and upper thoracic region around SJ-15.</w:t>
      </w:r>
    </w:p>
    <w:p>
      <w:r>
        <w:rPr>
          <w:b/>
        </w:rPr>
        <w:t xml:space="preserve">General feedback: </w:t>
      </w:r>
      <w:r>
        <w:t>This region lies near the thoracic cage and pleural structures.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The distal finger only.: </w:t>
      </w:r>
      <w:r>
        <w:t>The distal hand is not over the pleura.</w:t>
      </w:r>
    </w:p>
    <w:p>
      <w:pPr>
        <w:pStyle w:val="ListBullet2"/>
        <w:spacing w:after="40"/>
      </w:pPr>
      <w:r>
        <w:rPr>
          <w:b/>
        </w:rPr>
        <w:t xml:space="preserve">B) The ear canal only.: </w:t>
      </w:r>
      <w:r>
        <w:t>Ear cautions involve different local structures.</w:t>
      </w:r>
    </w:p>
    <w:p>
      <w:pPr>
        <w:pStyle w:val="ListBullet2"/>
        <w:spacing w:after="40"/>
      </w:pPr>
      <w:r>
        <w:rPr>
          <w:b/>
        </w:rPr>
        <w:t xml:space="preserve">C) The lower midline bladder region.: </w:t>
      </w:r>
      <w:r>
        <w:t>That is not a San Jiao location.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3. Ear discharge near an auricular point should be classified as what?</w:t>
      </w:r>
    </w:p>
    <w:p>
      <w:r>
        <w:rPr>
          <w:b/>
        </w:rPr>
        <w:t xml:space="preserve">Question name: </w:t>
      </w:r>
      <w:r>
        <w:t>PC-O08-Q03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Proof of pneumothorax.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A Board score.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Active local pathology requiring assessment.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A normal anatomical landmark.</w:t>
      </w:r>
    </w:p>
    <w:p>
      <w:r>
        <w:rPr>
          <w:b/>
          <w:color w:val="007C7A"/>
        </w:rPr>
        <w:t xml:space="preserve">Correct answer: </w:t>
      </w:r>
      <w:r>
        <w:t>C) Active local pathology requiring assessment.</w:t>
      </w:r>
    </w:p>
    <w:p>
      <w:r>
        <w:rPr>
          <w:b/>
        </w:rPr>
        <w:t xml:space="preserve">General feedback: </w:t>
      </w:r>
      <w:r>
        <w:t>Discharge is a site-condition issue, not merely a memorized channel warning.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Proof of pneumothorax.: </w:t>
      </w:r>
      <w:r>
        <w:t>It does not indicate a pleural event.</w:t>
      </w:r>
    </w:p>
    <w:p>
      <w:pPr>
        <w:pStyle w:val="ListBullet2"/>
        <w:spacing w:after="40"/>
      </w:pPr>
      <w:r>
        <w:rPr>
          <w:b/>
        </w:rPr>
        <w:t xml:space="preserve">B) A Board score.: </w:t>
      </w:r>
      <w:r>
        <w:t>It is unrelated to assessment results.</w:t>
      </w:r>
    </w:p>
    <w:p>
      <w:pPr>
        <w:pStyle w:val="ListBullet2"/>
        <w:spacing w:after="40"/>
      </w:pPr>
      <w:r>
        <w:rPr>
          <w:b/>
        </w:rPr>
        <w:t xml:space="preserve">D) A normal anatomical landmark.: </w:t>
      </w:r>
      <w:r>
        <w:t>Discharge is a clinical finding.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4. Why must a “no moxa” statement stay attached to moxibustion?</w:t>
      </w:r>
    </w:p>
    <w:p>
      <w:r>
        <w:rPr>
          <w:b/>
        </w:rPr>
        <w:t xml:space="preserve">Question name: </w:t>
      </w:r>
      <w:r>
        <w:t>PC-O08-Q04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The ear has no anatomy.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A method-specific warning cannot automatically be applied to all interventions.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Moxa and needling are identical methods.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All historical statements are false.</w:t>
      </w:r>
    </w:p>
    <w:p>
      <w:r>
        <w:rPr>
          <w:b/>
          <w:color w:val="007C7A"/>
        </w:rPr>
        <w:t xml:space="preserve">Correct answer: </w:t>
      </w:r>
      <w:r>
        <w:t>B) A method-specific warning cannot automatically be applied to all interventions.</w:t>
      </w:r>
    </w:p>
    <w:p>
      <w:r>
        <w:rPr>
          <w:b/>
        </w:rPr>
        <w:t xml:space="preserve">General feedback: </w:t>
      </w:r>
      <w:r>
        <w:t>Preserving the named modality prevents overgeneralization.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The ear has no anatomy.: </w:t>
      </w:r>
      <w:r>
        <w:t>Local anatomy remains important.</w:t>
      </w:r>
    </w:p>
    <w:p>
      <w:pPr>
        <w:pStyle w:val="ListBullet2"/>
        <w:spacing w:after="40"/>
      </w:pPr>
      <w:r>
        <w:rPr>
          <w:b/>
        </w:rPr>
        <w:t xml:space="preserve">C) Moxa and needling are identical methods.: </w:t>
      </w:r>
      <w:r>
        <w:t>They involve different mechanisms.</w:t>
      </w:r>
    </w:p>
    <w:p>
      <w:pPr>
        <w:pStyle w:val="ListBullet2"/>
        <w:spacing w:after="40"/>
      </w:pPr>
      <w:r>
        <w:rPr>
          <w:b/>
        </w:rPr>
        <w:t xml:space="preserve">D) All historical statements are false.: </w:t>
      </w:r>
      <w:r>
        <w:t>Historical statements require evaluation, not automatic rejection.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5. A jaw-area question names active local inflammation. What is the primary category?</w:t>
      </w:r>
    </w:p>
    <w:p>
      <w:r>
        <w:rPr>
          <w:b/>
        </w:rPr>
        <w:t xml:space="preserve">Question name: </w:t>
      </w:r>
      <w:r>
        <w:t>PC-O08-Q05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Local tissue or disease condition.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Posterior kidney injury.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Full bladder.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CE credit status.</w:t>
      </w:r>
    </w:p>
    <w:p>
      <w:r>
        <w:rPr>
          <w:b/>
          <w:color w:val="007C7A"/>
        </w:rPr>
        <w:t xml:space="preserve">Correct answer: </w:t>
      </w:r>
      <w:r>
        <w:t>A) Local tissue or disease condition.</w:t>
      </w:r>
    </w:p>
    <w:p>
      <w:r>
        <w:rPr>
          <w:b/>
        </w:rPr>
        <w:t xml:space="preserve">General feedback: </w:t>
      </w:r>
      <w:r>
        <w:t>The immediate concern comes from the condition at the site.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B) Posterior kidney injury.: </w:t>
      </w:r>
      <w:r>
        <w:t>The jaw is not near the kidneys.</w:t>
      </w:r>
    </w:p>
    <w:p>
      <w:pPr>
        <w:pStyle w:val="ListBullet2"/>
        <w:spacing w:after="40"/>
      </w:pPr>
      <w:r>
        <w:rPr>
          <w:b/>
        </w:rPr>
        <w:t xml:space="preserve">C) Full bladder.: </w:t>
      </w:r>
      <w:r>
        <w:t>That is a pelvic issue.</w:t>
      </w:r>
    </w:p>
    <w:p>
      <w:pPr>
        <w:pStyle w:val="ListBullet2"/>
        <w:spacing w:after="40"/>
      </w:pPr>
      <w:r>
        <w:rPr>
          <w:b/>
        </w:rPr>
        <w:t xml:space="preserve">D) CE credit status.: </w:t>
      </w:r>
      <w:r>
        <w:t>That is administrative.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6. Which pair demonstrates two different San Jiao caution families?</w:t>
      </w:r>
    </w:p>
    <w:p>
      <w:r>
        <w:rPr>
          <w:b/>
        </w:rPr>
        <w:t xml:space="preserve">Question name: </w:t>
      </w:r>
      <w:r>
        <w:t>PC-O08-Q06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Two buttons with different colors.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Two question numbers.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Two old answer letters.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SJ-15 pleural anatomy and an auricular point with local discharge.</w:t>
      </w:r>
    </w:p>
    <w:p>
      <w:r>
        <w:rPr>
          <w:b/>
          <w:color w:val="007C7A"/>
        </w:rPr>
        <w:t xml:space="preserve">Correct answer: </w:t>
      </w:r>
      <w:r>
        <w:t>D) SJ-15 pleural anatomy and an auricular point with local discharge.</w:t>
      </w:r>
    </w:p>
    <w:p>
      <w:r>
        <w:rPr>
          <w:b/>
        </w:rPr>
        <w:t xml:space="preserve">General feedback: </w:t>
      </w:r>
      <w:r>
        <w:t>One is a deep regional structure; the other is active local pathology.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Two buttons with different colors.: </w:t>
      </w:r>
      <w:r>
        <w:t>Interface differences are not clinical.</w:t>
      </w:r>
    </w:p>
    <w:p>
      <w:pPr>
        <w:pStyle w:val="ListBullet2"/>
        <w:spacing w:after="40"/>
      </w:pPr>
      <w:r>
        <w:rPr>
          <w:b/>
        </w:rPr>
        <w:t xml:space="preserve">B) Two question numbers.: </w:t>
      </w:r>
      <w:r>
        <w:t>Numbers do not define risk.</w:t>
      </w:r>
    </w:p>
    <w:p>
      <w:pPr>
        <w:pStyle w:val="ListBullet2"/>
        <w:spacing w:after="40"/>
      </w:pPr>
      <w:r>
        <w:rPr>
          <w:b/>
        </w:rPr>
        <w:t xml:space="preserve">C) Two old answer letters.: </w:t>
      </w:r>
      <w:r>
        <w:t>Letters are not mechanisms.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7. What is the safest interpretation of a brief “bleeding” label?</w:t>
      </w:r>
    </w:p>
    <w:p>
      <w:r>
        <w:rPr>
          <w:b/>
        </w:rPr>
        <w:t xml:space="preserve">Question name: </w:t>
      </w:r>
      <w:r>
        <w:t>PC-O08-Q07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Assume it always authorizes bleeding.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Ignore it.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Determine whether it names a therapeutic method, a prohibited action or an adverse finding in the complete source.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Assume it always means arterial injury.</w:t>
      </w:r>
    </w:p>
    <w:p>
      <w:r>
        <w:rPr>
          <w:b/>
          <w:color w:val="007C7A"/>
        </w:rPr>
        <w:t xml:space="preserve">Correct answer: </w:t>
      </w:r>
      <w:r>
        <w:t>C) Determine whether it names a therapeutic method, a prohibited action or an adverse finding in the complete source.</w:t>
      </w:r>
    </w:p>
    <w:p>
      <w:r>
        <w:rPr>
          <w:b/>
        </w:rPr>
        <w:t xml:space="preserve">General feedback: </w:t>
      </w:r>
      <w:r>
        <w:t>The same word can carry different meanings without context.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Assume it always authorizes bleeding.: </w:t>
      </w:r>
      <w:r>
        <w:t>Authorization cannot be inferred from an isolated label.</w:t>
      </w:r>
    </w:p>
    <w:p>
      <w:pPr>
        <w:pStyle w:val="ListBullet2"/>
        <w:spacing w:after="40"/>
      </w:pPr>
      <w:r>
        <w:rPr>
          <w:b/>
        </w:rPr>
        <w:t xml:space="preserve">B) Ignore it.: </w:t>
      </w:r>
      <w:r>
        <w:t>Ambiguity requires verification.</w:t>
      </w:r>
    </w:p>
    <w:p>
      <w:pPr>
        <w:pStyle w:val="ListBullet2"/>
        <w:spacing w:after="40"/>
      </w:pPr>
      <w:r>
        <w:rPr>
          <w:b/>
        </w:rPr>
        <w:t xml:space="preserve">D) Assume it always means arterial injury.: </w:t>
      </w:r>
      <w:r>
        <w:t>The phrase may refer to a method rather than an event.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8. Why should movement and anatomy be documented separately?</w:t>
      </w:r>
    </w:p>
    <w:p>
      <w:r>
        <w:rPr>
          <w:b/>
        </w:rPr>
        <w:t xml:space="preserve">Question name: </w:t>
      </w:r>
      <w:r>
        <w:t>PC-O08-Q08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Anatomy matters only after certification.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A movement event may occur at any site, while anatomical vulnerability depends on region.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They are always identical.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Movement changes the course title.</w:t>
      </w:r>
    </w:p>
    <w:p>
      <w:r>
        <w:rPr>
          <w:b/>
          <w:color w:val="007C7A"/>
        </w:rPr>
        <w:t xml:space="preserve">Correct answer: </w:t>
      </w:r>
      <w:r>
        <w:t>B) A movement event may occur at any site, while anatomical vulnerability depends on region.</w:t>
      </w:r>
    </w:p>
    <w:p>
      <w:r>
        <w:rPr>
          <w:b/>
        </w:rPr>
        <w:t xml:space="preserve">General feedback: </w:t>
      </w:r>
      <w:r>
        <w:t>Separate dimensions support a clearer causal and risk analysis.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Anatomy matters only after certification.: </w:t>
      </w:r>
      <w:r>
        <w:t>It matters during clinical reasoning.</w:t>
      </w:r>
    </w:p>
    <w:p>
      <w:pPr>
        <w:pStyle w:val="ListBullet2"/>
        <w:spacing w:after="40"/>
      </w:pPr>
      <w:r>
        <w:rPr>
          <w:b/>
        </w:rPr>
        <w:t xml:space="preserve">C) They are always identical.: </w:t>
      </w:r>
      <w:r>
        <w:t>Context and anatomy are distinct.</w:t>
      </w:r>
    </w:p>
    <w:p>
      <w:pPr>
        <w:pStyle w:val="ListBullet2"/>
        <w:spacing w:after="40"/>
      </w:pPr>
      <w:r>
        <w:rPr>
          <w:b/>
        </w:rPr>
        <w:t xml:space="preserve">D) Movement changes the course title.: </w:t>
      </w:r>
      <w:r>
        <w:t>It does not.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 A patient develops chest symptoms hours after shoulder-region treatment. What feature matters?</w:t>
      </w:r>
    </w:p>
    <w:p>
      <w:r>
        <w:rPr>
          <w:b/>
        </w:rPr>
        <w:t xml:space="preserve">Question name: </w:t>
      </w:r>
      <w:r>
        <w:t>PC-O08-Q09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Delayed onset does not exclude a serious thoracic complication.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The delay proves there is no relationship.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Only immediate symptoms matter.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The event belongs in an ear-pathology category.</w:t>
      </w:r>
    </w:p>
    <w:p>
      <w:r>
        <w:rPr>
          <w:b/>
          <w:color w:val="007C7A"/>
        </w:rPr>
        <w:t xml:space="preserve">Correct answer: </w:t>
      </w:r>
      <w:r>
        <w:t>A) Delayed onset does not exclude a serious thoracic complication.</w:t>
      </w:r>
    </w:p>
    <w:p>
      <w:r>
        <w:rPr>
          <w:b/>
        </w:rPr>
        <w:t xml:space="preserve">General feedback: </w:t>
      </w:r>
      <w:r>
        <w:t>The supplied source explicitly warns that pneumothorax effects may be delayed.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B) The delay proves there is no relationship.: </w:t>
      </w:r>
      <w:r>
        <w:t>Delay cannot rule it out.</w:t>
      </w:r>
    </w:p>
    <w:p>
      <w:pPr>
        <w:pStyle w:val="ListBullet2"/>
        <w:spacing w:after="40"/>
      </w:pPr>
      <w:r>
        <w:rPr>
          <w:b/>
        </w:rPr>
        <w:t xml:space="preserve">C) Only immediate symptoms matter.: </w:t>
      </w:r>
      <w:r>
        <w:t>That contradicts the source.</w:t>
      </w:r>
    </w:p>
    <w:p>
      <w:pPr>
        <w:pStyle w:val="ListBullet2"/>
        <w:spacing w:after="40"/>
      </w:pPr>
      <w:r>
        <w:rPr>
          <w:b/>
        </w:rPr>
        <w:t xml:space="preserve">D) The event belongs in an ear-pathology category.: </w:t>
      </w:r>
      <w:r>
        <w:t>The symptoms and region are thoracic.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10. What is the objective’s strongest organizing question?</w:t>
      </w:r>
    </w:p>
    <w:p>
      <w:r>
        <w:rPr>
          <w:b/>
        </w:rPr>
        <w:t xml:space="preserve">Question name: </w:t>
      </w:r>
      <w:r>
        <w:t>PC-O08-Q10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“Which option is purple?”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“Which point has the longest name?”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“Can I skip the source?”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“Is this anatomy, movement, local pathology or a named modality?”</w:t>
      </w:r>
    </w:p>
    <w:p>
      <w:r>
        <w:rPr>
          <w:b/>
          <w:color w:val="007C7A"/>
        </w:rPr>
        <w:t xml:space="preserve">Correct answer: </w:t>
      </w:r>
      <w:r>
        <w:t>D) “Is this anatomy, movement, local pathology or a named modality?”</w:t>
      </w:r>
    </w:p>
    <w:p>
      <w:r>
        <w:rPr>
          <w:b/>
        </w:rPr>
        <w:t xml:space="preserve">General feedback: </w:t>
      </w:r>
      <w:r>
        <w:t>The four-way sort prevents unrelated warnings from being collapsed.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“Which option is purple?”: </w:t>
      </w:r>
      <w:r>
        <w:t>Color is not evidence.</w:t>
      </w:r>
    </w:p>
    <w:p>
      <w:pPr>
        <w:pStyle w:val="ListBullet2"/>
        <w:spacing w:after="40"/>
      </w:pPr>
      <w:r>
        <w:rPr>
          <w:b/>
        </w:rPr>
        <w:t xml:space="preserve">B) “Which point has the longest name?”: </w:t>
      </w:r>
      <w:r>
        <w:t>Name length is irrelevant.</w:t>
      </w:r>
    </w:p>
    <w:p>
      <w:pPr>
        <w:pStyle w:val="ListBullet2"/>
        <w:spacing w:after="40"/>
      </w:pPr>
      <w:r>
        <w:rPr>
          <w:b/>
        </w:rPr>
        <w:t xml:space="preserve">C) “Can I skip the source?”: </w:t>
      </w:r>
      <w:r>
        <w:t>Complete-source verification remains necessary.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7C7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E49A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