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>1. Which question should come before selecting a modality?</w:t>
      </w:r>
    </w:p>
    <w:p>
      <w:pPr>
        <w:pStyle w:val="BodyText"/>
      </w:pPr>
      <w:r>
        <w:t>A) What patient, local-site and device factors change the decision? +++++</w:t>
      </w:r>
    </w:p>
    <w:p>
      <w:pPr>
        <w:pStyle w:val="BodyText"/>
      </w:pPr>
      <w:r>
        <w:t>B) Which button color is used?</w:t>
      </w:r>
    </w:p>
    <w:p>
      <w:pPr>
        <w:pStyle w:val="BodyText"/>
      </w:pPr>
      <w:r>
        <w:t>C) Which answer is longest?</w:t>
      </w:r>
    </w:p>
    <w:p>
      <w:pPr>
        <w:pStyle w:val="BodyText"/>
      </w:pPr>
      <w:r>
        <w:t>D) Can all methods share one rule?</w:t>
      </w:r>
    </w:p>
    <w:p>
      <w:pPr>
        <w:pStyle w:val="BodyText"/>
      </w:pPr>
      <w:r>
        <w:t>Feedback: Modality safety begins with screening and context. Why are the other options incorrect? Which button color is used? — Interface color is irrelevant. Which answer is longest? — Length is not evidence. Can all methods share one rule? — Different modalities have different mechanisms.</w:t>
      </w:r>
    </w:p>
    <w:p>
      <w:pPr>
        <w:pStyle w:val="BodyText"/>
      </w:pPr>
      <w:r>
        <w:t>2. Why is pregnancy not itself a modality?</w:t>
      </w:r>
    </w:p>
    <w:p>
      <w:pPr>
        <w:pStyle w:val="BodyText"/>
      </w:pPr>
      <w:r>
        <w:t>A) Pregnancy is a type of moxa.</w:t>
      </w:r>
    </w:p>
    <w:p>
      <w:pPr>
        <w:pStyle w:val="BodyText"/>
      </w:pPr>
      <w:r>
        <w:t>B) Pregnancy is a website setting.</w:t>
      </w:r>
    </w:p>
    <w:p>
      <w:pPr>
        <w:pStyle w:val="BodyText"/>
      </w:pPr>
      <w:r>
        <w:t>C) Pregnancy eliminates anatomy.</w:t>
      </w:r>
    </w:p>
    <w:p>
      <w:pPr>
        <w:pStyle w:val="BodyText"/>
      </w:pPr>
      <w:r>
        <w:t>D) It is a patient context that may modify decisions about several methods. +++++</w:t>
      </w:r>
    </w:p>
    <w:p>
      <w:pPr>
        <w:pStyle w:val="BodyText"/>
      </w:pPr>
      <w:r>
        <w:t>Feedback: Categories should not confuse who the patient is with what method is proposed. Why are the other options incorrect? Pregnancy is a type of moxa. — That is false. Pregnancy is a website setting. — That is false. Pregnancy eliminates anatomy. — Anatomy remains relevant.</w:t>
      </w:r>
    </w:p>
    <w:p>
      <w:pPr>
        <w:pStyle w:val="BodyText"/>
      </w:pPr>
      <w:r>
        <w:t>3. Which factor belongs to local-area screening?</w:t>
      </w:r>
    </w:p>
    <w:p>
      <w:pPr>
        <w:pStyle w:val="BodyText"/>
      </w:pPr>
      <w:r>
        <w:t>A) Course enrollment date.</w:t>
      </w:r>
    </w:p>
    <w:p>
      <w:pPr>
        <w:pStyle w:val="BodyText"/>
      </w:pPr>
      <w:r>
        <w:t>B) Channel diagram color.</w:t>
      </w:r>
    </w:p>
    <w:p>
      <w:pPr>
        <w:pStyle w:val="BodyText"/>
      </w:pPr>
      <w:r>
        <w:t>C) Infection, ulceration, recent trauma or fragile tissue. +++++</w:t>
      </w:r>
    </w:p>
    <w:p>
      <w:pPr>
        <w:pStyle w:val="BodyText"/>
      </w:pPr>
      <w:r>
        <w:t>D) Exam average.</w:t>
      </w:r>
    </w:p>
    <w:p>
      <w:pPr>
        <w:pStyle w:val="BodyText"/>
      </w:pPr>
      <w:r>
        <w:t>Feedback: Site condition may alter whether and how any method is considered. Why are the other options incorrect? Course enrollment date. — That is administrative. Channel diagram color. — That is not tissue status. Exam average. — That is educational data.</w:t>
      </w:r>
    </w:p>
    <w:p>
      <w:pPr>
        <w:pStyle w:val="BodyText"/>
      </w:pPr>
      <w:r>
        <w:t>4. A warning specifically names electroacupuncture. What additional screen is relevant?</w:t>
      </w:r>
    </w:p>
    <w:p>
      <w:pPr>
        <w:pStyle w:val="BodyText"/>
      </w:pPr>
      <w:r>
        <w:t>A) The certificate font.</w:t>
      </w:r>
    </w:p>
    <w:p>
      <w:pPr>
        <w:pStyle w:val="BodyText"/>
      </w:pPr>
      <w:r>
        <w:t>B) Implanted electronic devices and current device-specific guidance. +++++</w:t>
      </w:r>
    </w:p>
    <w:p>
      <w:pPr>
        <w:pStyle w:val="BodyText"/>
      </w:pPr>
      <w:r>
        <w:t>C) A full-bladder rule only.</w:t>
      </w:r>
    </w:p>
    <w:p>
      <w:pPr>
        <w:pStyle w:val="BodyText"/>
      </w:pPr>
      <w:r>
        <w:t>D) A universal ban on all acupuncture.</w:t>
      </w:r>
    </w:p>
    <w:p>
      <w:pPr>
        <w:pStyle w:val="BodyText"/>
      </w:pPr>
      <w:r>
        <w:t>Feedback: Electrical modalities require device and patient screening. Why are the other options incorrect? The certificate font. — That is unrelated. A full-bladder rule only. — That does not address electrical-device interaction. A universal ban on all acupuncture. — The warning is method-specific.</w:t>
      </w:r>
    </w:p>
    <w:p>
      <w:pPr>
        <w:pStyle w:val="BodyText"/>
      </w:pPr>
      <w:r>
        <w:t>5. How should a true-or-false item containing “always” be evaluated?</w:t>
      </w:r>
    </w:p>
    <w:p>
      <w:pPr>
        <w:pStyle w:val="BodyText"/>
      </w:pPr>
      <w:r>
        <w:t>A) Test whether the absolute wording is supported across patient, site and method contexts. +++++</w:t>
      </w:r>
    </w:p>
    <w:p>
      <w:pPr>
        <w:pStyle w:val="BodyText"/>
      </w:pPr>
      <w:r>
        <w:t>B) Mark it true automatically.</w:t>
      </w:r>
    </w:p>
    <w:p>
      <w:pPr>
        <w:pStyle w:val="BodyText"/>
      </w:pPr>
      <w:r>
        <w:t>C) Mark it false automatically.</w:t>
      </w:r>
    </w:p>
    <w:p>
      <w:pPr>
        <w:pStyle w:val="BodyText"/>
      </w:pPr>
      <w:r>
        <w:t>D) Ignore the named modality.</w:t>
      </w:r>
    </w:p>
    <w:p>
      <w:pPr>
        <w:pStyle w:val="BodyText"/>
      </w:pPr>
      <w:r>
        <w:t>Feedback: Absolute terms are common distractor signals but must be judged by evidence. Why are the other options incorrect? Mark it true automatically. — Absolute wording is not self-validating. Mark it false automatically. — Some absolute statements can be true; evidence decides. Ignore the named modality. — The method is essential context.</w:t>
      </w:r>
    </w:p>
    <w:p>
      <w:pPr>
        <w:pStyle w:val="BodyText"/>
      </w:pPr>
      <w:r>
        <w:t>6. Why can a moxibustion warning not be copied into needling guidance?</w:t>
      </w:r>
    </w:p>
    <w:p>
      <w:pPr>
        <w:pStyle w:val="BodyText"/>
      </w:pPr>
      <w:r>
        <w:t>A) Both methods are identical.</w:t>
      </w:r>
    </w:p>
    <w:p>
      <w:pPr>
        <w:pStyle w:val="BodyText"/>
      </w:pPr>
      <w:r>
        <w:t>B) The point name changes.</w:t>
      </w:r>
    </w:p>
    <w:p>
      <w:pPr>
        <w:pStyle w:val="BodyText"/>
      </w:pPr>
      <w:r>
        <w:t>C) Moxa is only a course color.</w:t>
      </w:r>
    </w:p>
    <w:p>
      <w:pPr>
        <w:pStyle w:val="BodyText"/>
      </w:pPr>
      <w:r>
        <w:t>D) Heat and needle insertion have different mechanisms and contraindication profiles. +++++</w:t>
      </w:r>
    </w:p>
    <w:p>
      <w:pPr>
        <w:pStyle w:val="BodyText"/>
      </w:pPr>
      <w:r>
        <w:t>Feedback: Method-specific reasoning prevents category errors. Why are the other options incorrect? Both methods are identical. — They are not. The point name changes. — The point can be the same while the method changes. Moxa is only a course color. — It is a therapeutic modality.</w:t>
      </w:r>
    </w:p>
    <w:p>
      <w:pPr>
        <w:pStyle w:val="BodyText"/>
      </w:pPr>
      <w:r>
        <w:t>7. Which statement about historical modality lists is strongest?</w:t>
      </w:r>
    </w:p>
    <w:p>
      <w:pPr>
        <w:pStyle w:val="BodyText"/>
      </w:pPr>
      <w:r>
        <w:t>A) Discard every entry.</w:t>
      </w:r>
    </w:p>
    <w:p>
      <w:pPr>
        <w:pStyle w:val="BodyText"/>
      </w:pPr>
      <w:r>
        <w:t>B) Combine unrelated methods into one rule.</w:t>
      </w:r>
    </w:p>
    <w:p>
      <w:pPr>
        <w:pStyle w:val="BodyText"/>
      </w:pPr>
      <w:r>
        <w:t>C) Use them as prompts for verification against current references and local rules. +++++</w:t>
      </w:r>
    </w:p>
    <w:p>
      <w:pPr>
        <w:pStyle w:val="BodyText"/>
      </w:pPr>
      <w:r>
        <w:t>D) Treat every entry as universally current.</w:t>
      </w:r>
    </w:p>
    <w:p>
      <w:pPr>
        <w:pStyle w:val="BodyText"/>
      </w:pPr>
      <w:r>
        <w:t>Feedback: Historical lists may preserve useful cautions but not complete current standards. Why are the other options incorrect? Discard every entry. — Age alone does not make information false. Combine unrelated methods into one rule. — That destroys specificity. Treat every entry as universally current. — That ignores changes in evidence and wording.</w:t>
      </w:r>
    </w:p>
    <w:p>
      <w:pPr>
        <w:pStyle w:val="BodyText"/>
      </w:pPr>
      <w:r>
        <w:t>8. A patient has active skin infection at a proposed site. Which category comes first?</w:t>
      </w:r>
    </w:p>
    <w:p>
      <w:pPr>
        <w:pStyle w:val="BodyText"/>
      </w:pPr>
      <w:r>
        <w:t>A) A mnemonic-only answer.</w:t>
      </w:r>
    </w:p>
    <w:p>
      <w:pPr>
        <w:pStyle w:val="BodyText"/>
      </w:pPr>
      <w:r>
        <w:t>B) Local pathology and infection-control assessment. +++++</w:t>
      </w:r>
    </w:p>
    <w:p>
      <w:pPr>
        <w:pStyle w:val="BodyText"/>
      </w:pPr>
      <w:r>
        <w:t>C) Pleural injury by default.</w:t>
      </w:r>
    </w:p>
    <w:p>
      <w:pPr>
        <w:pStyle w:val="BodyText"/>
      </w:pPr>
      <w:r>
        <w:t>D) Automatic CE completion.</w:t>
      </w:r>
    </w:p>
    <w:p>
      <w:pPr>
        <w:pStyle w:val="BodyText"/>
      </w:pPr>
      <w:r>
        <w:t>Feedback: The site condition must be addressed before a modality is selected. Why are the other options incorrect? A mnemonic-only answer. — A mnemonic cannot replace assessment. Pleural injury by default. — The region may not be thoracic. Automatic CE completion. — That is irrelevant.</w:t>
      </w:r>
    </w:p>
    <w:p>
      <w:pPr>
        <w:pStyle w:val="BodyText"/>
      </w:pPr>
      <w:r>
        <w:t>9. What distinguishes a contraindication from a precaution?</w:t>
      </w:r>
    </w:p>
    <w:p>
      <w:pPr>
        <w:pStyle w:val="BodyText"/>
      </w:pPr>
      <w:r>
        <w:t>A) A contraindication excludes use in the stated context; a precaution requires added assessment or modification. +++++</w:t>
      </w:r>
    </w:p>
    <w:p>
      <w:pPr>
        <w:pStyle w:val="BodyText"/>
      </w:pPr>
      <w:r>
        <w:t>B) They always mean the same thing.</w:t>
      </w:r>
    </w:p>
    <w:p>
      <w:pPr>
        <w:pStyle w:val="BodyText"/>
      </w:pPr>
      <w:r>
        <w:t>C) A precaution is only historical.</w:t>
      </w:r>
    </w:p>
    <w:p>
      <w:pPr>
        <w:pStyle w:val="BodyText"/>
      </w:pPr>
      <w:r>
        <w:t>D) A contraindication never requires a source.</w:t>
      </w:r>
    </w:p>
    <w:p>
      <w:pPr>
        <w:pStyle w:val="BodyText"/>
      </w:pPr>
      <w:r>
        <w:t>Feedback: The distinction depends on the exact source, method and patient context. Why are the other options incorrect? They always mean the same thing. — The terms have different decision implications. A precaution is only historical. — Precautions can be current. A contraindication never requires a source. — Strong claims need clear support.</w:t>
      </w:r>
    </w:p>
    <w:p>
      <w:pPr>
        <w:pStyle w:val="BodyText"/>
      </w:pPr>
      <w:r>
        <w:t>10. Which four-part sort is most useful for modality questions?</w:t>
      </w:r>
    </w:p>
    <w:p>
      <w:pPr>
        <w:pStyle w:val="BodyText"/>
      </w:pPr>
      <w:r>
        <w:t>A) Point color, font, card size and browser.</w:t>
      </w:r>
    </w:p>
    <w:p>
      <w:pPr>
        <w:pStyle w:val="BodyText"/>
      </w:pPr>
      <w:r>
        <w:t>B) Channel, answer letter, score and date.</w:t>
      </w:r>
    </w:p>
    <w:p>
      <w:pPr>
        <w:pStyle w:val="BodyText"/>
      </w:pPr>
      <w:r>
        <w:t>C) Title, certificate, credit and navigation.</w:t>
      </w:r>
    </w:p>
    <w:p>
      <w:pPr>
        <w:pStyle w:val="BodyText"/>
      </w:pPr>
      <w:r>
        <w:t>D) Patient, local area, named method and source status. +++++</w:t>
      </w:r>
    </w:p>
    <w:p>
      <w:pPr>
        <w:pStyle w:val="BodyText"/>
      </w:pPr>
      <w:r>
        <w:t>Feedback: This sort prevents unrelated facts from being collapsed into one rule. Why are the other options incorrect? Point color, font, card size and browser. — Those are presentation details. Channel, answer letter, score and date. — Those do not classify modality safety. Title, certificate, credit and navigation. — Those are course administration.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2026-10-19T22:35:00Z</dcterms:created>
  <dcterms:modified xsi:type="dcterms:W3CDTF">2026-10-19T22:35:00Z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